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31B4" w:rsidRPr="00A63403" w:rsidRDefault="006C31B4" w:rsidP="006C31B4">
      <w:pPr>
        <w:pStyle w:val="ListParagraph"/>
        <w:ind w:left="720" w:firstLine="0"/>
        <w:rPr>
          <w:b/>
          <w:sz w:val="28"/>
          <w:szCs w:val="28"/>
        </w:rPr>
      </w:pPr>
      <w:r w:rsidRPr="00A63403">
        <w:rPr>
          <w:b/>
          <w:sz w:val="28"/>
          <w:szCs w:val="28"/>
        </w:rPr>
        <w:t xml:space="preserve">GCM-Unit 4 Obstacles in the International Investment Environment </w:t>
      </w:r>
    </w:p>
    <w:p w:rsidR="006C31B4" w:rsidRPr="00A63403" w:rsidRDefault="006C31B4" w:rsidP="006C31B4">
      <w:pPr>
        <w:pStyle w:val="ListParagraph"/>
        <w:ind w:left="720" w:firstLine="0"/>
        <w:rPr>
          <w:b/>
          <w:sz w:val="28"/>
          <w:szCs w:val="28"/>
        </w:rPr>
      </w:pPr>
    </w:p>
    <w:p w:rsidR="006C31B4" w:rsidRPr="00A63403" w:rsidRDefault="006C31B4" w:rsidP="006C31B4">
      <w:pPr>
        <w:pStyle w:val="ListParagraph"/>
        <w:ind w:left="720" w:firstLine="0"/>
        <w:rPr>
          <w:sz w:val="28"/>
          <w:szCs w:val="28"/>
        </w:rPr>
      </w:pPr>
      <w:r w:rsidRPr="00A63403">
        <w:rPr>
          <w:sz w:val="28"/>
          <w:szCs w:val="28"/>
        </w:rPr>
        <w:t>Topics covered:</w:t>
      </w:r>
    </w:p>
    <w:p w:rsidR="006C31B4" w:rsidRPr="00A63403" w:rsidRDefault="006C31B4" w:rsidP="006C31B4">
      <w:pPr>
        <w:pStyle w:val="ListParagraph"/>
        <w:numPr>
          <w:ilvl w:val="0"/>
          <w:numId w:val="1"/>
        </w:numPr>
        <w:rPr>
          <w:sz w:val="28"/>
          <w:szCs w:val="28"/>
        </w:rPr>
      </w:pPr>
      <w:r w:rsidRPr="00A63403">
        <w:rPr>
          <w:sz w:val="28"/>
          <w:szCs w:val="28"/>
        </w:rPr>
        <w:t xml:space="preserve">Major obstacles and Challenges to International Investing </w:t>
      </w:r>
    </w:p>
    <w:p w:rsidR="006C31B4" w:rsidRPr="00A63403" w:rsidRDefault="006C31B4" w:rsidP="006C31B4">
      <w:pPr>
        <w:pStyle w:val="ListParagraph"/>
        <w:numPr>
          <w:ilvl w:val="0"/>
          <w:numId w:val="1"/>
        </w:numPr>
        <w:rPr>
          <w:sz w:val="28"/>
          <w:szCs w:val="28"/>
        </w:rPr>
      </w:pPr>
      <w:r w:rsidRPr="00A63403">
        <w:rPr>
          <w:sz w:val="28"/>
          <w:szCs w:val="28"/>
        </w:rPr>
        <w:t>Information Barriers</w:t>
      </w:r>
    </w:p>
    <w:p w:rsidR="006C31B4" w:rsidRPr="00A63403" w:rsidRDefault="006C31B4" w:rsidP="006C31B4">
      <w:pPr>
        <w:pStyle w:val="ListParagraph"/>
        <w:numPr>
          <w:ilvl w:val="0"/>
          <w:numId w:val="1"/>
        </w:numPr>
        <w:rPr>
          <w:sz w:val="28"/>
          <w:szCs w:val="28"/>
        </w:rPr>
      </w:pPr>
      <w:r w:rsidRPr="00A63403">
        <w:rPr>
          <w:sz w:val="28"/>
          <w:szCs w:val="28"/>
        </w:rPr>
        <w:t xml:space="preserve">Foreign Exchange Risk </w:t>
      </w:r>
    </w:p>
    <w:p w:rsidR="006C31B4" w:rsidRPr="00A63403" w:rsidRDefault="006C31B4" w:rsidP="006C31B4">
      <w:pPr>
        <w:pStyle w:val="ListParagraph"/>
        <w:numPr>
          <w:ilvl w:val="0"/>
          <w:numId w:val="1"/>
        </w:numPr>
        <w:rPr>
          <w:sz w:val="28"/>
          <w:szCs w:val="28"/>
        </w:rPr>
      </w:pPr>
      <w:r w:rsidRPr="00A63403">
        <w:rPr>
          <w:sz w:val="28"/>
          <w:szCs w:val="28"/>
        </w:rPr>
        <w:t>Political Risks</w:t>
      </w:r>
    </w:p>
    <w:p w:rsidR="006C31B4" w:rsidRPr="00A63403" w:rsidRDefault="006C31B4" w:rsidP="006C31B4">
      <w:pPr>
        <w:pStyle w:val="ListParagraph"/>
        <w:numPr>
          <w:ilvl w:val="0"/>
          <w:numId w:val="1"/>
        </w:numPr>
        <w:rPr>
          <w:sz w:val="28"/>
          <w:szCs w:val="28"/>
        </w:rPr>
      </w:pPr>
      <w:r w:rsidRPr="00A63403">
        <w:rPr>
          <w:sz w:val="28"/>
          <w:szCs w:val="28"/>
        </w:rPr>
        <w:t>Taxation and Other Regulatory Barriers</w:t>
      </w:r>
    </w:p>
    <w:p w:rsidR="006C31B4" w:rsidRPr="00A63403" w:rsidRDefault="006C31B4" w:rsidP="00A63403">
      <w:pPr>
        <w:rPr>
          <w:sz w:val="28"/>
          <w:szCs w:val="28"/>
        </w:rPr>
      </w:pPr>
    </w:p>
    <w:p w:rsidR="006C31B4" w:rsidRPr="00A63403" w:rsidRDefault="006C31B4" w:rsidP="006C31B4">
      <w:pPr>
        <w:pStyle w:val="ListParagraph"/>
        <w:ind w:left="720" w:firstLine="0"/>
        <w:rPr>
          <w:sz w:val="28"/>
          <w:szCs w:val="28"/>
        </w:rPr>
      </w:pPr>
    </w:p>
    <w:p w:rsidR="00F34E99" w:rsidRPr="00A63403" w:rsidRDefault="00F34E99" w:rsidP="00D83187">
      <w:pPr>
        <w:spacing w:line="360" w:lineRule="auto"/>
        <w:jc w:val="both"/>
        <w:rPr>
          <w:rFonts w:ascii="Times New Roman" w:hAnsi="Times New Roman" w:cs="Times New Roman"/>
          <w:b/>
          <w:sz w:val="28"/>
          <w:szCs w:val="28"/>
        </w:rPr>
      </w:pPr>
      <w:r w:rsidRPr="00A63403">
        <w:rPr>
          <w:rFonts w:ascii="Times New Roman" w:hAnsi="Times New Roman" w:cs="Times New Roman"/>
          <w:b/>
          <w:sz w:val="28"/>
          <w:szCs w:val="28"/>
        </w:rPr>
        <w:t xml:space="preserve">Major obstacles to International Investing </w:t>
      </w:r>
    </w:p>
    <w:p w:rsidR="006C31B4" w:rsidRPr="00A63403" w:rsidRDefault="00F34E99" w:rsidP="00D83187">
      <w:pPr>
        <w:shd w:val="clear" w:color="auto" w:fill="FFFFFF"/>
        <w:spacing w:after="100" w:afterAutospacing="1" w:line="360" w:lineRule="auto"/>
        <w:jc w:val="both"/>
        <w:rPr>
          <w:rFonts w:ascii="Times New Roman" w:eastAsia="Times New Roman" w:hAnsi="Times New Roman" w:cs="Times New Roman"/>
          <w:spacing w:val="1"/>
          <w:sz w:val="28"/>
          <w:szCs w:val="28"/>
          <w:lang w:eastAsia="en-IN"/>
        </w:rPr>
      </w:pPr>
      <w:r w:rsidRPr="00A63403">
        <w:rPr>
          <w:rFonts w:ascii="Times New Roman" w:eastAsia="Times New Roman" w:hAnsi="Times New Roman" w:cs="Times New Roman"/>
          <w:spacing w:val="1"/>
          <w:sz w:val="28"/>
          <w:szCs w:val="28"/>
          <w:lang w:eastAsia="en-IN"/>
        </w:rPr>
        <w:t>I</w:t>
      </w:r>
      <w:r w:rsidR="006C31B4" w:rsidRPr="00A63403">
        <w:rPr>
          <w:rFonts w:ascii="Times New Roman" w:eastAsia="Times New Roman" w:hAnsi="Times New Roman" w:cs="Times New Roman"/>
          <w:spacing w:val="1"/>
          <w:sz w:val="28"/>
          <w:szCs w:val="28"/>
          <w:lang w:eastAsia="en-IN"/>
        </w:rPr>
        <w:t>nvestors who want to increase the </w:t>
      </w:r>
      <w:hyperlink r:id="rId5" w:history="1">
        <w:r w:rsidR="006C31B4" w:rsidRPr="00A63403">
          <w:rPr>
            <w:rFonts w:ascii="Times New Roman" w:eastAsia="Times New Roman" w:hAnsi="Times New Roman" w:cs="Times New Roman"/>
            <w:spacing w:val="1"/>
            <w:sz w:val="28"/>
            <w:szCs w:val="28"/>
            <w:u w:val="single"/>
            <w:lang w:eastAsia="en-IN"/>
          </w:rPr>
          <w:t>diversification</w:t>
        </w:r>
      </w:hyperlink>
      <w:r w:rsidR="006C31B4" w:rsidRPr="00A63403">
        <w:rPr>
          <w:rFonts w:ascii="Times New Roman" w:eastAsia="Times New Roman" w:hAnsi="Times New Roman" w:cs="Times New Roman"/>
          <w:spacing w:val="1"/>
          <w:sz w:val="28"/>
          <w:szCs w:val="28"/>
          <w:lang w:eastAsia="en-IN"/>
        </w:rPr>
        <w:t> and </w:t>
      </w:r>
      <w:hyperlink r:id="rId6" w:history="1">
        <w:r w:rsidR="006C31B4" w:rsidRPr="00A63403">
          <w:rPr>
            <w:rFonts w:ascii="Times New Roman" w:eastAsia="Times New Roman" w:hAnsi="Times New Roman" w:cs="Times New Roman"/>
            <w:spacing w:val="1"/>
            <w:sz w:val="28"/>
            <w:szCs w:val="28"/>
            <w:u w:val="single"/>
            <w:lang w:eastAsia="en-IN"/>
          </w:rPr>
          <w:t>total return</w:t>
        </w:r>
      </w:hyperlink>
      <w:r w:rsidR="006C31B4" w:rsidRPr="00A63403">
        <w:rPr>
          <w:rFonts w:ascii="Times New Roman" w:eastAsia="Times New Roman" w:hAnsi="Times New Roman" w:cs="Times New Roman"/>
          <w:spacing w:val="1"/>
          <w:sz w:val="28"/>
          <w:szCs w:val="28"/>
          <w:lang w:eastAsia="en-IN"/>
        </w:rPr>
        <w:t> of their portfolios are often advised to get into international assets. Many hesitate to take that advice.</w:t>
      </w:r>
    </w:p>
    <w:p w:rsidR="006C31B4" w:rsidRPr="00A63403" w:rsidRDefault="006C31B4" w:rsidP="00D83187">
      <w:pPr>
        <w:shd w:val="clear" w:color="auto" w:fill="FFFFFF"/>
        <w:spacing w:after="100" w:afterAutospacing="1" w:line="360" w:lineRule="auto"/>
        <w:jc w:val="both"/>
        <w:rPr>
          <w:rFonts w:ascii="Times New Roman" w:eastAsia="Times New Roman" w:hAnsi="Times New Roman" w:cs="Times New Roman"/>
          <w:spacing w:val="1"/>
          <w:sz w:val="28"/>
          <w:szCs w:val="28"/>
          <w:lang w:eastAsia="en-IN"/>
        </w:rPr>
      </w:pPr>
      <w:r w:rsidRPr="00A63403">
        <w:rPr>
          <w:rFonts w:ascii="Times New Roman" w:eastAsia="Times New Roman" w:hAnsi="Times New Roman" w:cs="Times New Roman"/>
          <w:spacing w:val="1"/>
          <w:sz w:val="28"/>
          <w:szCs w:val="28"/>
          <w:lang w:eastAsia="en-IN"/>
        </w:rPr>
        <w:t>There are, in fact, three big risks that investors add when they enter international investing. Knowing what they are and how you can mitigate those risks may help you decide if going global is worth the risk and potential rewards.</w:t>
      </w:r>
    </w:p>
    <w:p w:rsidR="006C31B4" w:rsidRPr="00A63403" w:rsidRDefault="006C31B4" w:rsidP="00D83187">
      <w:pPr>
        <w:shd w:val="clear" w:color="auto" w:fill="FFFFFF"/>
        <w:spacing w:before="100" w:beforeAutospacing="1" w:after="100" w:afterAutospacing="1" w:line="360" w:lineRule="auto"/>
        <w:jc w:val="both"/>
        <w:outlineLvl w:val="1"/>
        <w:rPr>
          <w:rFonts w:ascii="Times New Roman" w:eastAsia="Times New Roman" w:hAnsi="Times New Roman" w:cs="Times New Roman"/>
          <w:b/>
          <w:spacing w:val="1"/>
          <w:sz w:val="28"/>
          <w:szCs w:val="28"/>
          <w:lang w:eastAsia="en-IN"/>
        </w:rPr>
      </w:pPr>
      <w:r w:rsidRPr="00A63403">
        <w:rPr>
          <w:rFonts w:ascii="Times New Roman" w:eastAsia="Times New Roman" w:hAnsi="Times New Roman" w:cs="Times New Roman"/>
          <w:b/>
          <w:spacing w:val="1"/>
          <w:sz w:val="28"/>
          <w:szCs w:val="28"/>
          <w:lang w:eastAsia="en-IN"/>
        </w:rPr>
        <w:t>1. Higher Transaction Costs</w:t>
      </w:r>
    </w:p>
    <w:p w:rsidR="006C31B4" w:rsidRPr="00A63403" w:rsidRDefault="006C31B4" w:rsidP="00D83187">
      <w:pPr>
        <w:shd w:val="clear" w:color="auto" w:fill="FFFFFF"/>
        <w:spacing w:after="100" w:afterAutospacing="1" w:line="360" w:lineRule="auto"/>
        <w:jc w:val="both"/>
        <w:rPr>
          <w:rFonts w:ascii="Times New Roman" w:eastAsia="Times New Roman" w:hAnsi="Times New Roman" w:cs="Times New Roman"/>
          <w:spacing w:val="1"/>
          <w:sz w:val="28"/>
          <w:szCs w:val="28"/>
          <w:lang w:eastAsia="en-IN"/>
        </w:rPr>
      </w:pPr>
      <w:r w:rsidRPr="00A63403">
        <w:rPr>
          <w:rFonts w:ascii="Times New Roman" w:eastAsia="Times New Roman" w:hAnsi="Times New Roman" w:cs="Times New Roman"/>
          <w:spacing w:val="1"/>
          <w:sz w:val="28"/>
          <w:szCs w:val="28"/>
          <w:lang w:eastAsia="en-IN"/>
        </w:rPr>
        <w:t>The biggest barrier to investing in international markets is the added </w:t>
      </w:r>
      <w:hyperlink r:id="rId7" w:history="1">
        <w:r w:rsidRPr="00A63403">
          <w:rPr>
            <w:rFonts w:ascii="Times New Roman" w:eastAsia="Times New Roman" w:hAnsi="Times New Roman" w:cs="Times New Roman"/>
            <w:spacing w:val="1"/>
            <w:sz w:val="28"/>
            <w:szCs w:val="28"/>
            <w:u w:val="single"/>
            <w:lang w:eastAsia="en-IN"/>
          </w:rPr>
          <w:t>transaction cost</w:t>
        </w:r>
      </w:hyperlink>
      <w:r w:rsidRPr="00A63403">
        <w:rPr>
          <w:rFonts w:ascii="Times New Roman" w:eastAsia="Times New Roman" w:hAnsi="Times New Roman" w:cs="Times New Roman"/>
          <w:spacing w:val="1"/>
          <w:sz w:val="28"/>
          <w:szCs w:val="28"/>
          <w:lang w:eastAsia="en-IN"/>
        </w:rPr>
        <w:t>. Yes, we live in a relatively globalized and connected world, but transaction costs still vary greatly depending on which foreign market you are investing in. Brokerage commissions in international markets are almost always higher than U.S. rates.</w:t>
      </w:r>
    </w:p>
    <w:p w:rsidR="006C31B4" w:rsidRPr="00A63403" w:rsidRDefault="006C31B4" w:rsidP="00D83187">
      <w:pPr>
        <w:pStyle w:val="comp"/>
        <w:shd w:val="clear" w:color="auto" w:fill="FFFFFF"/>
        <w:spacing w:before="0" w:beforeAutospacing="0" w:line="360" w:lineRule="auto"/>
        <w:jc w:val="both"/>
        <w:rPr>
          <w:spacing w:val="1"/>
          <w:sz w:val="28"/>
          <w:szCs w:val="28"/>
        </w:rPr>
      </w:pPr>
      <w:r w:rsidRPr="00A63403">
        <w:rPr>
          <w:spacing w:val="1"/>
          <w:sz w:val="28"/>
          <w:szCs w:val="28"/>
        </w:rPr>
        <w:t>In addition, if you are investing through a fund manager or professional manager, the </w:t>
      </w:r>
      <w:hyperlink r:id="rId8" w:history="1">
        <w:r w:rsidRPr="00A63403">
          <w:rPr>
            <w:rStyle w:val="Hyperlink"/>
            <w:color w:val="auto"/>
            <w:spacing w:val="1"/>
            <w:sz w:val="28"/>
            <w:szCs w:val="28"/>
          </w:rPr>
          <w:t>fee structure</w:t>
        </w:r>
      </w:hyperlink>
      <w:r w:rsidRPr="00A63403">
        <w:rPr>
          <w:spacing w:val="1"/>
          <w:sz w:val="28"/>
          <w:szCs w:val="28"/>
        </w:rPr>
        <w:t> will be higher than usual.</w:t>
      </w:r>
    </w:p>
    <w:p w:rsidR="006C31B4" w:rsidRPr="00A63403" w:rsidRDefault="006C31B4" w:rsidP="00D83187">
      <w:pPr>
        <w:pStyle w:val="comp"/>
        <w:shd w:val="clear" w:color="auto" w:fill="FFFFFF"/>
        <w:spacing w:before="0" w:beforeAutospacing="0" w:line="360" w:lineRule="auto"/>
        <w:jc w:val="both"/>
        <w:rPr>
          <w:spacing w:val="1"/>
          <w:sz w:val="28"/>
          <w:szCs w:val="28"/>
        </w:rPr>
      </w:pPr>
      <w:r w:rsidRPr="00A63403">
        <w:rPr>
          <w:spacing w:val="1"/>
          <w:sz w:val="28"/>
          <w:szCs w:val="28"/>
        </w:rPr>
        <w:t>For the manager, the process of recommending international investments involves significant amounts of time and money spent on research and analysis. The may include hiring </w:t>
      </w:r>
      <w:hyperlink r:id="rId9" w:history="1">
        <w:r w:rsidRPr="00A63403">
          <w:rPr>
            <w:rStyle w:val="Hyperlink"/>
            <w:color w:val="auto"/>
            <w:spacing w:val="1"/>
            <w:sz w:val="28"/>
            <w:szCs w:val="28"/>
          </w:rPr>
          <w:t>analysts</w:t>
        </w:r>
      </w:hyperlink>
      <w:r w:rsidRPr="00A63403">
        <w:rPr>
          <w:spacing w:val="1"/>
          <w:sz w:val="28"/>
          <w:szCs w:val="28"/>
        </w:rPr>
        <w:t xml:space="preserve"> and researchers who are familiar with the </w:t>
      </w:r>
      <w:r w:rsidRPr="00A63403">
        <w:rPr>
          <w:spacing w:val="1"/>
          <w:sz w:val="28"/>
          <w:szCs w:val="28"/>
        </w:rPr>
        <w:lastRenderedPageBreak/>
        <w:t>market, and other professionals with expertise in foreign financial statements, data collection, and other administrative services.</w:t>
      </w:r>
    </w:p>
    <w:p w:rsidR="00F34E99" w:rsidRPr="00A63403" w:rsidRDefault="00F34E99" w:rsidP="00D83187">
      <w:pPr>
        <w:pStyle w:val="Heading3"/>
        <w:shd w:val="clear" w:color="auto" w:fill="FFFFFF"/>
        <w:spacing w:line="360" w:lineRule="auto"/>
        <w:jc w:val="both"/>
        <w:rPr>
          <w:rFonts w:ascii="Times New Roman" w:hAnsi="Times New Roman" w:cs="Times New Roman"/>
          <w:color w:val="auto"/>
          <w:spacing w:val="1"/>
          <w:sz w:val="28"/>
          <w:szCs w:val="28"/>
        </w:rPr>
      </w:pPr>
      <w:r w:rsidRPr="00A63403">
        <w:rPr>
          <w:rStyle w:val="mntl-sc-block-subheadingtext"/>
          <w:rFonts w:ascii="Times New Roman" w:hAnsi="Times New Roman" w:cs="Times New Roman"/>
          <w:b/>
          <w:bCs/>
          <w:color w:val="auto"/>
          <w:spacing w:val="1"/>
          <w:sz w:val="28"/>
          <w:szCs w:val="28"/>
        </w:rPr>
        <w:t>Minimizing Expenses</w:t>
      </w:r>
    </w:p>
    <w:p w:rsidR="00F34E99" w:rsidRPr="00A63403" w:rsidRDefault="00F34E99" w:rsidP="00D83187">
      <w:pPr>
        <w:pStyle w:val="comp"/>
        <w:shd w:val="clear" w:color="auto" w:fill="FFFFFF"/>
        <w:spacing w:before="0" w:beforeAutospacing="0" w:line="360" w:lineRule="auto"/>
        <w:jc w:val="both"/>
        <w:rPr>
          <w:spacing w:val="1"/>
          <w:sz w:val="28"/>
          <w:szCs w:val="28"/>
        </w:rPr>
      </w:pPr>
      <w:r w:rsidRPr="00A63403">
        <w:rPr>
          <w:spacing w:val="1"/>
          <w:sz w:val="28"/>
          <w:szCs w:val="28"/>
        </w:rPr>
        <w:t>One way to minimize transaction costs on international stocks is by investing in </w:t>
      </w:r>
      <w:hyperlink r:id="rId10" w:history="1">
        <w:r w:rsidRPr="00A63403">
          <w:rPr>
            <w:rStyle w:val="Hyperlink"/>
            <w:color w:val="auto"/>
            <w:spacing w:val="1"/>
            <w:sz w:val="28"/>
            <w:szCs w:val="28"/>
          </w:rPr>
          <w:t>American depositary receipts</w:t>
        </w:r>
      </w:hyperlink>
      <w:r w:rsidRPr="00A63403">
        <w:rPr>
          <w:spacing w:val="1"/>
          <w:sz w:val="28"/>
          <w:szCs w:val="28"/>
        </w:rPr>
        <w:t> (ADRs). Depositary receipts, like stocks, are negotiable financial instruments but they are issued by U.S. banks. They represent a foreign company's stock but trade as a U.S. stock, eliminating the foreign exchange fees.</w:t>
      </w:r>
    </w:p>
    <w:p w:rsidR="00F34E99" w:rsidRPr="00A63403" w:rsidRDefault="00F34E99" w:rsidP="00D83187">
      <w:pPr>
        <w:pStyle w:val="comp"/>
        <w:shd w:val="clear" w:color="auto" w:fill="FFFFFF"/>
        <w:spacing w:before="0" w:beforeAutospacing="0" w:line="360" w:lineRule="auto"/>
        <w:jc w:val="both"/>
        <w:rPr>
          <w:spacing w:val="1"/>
          <w:sz w:val="28"/>
          <w:szCs w:val="28"/>
        </w:rPr>
      </w:pPr>
      <w:r w:rsidRPr="00A63403">
        <w:rPr>
          <w:spacing w:val="1"/>
          <w:sz w:val="28"/>
          <w:szCs w:val="28"/>
        </w:rPr>
        <w:t>ADRs are sold in U.S. dollars. And that makes their investors vulnerable to currency price fluctuations. That is, if you buy an ADR in a German company, and the U.S. dollar falls in value against the euro, the value of the ADR will drop correspondingly. Of course, it works both ways, but the risk is there.</w:t>
      </w:r>
    </w:p>
    <w:p w:rsidR="00F34E99" w:rsidRPr="00A63403" w:rsidRDefault="00F34E99" w:rsidP="00D83187">
      <w:pPr>
        <w:pStyle w:val="Heading2"/>
        <w:shd w:val="clear" w:color="auto" w:fill="FFFFFF"/>
        <w:spacing w:line="360" w:lineRule="auto"/>
        <w:jc w:val="both"/>
        <w:rPr>
          <w:bCs w:val="0"/>
          <w:spacing w:val="1"/>
          <w:sz w:val="28"/>
          <w:szCs w:val="28"/>
        </w:rPr>
      </w:pPr>
      <w:r w:rsidRPr="00A63403">
        <w:rPr>
          <w:rStyle w:val="mntl-sc-block-headingtext"/>
          <w:bCs w:val="0"/>
          <w:spacing w:val="1"/>
          <w:sz w:val="28"/>
          <w:szCs w:val="28"/>
        </w:rPr>
        <w:t>2. Currency Volatility</w:t>
      </w:r>
    </w:p>
    <w:p w:rsidR="00F34E99" w:rsidRPr="00A63403" w:rsidRDefault="00F34E99" w:rsidP="00D83187">
      <w:pPr>
        <w:pStyle w:val="comp"/>
        <w:shd w:val="clear" w:color="auto" w:fill="FFFFFF"/>
        <w:spacing w:before="0" w:beforeAutospacing="0" w:line="360" w:lineRule="auto"/>
        <w:jc w:val="both"/>
        <w:rPr>
          <w:spacing w:val="1"/>
          <w:sz w:val="28"/>
          <w:szCs w:val="28"/>
        </w:rPr>
      </w:pPr>
      <w:r w:rsidRPr="00A63403">
        <w:rPr>
          <w:spacing w:val="1"/>
          <w:sz w:val="28"/>
          <w:szCs w:val="28"/>
        </w:rPr>
        <w:t>When investing directly in a foreign market (and not through ADRs), you first have to exchange your U.S. dollars into a foreign currency at the current exchange rate.</w:t>
      </w:r>
    </w:p>
    <w:p w:rsidR="00F34E99" w:rsidRPr="00A63403" w:rsidRDefault="00F34E99" w:rsidP="00D83187">
      <w:pPr>
        <w:pStyle w:val="comp"/>
        <w:shd w:val="clear" w:color="auto" w:fill="FFFFFF"/>
        <w:spacing w:before="0" w:beforeAutospacing="0" w:line="360" w:lineRule="auto"/>
        <w:jc w:val="both"/>
        <w:rPr>
          <w:spacing w:val="1"/>
          <w:sz w:val="28"/>
          <w:szCs w:val="28"/>
        </w:rPr>
      </w:pPr>
      <w:r w:rsidRPr="00A63403">
        <w:rPr>
          <w:spacing w:val="1"/>
          <w:sz w:val="28"/>
          <w:szCs w:val="28"/>
        </w:rPr>
        <w:t>Say you hold the foreign stock for a year and then sell it. That means you will have to convert the foreign currency back into USD. That could help or hurt your return, depending on which way the dollar is moving.</w:t>
      </w:r>
    </w:p>
    <w:p w:rsidR="00F34E99" w:rsidRPr="00A63403" w:rsidRDefault="00F34E99" w:rsidP="00D83187">
      <w:pPr>
        <w:pStyle w:val="comp"/>
        <w:shd w:val="clear" w:color="auto" w:fill="FFFFFF"/>
        <w:spacing w:before="0" w:beforeAutospacing="0" w:line="360" w:lineRule="auto"/>
        <w:jc w:val="both"/>
        <w:rPr>
          <w:spacing w:val="1"/>
          <w:sz w:val="28"/>
          <w:szCs w:val="28"/>
        </w:rPr>
      </w:pPr>
      <w:r w:rsidRPr="00A63403">
        <w:rPr>
          <w:spacing w:val="1"/>
          <w:sz w:val="28"/>
          <w:szCs w:val="28"/>
        </w:rPr>
        <w:t>It is this uncertainty that scares off many investors.</w:t>
      </w:r>
    </w:p>
    <w:p w:rsidR="00F34E99" w:rsidRPr="00A63403" w:rsidRDefault="00F34E99" w:rsidP="00D83187">
      <w:pPr>
        <w:pStyle w:val="comp"/>
        <w:shd w:val="clear" w:color="auto" w:fill="FFFFFF"/>
        <w:spacing w:before="0" w:beforeAutospacing="0" w:line="360" w:lineRule="auto"/>
        <w:jc w:val="both"/>
        <w:rPr>
          <w:spacing w:val="1"/>
          <w:sz w:val="28"/>
          <w:szCs w:val="28"/>
        </w:rPr>
      </w:pPr>
      <w:r w:rsidRPr="00A63403">
        <w:rPr>
          <w:spacing w:val="1"/>
          <w:sz w:val="28"/>
          <w:szCs w:val="28"/>
        </w:rPr>
        <w:t>A financial professional would tell you that the solution to mitigating </w:t>
      </w:r>
      <w:hyperlink r:id="rId11" w:history="1">
        <w:r w:rsidRPr="00A63403">
          <w:rPr>
            <w:rStyle w:val="Hyperlink"/>
            <w:color w:val="auto"/>
            <w:spacing w:val="1"/>
            <w:sz w:val="28"/>
            <w:szCs w:val="28"/>
          </w:rPr>
          <w:t>currency risk</w:t>
        </w:r>
      </w:hyperlink>
      <w:r w:rsidRPr="00A63403">
        <w:rPr>
          <w:spacing w:val="1"/>
          <w:sz w:val="28"/>
          <w:szCs w:val="28"/>
        </w:rPr>
        <w:t> is to simply </w:t>
      </w:r>
      <w:hyperlink r:id="rId12" w:history="1">
        <w:r w:rsidRPr="00A63403">
          <w:rPr>
            <w:rStyle w:val="Hyperlink"/>
            <w:color w:val="auto"/>
            <w:spacing w:val="1"/>
            <w:sz w:val="28"/>
            <w:szCs w:val="28"/>
          </w:rPr>
          <w:t>hedge</w:t>
        </w:r>
      </w:hyperlink>
      <w:r w:rsidRPr="00A63403">
        <w:rPr>
          <w:spacing w:val="1"/>
          <w:sz w:val="28"/>
          <w:szCs w:val="28"/>
        </w:rPr>
        <w:t> your currency exposure. The available tools include currency futures, options, and forwards. These are not strategies most individual investors would be comfortable using.</w:t>
      </w:r>
    </w:p>
    <w:p w:rsidR="00F34E99" w:rsidRPr="00A63403" w:rsidRDefault="00F34E99" w:rsidP="00D83187">
      <w:pPr>
        <w:pStyle w:val="comp"/>
        <w:shd w:val="clear" w:color="auto" w:fill="FFFFFF"/>
        <w:spacing w:before="0" w:beforeAutospacing="0" w:line="360" w:lineRule="auto"/>
        <w:jc w:val="both"/>
        <w:rPr>
          <w:spacing w:val="1"/>
          <w:sz w:val="28"/>
          <w:szCs w:val="28"/>
        </w:rPr>
      </w:pPr>
      <w:r w:rsidRPr="00A63403">
        <w:rPr>
          <w:spacing w:val="1"/>
          <w:sz w:val="28"/>
          <w:szCs w:val="28"/>
        </w:rPr>
        <w:lastRenderedPageBreak/>
        <w:t>A more user-friendly version of those tools is the currency exchange-traded fund (ETF). Like any ETF, these have good liquidity and accessibility and are relatively straightforward.</w:t>
      </w:r>
    </w:p>
    <w:p w:rsidR="00F34E99" w:rsidRPr="00A63403" w:rsidRDefault="00F34E99" w:rsidP="00D83187">
      <w:pPr>
        <w:pStyle w:val="Heading2"/>
        <w:shd w:val="clear" w:color="auto" w:fill="FFFFFF"/>
        <w:spacing w:line="360" w:lineRule="auto"/>
        <w:jc w:val="both"/>
        <w:rPr>
          <w:bCs w:val="0"/>
          <w:spacing w:val="1"/>
          <w:sz w:val="28"/>
          <w:szCs w:val="28"/>
        </w:rPr>
      </w:pPr>
      <w:r w:rsidRPr="00A63403">
        <w:rPr>
          <w:rStyle w:val="mntl-sc-block-headingtext"/>
          <w:bCs w:val="0"/>
          <w:spacing w:val="1"/>
          <w:sz w:val="28"/>
          <w:szCs w:val="28"/>
        </w:rPr>
        <w:t>3. Liquidity Risks</w:t>
      </w:r>
    </w:p>
    <w:p w:rsidR="00F34E99" w:rsidRPr="00A63403" w:rsidRDefault="00F34E99" w:rsidP="00D83187">
      <w:pPr>
        <w:pStyle w:val="comp"/>
        <w:shd w:val="clear" w:color="auto" w:fill="FFFFFF"/>
        <w:spacing w:before="0" w:beforeAutospacing="0" w:line="360" w:lineRule="auto"/>
        <w:jc w:val="both"/>
        <w:rPr>
          <w:spacing w:val="1"/>
          <w:sz w:val="28"/>
          <w:szCs w:val="28"/>
        </w:rPr>
      </w:pPr>
      <w:r w:rsidRPr="00A63403">
        <w:rPr>
          <w:spacing w:val="1"/>
          <w:sz w:val="28"/>
          <w:szCs w:val="28"/>
        </w:rPr>
        <w:t>Another risk inherent in foreign markets, especially in </w:t>
      </w:r>
      <w:hyperlink r:id="rId13" w:history="1">
        <w:r w:rsidRPr="00A63403">
          <w:rPr>
            <w:rStyle w:val="Hyperlink"/>
            <w:color w:val="auto"/>
            <w:spacing w:val="1"/>
            <w:sz w:val="28"/>
            <w:szCs w:val="28"/>
          </w:rPr>
          <w:t>emerging markets</w:t>
        </w:r>
      </w:hyperlink>
      <w:r w:rsidRPr="00A63403">
        <w:rPr>
          <w:spacing w:val="1"/>
          <w:sz w:val="28"/>
          <w:szCs w:val="28"/>
        </w:rPr>
        <w:t>, is liquidity risk. This is the risk of not being able to sell an investment quickly at any time without risking substantial losses due to a political or economic crisis.</w:t>
      </w:r>
    </w:p>
    <w:p w:rsidR="00F34E99" w:rsidRPr="00A63403" w:rsidRDefault="00F34E99" w:rsidP="00D83187">
      <w:pPr>
        <w:pStyle w:val="comp"/>
        <w:shd w:val="clear" w:color="auto" w:fill="FFFFFF"/>
        <w:spacing w:before="0" w:beforeAutospacing="0" w:line="360" w:lineRule="auto"/>
        <w:jc w:val="both"/>
        <w:rPr>
          <w:spacing w:val="1"/>
          <w:sz w:val="28"/>
          <w:szCs w:val="28"/>
        </w:rPr>
      </w:pPr>
      <w:r w:rsidRPr="00A63403">
        <w:rPr>
          <w:spacing w:val="1"/>
          <w:sz w:val="28"/>
          <w:szCs w:val="28"/>
        </w:rPr>
        <w:t>There is no easy way for the average investor to protect against liquidity risk in foreign markets. Investors must pay particular attention to foreign investments that are or may become illiquid by the time they want to sell.</w:t>
      </w:r>
    </w:p>
    <w:p w:rsidR="00F34E99" w:rsidRPr="00A63403" w:rsidRDefault="00F34E99" w:rsidP="00D83187">
      <w:pPr>
        <w:pStyle w:val="comp"/>
        <w:shd w:val="clear" w:color="auto" w:fill="FFFFFF"/>
        <w:spacing w:before="0" w:beforeAutospacing="0" w:line="360" w:lineRule="auto"/>
        <w:jc w:val="both"/>
        <w:rPr>
          <w:spacing w:val="1"/>
          <w:sz w:val="28"/>
          <w:szCs w:val="28"/>
        </w:rPr>
      </w:pPr>
      <w:r w:rsidRPr="00A63403">
        <w:rPr>
          <w:spacing w:val="1"/>
          <w:sz w:val="28"/>
          <w:szCs w:val="28"/>
        </w:rPr>
        <w:t>There are some common ways to evaluate the liquidity of an asset. One method is to observe the </w:t>
      </w:r>
      <w:hyperlink r:id="rId14" w:history="1">
        <w:r w:rsidRPr="00A63403">
          <w:rPr>
            <w:rStyle w:val="Hyperlink"/>
            <w:color w:val="auto"/>
            <w:spacing w:val="1"/>
            <w:sz w:val="28"/>
            <w:szCs w:val="28"/>
          </w:rPr>
          <w:t>bid-ask spread</w:t>
        </w:r>
      </w:hyperlink>
      <w:r w:rsidRPr="00A63403">
        <w:rPr>
          <w:spacing w:val="1"/>
          <w:sz w:val="28"/>
          <w:szCs w:val="28"/>
        </w:rPr>
        <w:t> of the asset over time. An illiquid asset will have a wider bid-ask spread relative to other assets. Narrower spreads and high volume typically point to higher liquidity.</w:t>
      </w:r>
    </w:p>
    <w:p w:rsidR="00F34E99" w:rsidRPr="00A63403" w:rsidRDefault="00F34E99" w:rsidP="00D83187">
      <w:pPr>
        <w:pStyle w:val="Heading1"/>
        <w:shd w:val="clear" w:color="auto" w:fill="FFFFFF"/>
        <w:spacing w:line="360" w:lineRule="auto"/>
        <w:jc w:val="both"/>
        <w:rPr>
          <w:rFonts w:ascii="Times New Roman" w:hAnsi="Times New Roman" w:cs="Times New Roman"/>
          <w:color w:val="auto"/>
          <w:spacing w:val="1"/>
          <w:sz w:val="28"/>
          <w:szCs w:val="28"/>
        </w:rPr>
      </w:pPr>
      <w:r w:rsidRPr="00A63403">
        <w:rPr>
          <w:rFonts w:ascii="Times New Roman" w:hAnsi="Times New Roman" w:cs="Times New Roman"/>
          <w:b/>
          <w:bCs/>
          <w:color w:val="auto"/>
          <w:spacing w:val="1"/>
          <w:sz w:val="28"/>
          <w:szCs w:val="28"/>
        </w:rPr>
        <w:t xml:space="preserve">The Challenges of </w:t>
      </w:r>
      <w:r w:rsidRPr="00A63403">
        <w:rPr>
          <w:rFonts w:ascii="Times New Roman" w:hAnsi="Times New Roman" w:cs="Times New Roman"/>
          <w:b/>
          <w:color w:val="auto"/>
          <w:sz w:val="28"/>
          <w:szCs w:val="28"/>
        </w:rPr>
        <w:t>International</w:t>
      </w:r>
      <w:r w:rsidRPr="00A63403">
        <w:rPr>
          <w:rFonts w:ascii="Times New Roman" w:hAnsi="Times New Roman" w:cs="Times New Roman"/>
          <w:b/>
          <w:bCs/>
          <w:color w:val="auto"/>
          <w:spacing w:val="1"/>
          <w:sz w:val="28"/>
          <w:szCs w:val="28"/>
        </w:rPr>
        <w:t xml:space="preserve"> Investing </w:t>
      </w:r>
    </w:p>
    <w:p w:rsidR="00F34E99" w:rsidRPr="00A63403" w:rsidRDefault="00F34E99" w:rsidP="00D83187">
      <w:pPr>
        <w:pStyle w:val="comp"/>
        <w:shd w:val="clear" w:color="auto" w:fill="FFFFFF"/>
        <w:spacing w:before="0" w:beforeAutospacing="0" w:line="360" w:lineRule="auto"/>
        <w:jc w:val="both"/>
        <w:rPr>
          <w:spacing w:val="1"/>
          <w:sz w:val="28"/>
          <w:szCs w:val="28"/>
        </w:rPr>
      </w:pPr>
      <w:r w:rsidRPr="00A63403">
        <w:rPr>
          <w:spacing w:val="1"/>
          <w:sz w:val="28"/>
          <w:szCs w:val="28"/>
        </w:rPr>
        <w:t>There are many unique challenges that modern investors face.</w:t>
      </w:r>
    </w:p>
    <w:p w:rsidR="00F34E99" w:rsidRPr="00A63403" w:rsidRDefault="00895357" w:rsidP="00D83187">
      <w:pPr>
        <w:pStyle w:val="Heading2"/>
        <w:shd w:val="clear" w:color="auto" w:fill="FFFFFF"/>
        <w:spacing w:line="360" w:lineRule="auto"/>
        <w:jc w:val="both"/>
        <w:rPr>
          <w:bCs w:val="0"/>
          <w:spacing w:val="1"/>
          <w:sz w:val="28"/>
          <w:szCs w:val="28"/>
        </w:rPr>
      </w:pPr>
      <w:proofErr w:type="gramStart"/>
      <w:r w:rsidRPr="00A63403">
        <w:rPr>
          <w:rStyle w:val="mntl-sc-block-headingtext"/>
          <w:bCs w:val="0"/>
          <w:spacing w:val="1"/>
          <w:sz w:val="28"/>
          <w:szCs w:val="28"/>
        </w:rPr>
        <w:t>1.</w:t>
      </w:r>
      <w:r w:rsidR="00F34E99" w:rsidRPr="00A63403">
        <w:rPr>
          <w:rStyle w:val="mntl-sc-block-headingtext"/>
          <w:bCs w:val="0"/>
          <w:spacing w:val="1"/>
          <w:sz w:val="28"/>
          <w:szCs w:val="28"/>
        </w:rPr>
        <w:t>Incredible</w:t>
      </w:r>
      <w:proofErr w:type="gramEnd"/>
      <w:r w:rsidR="00F34E99" w:rsidRPr="00A63403">
        <w:rPr>
          <w:rStyle w:val="mntl-sc-block-headingtext"/>
          <w:bCs w:val="0"/>
          <w:spacing w:val="1"/>
          <w:sz w:val="28"/>
          <w:szCs w:val="28"/>
        </w:rPr>
        <w:t xml:space="preserve"> Volume and Speed of Information</w:t>
      </w:r>
    </w:p>
    <w:p w:rsidR="00F34E99" w:rsidRPr="00A63403" w:rsidRDefault="00F34E99" w:rsidP="00D83187">
      <w:pPr>
        <w:pStyle w:val="comp"/>
        <w:shd w:val="clear" w:color="auto" w:fill="FFFFFF"/>
        <w:spacing w:before="0" w:beforeAutospacing="0" w:line="360" w:lineRule="auto"/>
        <w:jc w:val="both"/>
        <w:rPr>
          <w:spacing w:val="1"/>
          <w:sz w:val="28"/>
          <w:szCs w:val="28"/>
        </w:rPr>
      </w:pPr>
      <w:r w:rsidRPr="00A63403">
        <w:rPr>
          <w:spacing w:val="1"/>
          <w:sz w:val="28"/>
          <w:szCs w:val="28"/>
        </w:rPr>
        <w:t>Perhaps the most daunting challenge that modern investors face is the sheer speed and volume of information. In the past, solid information about publicly-traded companies was hard to come by outside of the annual and quarterly reports. The Wall Street Journal and a limited number of finance-related publications attempted to collect business news and disseminate it. But this news moved to the greater public at the speed of print (if it reached them at all). In order to be reported, a story had to be significant; even then, it had to be written up, printed, and delivered.</w:t>
      </w:r>
    </w:p>
    <w:p w:rsidR="00F34E99" w:rsidRPr="00A63403" w:rsidRDefault="00F34E99" w:rsidP="00D83187">
      <w:pPr>
        <w:pStyle w:val="comp"/>
        <w:shd w:val="clear" w:color="auto" w:fill="FFFFFF"/>
        <w:spacing w:before="0" w:beforeAutospacing="0" w:line="360" w:lineRule="auto"/>
        <w:jc w:val="both"/>
        <w:rPr>
          <w:spacing w:val="1"/>
          <w:sz w:val="28"/>
          <w:szCs w:val="28"/>
        </w:rPr>
      </w:pPr>
      <w:r w:rsidRPr="00A63403">
        <w:rPr>
          <w:spacing w:val="1"/>
          <w:sz w:val="28"/>
          <w:szCs w:val="28"/>
        </w:rPr>
        <w:lastRenderedPageBreak/>
        <w:t>Now, even obscure companies can produce a constant stream of information—from the daily price fluctuations in the stock, announcements, and posts on dedicated message boards. When there is so much information available at any given time, it can be difficult to identify what is really important.</w:t>
      </w:r>
    </w:p>
    <w:p w:rsidR="00F34E99" w:rsidRPr="00A63403" w:rsidRDefault="00895357" w:rsidP="00D83187">
      <w:pPr>
        <w:pStyle w:val="Heading2"/>
        <w:shd w:val="clear" w:color="auto" w:fill="FFFFFF"/>
        <w:spacing w:line="360" w:lineRule="auto"/>
        <w:jc w:val="both"/>
        <w:rPr>
          <w:bCs w:val="0"/>
          <w:spacing w:val="1"/>
          <w:sz w:val="28"/>
          <w:szCs w:val="28"/>
        </w:rPr>
      </w:pPr>
      <w:proofErr w:type="gramStart"/>
      <w:r w:rsidRPr="00A63403">
        <w:rPr>
          <w:rStyle w:val="mntl-sc-block-headingtext"/>
          <w:bCs w:val="0"/>
          <w:spacing w:val="1"/>
          <w:sz w:val="28"/>
          <w:szCs w:val="28"/>
        </w:rPr>
        <w:t>2.</w:t>
      </w:r>
      <w:r w:rsidR="00F34E99" w:rsidRPr="00A63403">
        <w:rPr>
          <w:rStyle w:val="mntl-sc-block-headingtext"/>
          <w:bCs w:val="0"/>
          <w:spacing w:val="1"/>
          <w:sz w:val="28"/>
          <w:szCs w:val="28"/>
        </w:rPr>
        <w:t>Finding</w:t>
      </w:r>
      <w:proofErr w:type="gramEnd"/>
      <w:r w:rsidR="00F34E99" w:rsidRPr="00A63403">
        <w:rPr>
          <w:rStyle w:val="mntl-sc-block-headingtext"/>
          <w:bCs w:val="0"/>
          <w:spacing w:val="1"/>
          <w:sz w:val="28"/>
          <w:szCs w:val="28"/>
        </w:rPr>
        <w:t xml:space="preserve"> the Right Resource</w:t>
      </w:r>
    </w:p>
    <w:p w:rsidR="00F34E99" w:rsidRPr="00A63403" w:rsidRDefault="00F34E99" w:rsidP="00D83187">
      <w:pPr>
        <w:pStyle w:val="comp"/>
        <w:shd w:val="clear" w:color="auto" w:fill="FFFFFF"/>
        <w:spacing w:before="0" w:beforeAutospacing="0" w:line="360" w:lineRule="auto"/>
        <w:jc w:val="both"/>
        <w:rPr>
          <w:spacing w:val="1"/>
          <w:sz w:val="28"/>
          <w:szCs w:val="28"/>
        </w:rPr>
      </w:pPr>
      <w:r w:rsidRPr="00A63403">
        <w:rPr>
          <w:spacing w:val="1"/>
          <w:sz w:val="28"/>
          <w:szCs w:val="28"/>
        </w:rPr>
        <w:t xml:space="preserve">The difficulty of finding the right resource is tied to the challenge of there being too much information available. As an investor, how do you find the good resources in the crowd? To be clear, having lots of choices and easy access to free resources is an overall win for the modern investor. But research can be daunting when there are so many choices. While investing primarily deals in facts, opinion </w:t>
      </w:r>
      <w:proofErr w:type="spellStart"/>
      <w:r w:rsidRPr="00A63403">
        <w:rPr>
          <w:spacing w:val="1"/>
          <w:sz w:val="28"/>
          <w:szCs w:val="28"/>
        </w:rPr>
        <w:t>colors</w:t>
      </w:r>
      <w:proofErr w:type="spellEnd"/>
      <w:r w:rsidRPr="00A63403">
        <w:rPr>
          <w:spacing w:val="1"/>
          <w:sz w:val="28"/>
          <w:szCs w:val="28"/>
        </w:rPr>
        <w:t xml:space="preserve"> many areas (such as whether </w:t>
      </w:r>
      <w:proofErr w:type="spellStart"/>
      <w:r w:rsidRPr="00A63403">
        <w:rPr>
          <w:spacing w:val="1"/>
          <w:sz w:val="28"/>
          <w:szCs w:val="28"/>
        </w:rPr>
        <w:t>technicals</w:t>
      </w:r>
      <w:proofErr w:type="spellEnd"/>
      <w:r w:rsidRPr="00A63403">
        <w:rPr>
          <w:spacing w:val="1"/>
          <w:sz w:val="28"/>
          <w:szCs w:val="28"/>
        </w:rPr>
        <w:t xml:space="preserve"> matter more than fundamentals).</w:t>
      </w:r>
    </w:p>
    <w:p w:rsidR="00F34E99" w:rsidRPr="00A63403" w:rsidRDefault="00F34E99" w:rsidP="00D83187">
      <w:pPr>
        <w:pStyle w:val="comp"/>
        <w:shd w:val="clear" w:color="auto" w:fill="FFFFFF"/>
        <w:spacing w:before="0" w:beforeAutospacing="0" w:line="360" w:lineRule="auto"/>
        <w:jc w:val="both"/>
        <w:rPr>
          <w:spacing w:val="1"/>
          <w:sz w:val="28"/>
          <w:szCs w:val="28"/>
        </w:rPr>
      </w:pPr>
      <w:r w:rsidRPr="00A63403">
        <w:rPr>
          <w:spacing w:val="1"/>
          <w:sz w:val="28"/>
          <w:szCs w:val="28"/>
        </w:rPr>
        <w:t>With time, many investors learn to filter out information and create a select pool of reliable sources that match their investing tastes. Until then, however, it is hard to avoid being overwhelmed by the range and variety of opinions out there.</w:t>
      </w:r>
    </w:p>
    <w:p w:rsidR="00F34E99" w:rsidRPr="00A63403" w:rsidRDefault="00895357" w:rsidP="00D83187">
      <w:pPr>
        <w:pStyle w:val="Heading2"/>
        <w:shd w:val="clear" w:color="auto" w:fill="FFFFFF"/>
        <w:spacing w:line="360" w:lineRule="auto"/>
        <w:jc w:val="both"/>
        <w:rPr>
          <w:bCs w:val="0"/>
          <w:spacing w:val="1"/>
          <w:sz w:val="28"/>
          <w:szCs w:val="28"/>
        </w:rPr>
      </w:pPr>
      <w:proofErr w:type="gramStart"/>
      <w:r w:rsidRPr="00A63403">
        <w:rPr>
          <w:rStyle w:val="mntl-sc-block-headingtext"/>
          <w:bCs w:val="0"/>
          <w:spacing w:val="1"/>
          <w:sz w:val="28"/>
          <w:szCs w:val="28"/>
        </w:rPr>
        <w:t>3.</w:t>
      </w:r>
      <w:r w:rsidR="00F34E99" w:rsidRPr="00A63403">
        <w:rPr>
          <w:rStyle w:val="mntl-sc-block-headingtext"/>
          <w:bCs w:val="0"/>
          <w:spacing w:val="1"/>
          <w:sz w:val="28"/>
          <w:szCs w:val="28"/>
        </w:rPr>
        <w:t>The</w:t>
      </w:r>
      <w:proofErr w:type="gramEnd"/>
      <w:r w:rsidR="00F34E99" w:rsidRPr="00A63403">
        <w:rPr>
          <w:rStyle w:val="mntl-sc-block-headingtext"/>
          <w:bCs w:val="0"/>
          <w:spacing w:val="1"/>
          <w:sz w:val="28"/>
          <w:szCs w:val="28"/>
        </w:rPr>
        <w:t xml:space="preserve"> Reactionary Market</w:t>
      </w:r>
    </w:p>
    <w:p w:rsidR="00F34E99" w:rsidRPr="00A63403" w:rsidRDefault="00F34E99" w:rsidP="00D83187">
      <w:pPr>
        <w:pStyle w:val="comp"/>
        <w:shd w:val="clear" w:color="auto" w:fill="FFFFFF"/>
        <w:spacing w:before="0" w:beforeAutospacing="0" w:line="360" w:lineRule="auto"/>
        <w:jc w:val="both"/>
        <w:rPr>
          <w:spacing w:val="1"/>
          <w:sz w:val="28"/>
          <w:szCs w:val="28"/>
        </w:rPr>
      </w:pPr>
      <w:r w:rsidRPr="00A63403">
        <w:rPr>
          <w:spacing w:val="1"/>
          <w:sz w:val="28"/>
          <w:szCs w:val="28"/>
        </w:rPr>
        <w:t xml:space="preserve">Even if you have a good handle on quality information, you can still get burned when inaccurate information or basic uncertainty hits the market. Inaccurate information still hits the market, even though the time to correction/exposure is often shorter. Inaccuracies can be honest mistakes, malicious </w:t>
      </w:r>
      <w:proofErr w:type="spellStart"/>
      <w:r w:rsidRPr="00A63403">
        <w:rPr>
          <w:spacing w:val="1"/>
          <w:sz w:val="28"/>
          <w:szCs w:val="28"/>
        </w:rPr>
        <w:t>rumors</w:t>
      </w:r>
      <w:proofErr w:type="spellEnd"/>
      <w:r w:rsidRPr="00A63403">
        <w:rPr>
          <w:spacing w:val="1"/>
          <w:sz w:val="28"/>
          <w:szCs w:val="28"/>
        </w:rPr>
        <w:t>, or even financial fraud on the part of corporations. More importantly, the financial markets are so addicted to the constant information flow that an interruption in the flow or genuine moments of uncertainty can be worse than bad news.</w:t>
      </w:r>
    </w:p>
    <w:p w:rsidR="00F34E99" w:rsidRPr="00A63403" w:rsidRDefault="00F34E99" w:rsidP="00D83187">
      <w:pPr>
        <w:pStyle w:val="comp"/>
        <w:shd w:val="clear" w:color="auto" w:fill="FFFFFF"/>
        <w:spacing w:before="0" w:beforeAutospacing="0" w:line="360" w:lineRule="auto"/>
        <w:jc w:val="both"/>
        <w:rPr>
          <w:spacing w:val="1"/>
          <w:sz w:val="28"/>
          <w:szCs w:val="28"/>
        </w:rPr>
      </w:pPr>
      <w:r w:rsidRPr="00A63403">
        <w:rPr>
          <w:spacing w:val="1"/>
          <w:sz w:val="28"/>
          <w:szCs w:val="28"/>
        </w:rPr>
        <w:t xml:space="preserve">Market reactions have always been extreme, but the increasingly global reach of information has given investors more reasons to overreact (literally on a per hour </w:t>
      </w:r>
      <w:r w:rsidRPr="00A63403">
        <w:rPr>
          <w:spacing w:val="1"/>
          <w:sz w:val="28"/>
          <w:szCs w:val="28"/>
        </w:rPr>
        <w:lastRenderedPageBreak/>
        <w:t>basis). It doesn't take a great leap of imagination to see good or bad consequences with every headline that pops up in the feed.</w:t>
      </w:r>
    </w:p>
    <w:p w:rsidR="00F34E99" w:rsidRPr="00A63403" w:rsidRDefault="00895357" w:rsidP="00D83187">
      <w:pPr>
        <w:pStyle w:val="Heading2"/>
        <w:shd w:val="clear" w:color="auto" w:fill="FFFFFF"/>
        <w:spacing w:line="360" w:lineRule="auto"/>
        <w:jc w:val="both"/>
        <w:rPr>
          <w:bCs w:val="0"/>
          <w:spacing w:val="1"/>
          <w:sz w:val="28"/>
          <w:szCs w:val="28"/>
        </w:rPr>
      </w:pPr>
      <w:proofErr w:type="gramStart"/>
      <w:r w:rsidRPr="00A63403">
        <w:rPr>
          <w:rStyle w:val="mntl-sc-block-headingtext"/>
          <w:bCs w:val="0"/>
          <w:spacing w:val="1"/>
          <w:sz w:val="28"/>
          <w:szCs w:val="28"/>
        </w:rPr>
        <w:t>4.</w:t>
      </w:r>
      <w:r w:rsidR="00F34E99" w:rsidRPr="00A63403">
        <w:rPr>
          <w:rStyle w:val="mntl-sc-block-headingtext"/>
          <w:bCs w:val="0"/>
          <w:spacing w:val="1"/>
          <w:sz w:val="28"/>
          <w:szCs w:val="28"/>
        </w:rPr>
        <w:t>The</w:t>
      </w:r>
      <w:proofErr w:type="gramEnd"/>
      <w:r w:rsidR="00F34E99" w:rsidRPr="00A63403">
        <w:rPr>
          <w:rStyle w:val="mntl-sc-block-headingtext"/>
          <w:bCs w:val="0"/>
          <w:spacing w:val="1"/>
          <w:sz w:val="28"/>
          <w:szCs w:val="28"/>
        </w:rPr>
        <w:t xml:space="preserve"> Choices</w:t>
      </w:r>
    </w:p>
    <w:p w:rsidR="00F34E99" w:rsidRPr="00A63403" w:rsidRDefault="00F34E99" w:rsidP="00D83187">
      <w:pPr>
        <w:pStyle w:val="comp"/>
        <w:shd w:val="clear" w:color="auto" w:fill="FFFFFF"/>
        <w:spacing w:before="0" w:beforeAutospacing="0" w:line="360" w:lineRule="auto"/>
        <w:jc w:val="both"/>
        <w:rPr>
          <w:spacing w:val="1"/>
          <w:sz w:val="28"/>
          <w:szCs w:val="28"/>
        </w:rPr>
      </w:pPr>
      <w:r w:rsidRPr="00A63403">
        <w:rPr>
          <w:spacing w:val="1"/>
          <w:sz w:val="28"/>
          <w:szCs w:val="28"/>
        </w:rPr>
        <w:t>When does choice become overwhelming? There are conflicting studies about the limits of the human mind when faced with a variety of choices. Research suggests that we chunk choices into a manageable few (between three and eight, for example). This works in an ice cream shop with five types of ice creams. But the world of finance offers far more than eight types of stock investments. When faced with all these choices, we may attempt to find shortcuts to chunk our options down to a few. This is useful, but it may also lead to us discounting the better option. For example, someone looking for regular income may chunk their options down to dividend-paying utility stocks when they may have been better served by a </w:t>
      </w:r>
      <w:hyperlink r:id="rId15" w:history="1">
        <w:r w:rsidRPr="00A63403">
          <w:rPr>
            <w:rStyle w:val="Hyperlink"/>
            <w:color w:val="auto"/>
            <w:spacing w:val="1"/>
            <w:sz w:val="28"/>
            <w:szCs w:val="28"/>
          </w:rPr>
          <w:t>dividend exchange-traded fund (ETF</w:t>
        </w:r>
      </w:hyperlink>
      <w:r w:rsidRPr="00A63403">
        <w:rPr>
          <w:spacing w:val="1"/>
          <w:sz w:val="28"/>
          <w:szCs w:val="28"/>
        </w:rPr>
        <w:t>).</w:t>
      </w:r>
    </w:p>
    <w:p w:rsidR="00F34E99" w:rsidRPr="00A63403" w:rsidRDefault="00895357" w:rsidP="00D83187">
      <w:pPr>
        <w:pStyle w:val="Heading2"/>
        <w:shd w:val="clear" w:color="auto" w:fill="FFFFFF"/>
        <w:spacing w:line="360" w:lineRule="auto"/>
        <w:jc w:val="both"/>
        <w:rPr>
          <w:bCs w:val="0"/>
          <w:spacing w:val="1"/>
          <w:sz w:val="28"/>
          <w:szCs w:val="28"/>
        </w:rPr>
      </w:pPr>
      <w:proofErr w:type="gramStart"/>
      <w:r w:rsidRPr="00A63403">
        <w:rPr>
          <w:rStyle w:val="mntl-sc-block-headingtext"/>
          <w:bCs w:val="0"/>
          <w:spacing w:val="1"/>
          <w:sz w:val="28"/>
          <w:szCs w:val="28"/>
        </w:rPr>
        <w:t>5.</w:t>
      </w:r>
      <w:r w:rsidR="00F34E99" w:rsidRPr="00A63403">
        <w:rPr>
          <w:rStyle w:val="mntl-sc-block-headingtext"/>
          <w:bCs w:val="0"/>
          <w:spacing w:val="1"/>
          <w:sz w:val="28"/>
          <w:szCs w:val="28"/>
        </w:rPr>
        <w:t>The</w:t>
      </w:r>
      <w:proofErr w:type="gramEnd"/>
      <w:r w:rsidR="00F34E99" w:rsidRPr="00A63403">
        <w:rPr>
          <w:rStyle w:val="mntl-sc-block-headingtext"/>
          <w:bCs w:val="0"/>
          <w:spacing w:val="1"/>
          <w:sz w:val="28"/>
          <w:szCs w:val="28"/>
        </w:rPr>
        <w:t xml:space="preserve"> Role of Advertising</w:t>
      </w:r>
    </w:p>
    <w:p w:rsidR="00F34E99" w:rsidRPr="00A63403" w:rsidRDefault="00F34E99" w:rsidP="00D83187">
      <w:pPr>
        <w:pStyle w:val="comp"/>
        <w:shd w:val="clear" w:color="auto" w:fill="FFFFFF"/>
        <w:spacing w:before="0" w:beforeAutospacing="0" w:line="360" w:lineRule="auto"/>
        <w:jc w:val="both"/>
        <w:rPr>
          <w:spacing w:val="1"/>
          <w:sz w:val="28"/>
          <w:szCs w:val="28"/>
        </w:rPr>
      </w:pPr>
      <w:r w:rsidRPr="00A63403">
        <w:rPr>
          <w:spacing w:val="1"/>
          <w:sz w:val="28"/>
          <w:szCs w:val="28"/>
        </w:rPr>
        <w:t>The marriage of investments and advertising has been a boon and a bane to investors. On one hand, advertising has helped familiarize investors with a wider range of investment vehicles available today.</w:t>
      </w:r>
      <w:r w:rsidRPr="00A63403">
        <w:rPr>
          <w:rFonts w:ascii="Tahoma" w:hAnsi="Tahoma" w:cs="Tahoma"/>
          <w:spacing w:val="1"/>
          <w:sz w:val="28"/>
          <w:szCs w:val="28"/>
        </w:rPr>
        <w:t>﻿</w:t>
      </w:r>
      <w:r w:rsidRPr="00A63403">
        <w:rPr>
          <w:spacing w:val="1"/>
          <w:sz w:val="28"/>
          <w:szCs w:val="28"/>
        </w:rPr>
        <w:t xml:space="preserve"> The modern investor is more aware of the available investments beyond stocks, bonds, and </w:t>
      </w:r>
      <w:hyperlink r:id="rId16" w:history="1">
        <w:r w:rsidRPr="00A63403">
          <w:rPr>
            <w:rStyle w:val="Hyperlink"/>
            <w:color w:val="auto"/>
            <w:spacing w:val="1"/>
            <w:sz w:val="28"/>
            <w:szCs w:val="28"/>
          </w:rPr>
          <w:t>term deposits</w:t>
        </w:r>
      </w:hyperlink>
      <w:r w:rsidRPr="00A63403">
        <w:rPr>
          <w:spacing w:val="1"/>
          <w:sz w:val="28"/>
          <w:szCs w:val="28"/>
        </w:rPr>
        <w:t>.</w:t>
      </w:r>
      <w:r w:rsidRPr="00A63403">
        <w:rPr>
          <w:rFonts w:ascii="Tahoma" w:hAnsi="Tahoma" w:cs="Tahoma"/>
          <w:spacing w:val="1"/>
          <w:sz w:val="28"/>
          <w:szCs w:val="28"/>
        </w:rPr>
        <w:t>﻿</w:t>
      </w:r>
      <w:r w:rsidRPr="00A63403">
        <w:rPr>
          <w:spacing w:val="1"/>
          <w:sz w:val="28"/>
          <w:szCs w:val="28"/>
        </w:rPr>
        <w:t xml:space="preserve"> Most will be able to explain mutual funds, index funds, ETFs, and probably options and </w:t>
      </w:r>
      <w:hyperlink r:id="rId17" w:history="1">
        <w:r w:rsidRPr="00A63403">
          <w:rPr>
            <w:rStyle w:val="Hyperlink"/>
            <w:color w:val="auto"/>
            <w:spacing w:val="1"/>
            <w:sz w:val="28"/>
            <w:szCs w:val="28"/>
          </w:rPr>
          <w:t>mortgage-backed securities</w:t>
        </w:r>
      </w:hyperlink>
      <w:r w:rsidRPr="00A63403">
        <w:rPr>
          <w:spacing w:val="1"/>
          <w:sz w:val="28"/>
          <w:szCs w:val="28"/>
        </w:rPr>
        <w:t> as well.</w:t>
      </w:r>
    </w:p>
    <w:p w:rsidR="00F34E99" w:rsidRPr="00A63403" w:rsidRDefault="00F34E99" w:rsidP="00D83187">
      <w:pPr>
        <w:pStyle w:val="comp"/>
        <w:shd w:val="clear" w:color="auto" w:fill="FFFFFF"/>
        <w:spacing w:before="0" w:beforeAutospacing="0" w:line="360" w:lineRule="auto"/>
        <w:jc w:val="both"/>
        <w:rPr>
          <w:spacing w:val="1"/>
          <w:sz w:val="28"/>
          <w:szCs w:val="28"/>
        </w:rPr>
      </w:pPr>
      <w:r w:rsidRPr="00A63403">
        <w:rPr>
          <w:spacing w:val="1"/>
          <w:sz w:val="28"/>
          <w:szCs w:val="28"/>
        </w:rPr>
        <w:t>Knowledge is a great thing, but advertising can sometimes push an investor toward an edge by hyping an investment that isn't necessarily the best fit. Take mutual funds, for example. Quite often, an investor with a limited amount of capital is better off taking the lowest fee investment option (index fund or ETF) compared to higher-fee, professionally managed mutual funds.</w:t>
      </w:r>
      <w:r w:rsidRPr="00A63403">
        <w:rPr>
          <w:rFonts w:ascii="Tahoma" w:hAnsi="Tahoma" w:cs="Tahoma"/>
          <w:spacing w:val="1"/>
          <w:sz w:val="28"/>
          <w:szCs w:val="28"/>
        </w:rPr>
        <w:t>﻿</w:t>
      </w:r>
      <w:r w:rsidRPr="00A63403">
        <w:rPr>
          <w:spacing w:val="1"/>
          <w:sz w:val="28"/>
          <w:szCs w:val="28"/>
        </w:rPr>
        <w:t xml:space="preserve"> Advertising, however, can change this relatively straightforward math by playing up the </w:t>
      </w:r>
      <w:r w:rsidRPr="00A63403">
        <w:rPr>
          <w:spacing w:val="1"/>
          <w:sz w:val="28"/>
          <w:szCs w:val="28"/>
        </w:rPr>
        <w:lastRenderedPageBreak/>
        <w:t>advantages of professional management while failing to mention fees. So, if the professional manager is not up to snuff, then advertising has cost the investors market returns—plus the management fee.</w:t>
      </w:r>
    </w:p>
    <w:p w:rsidR="00D83187" w:rsidRPr="000D1A3C" w:rsidRDefault="00D83187" w:rsidP="00D83187">
      <w:pPr>
        <w:shd w:val="clear" w:color="auto" w:fill="FFFFFF"/>
        <w:spacing w:after="0" w:line="360" w:lineRule="auto"/>
        <w:jc w:val="both"/>
        <w:rPr>
          <w:rFonts w:ascii="Times New Roman" w:eastAsia="Times New Roman" w:hAnsi="Times New Roman" w:cs="Times New Roman"/>
          <w:b/>
          <w:sz w:val="28"/>
          <w:szCs w:val="28"/>
          <w:lang w:eastAsia="en-IN"/>
        </w:rPr>
      </w:pPr>
      <w:r w:rsidRPr="00A63403">
        <w:rPr>
          <w:rFonts w:ascii="Times New Roman" w:eastAsia="Times New Roman" w:hAnsi="Times New Roman" w:cs="Times New Roman"/>
          <w:b/>
          <w:sz w:val="28"/>
          <w:szCs w:val="28"/>
          <w:lang w:eastAsia="en-IN"/>
        </w:rPr>
        <w:t>INFORMATION BARRIERS</w:t>
      </w:r>
      <w:r w:rsidRPr="00A63403">
        <w:rPr>
          <w:rFonts w:ascii="Times New Roman" w:eastAsia="Times New Roman" w:hAnsi="Times New Roman" w:cs="Times New Roman"/>
          <w:b/>
          <w:sz w:val="28"/>
          <w:szCs w:val="28"/>
          <w:lang w:eastAsia="en-IN"/>
        </w:rPr>
        <w:t>:</w:t>
      </w: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r w:rsidRPr="00A63403">
        <w:rPr>
          <w:rFonts w:ascii="Times New Roman" w:eastAsia="Times New Roman" w:hAnsi="Times New Roman" w:cs="Times New Roman"/>
          <w:sz w:val="28"/>
          <w:szCs w:val="28"/>
          <w:lang w:eastAsia="en-IN"/>
        </w:rPr>
        <w:t>Language differences, different accounting standards and methods, and high cost of sources of information on companies in some markets all act as information ba</w:t>
      </w:r>
      <w:r w:rsidRPr="00A63403">
        <w:rPr>
          <w:rFonts w:ascii="Times New Roman" w:eastAsia="Times New Roman" w:hAnsi="Times New Roman" w:cs="Times New Roman"/>
          <w:sz w:val="28"/>
          <w:szCs w:val="28"/>
          <w:lang w:eastAsia="en-IN"/>
        </w:rPr>
        <w:t>rriers to investment. Also,</w:t>
      </w:r>
      <w:r w:rsidRPr="00A63403">
        <w:rPr>
          <w:rFonts w:ascii="Times New Roman" w:eastAsia="Times New Roman" w:hAnsi="Times New Roman" w:cs="Times New Roman"/>
          <w:sz w:val="28"/>
          <w:szCs w:val="28"/>
          <w:lang w:eastAsia="en-IN"/>
        </w:rPr>
        <w:t xml:space="preserve"> foreign companies do not provide investors with the </w:t>
      </w:r>
      <w:r w:rsidRPr="00A63403">
        <w:rPr>
          <w:rFonts w:ascii="Times New Roman" w:eastAsia="Times New Roman" w:hAnsi="Times New Roman" w:cs="Times New Roman"/>
          <w:sz w:val="28"/>
          <w:szCs w:val="28"/>
          <w:lang w:eastAsia="en-IN"/>
        </w:rPr>
        <w:t>same type of information as their home country</w:t>
      </w:r>
      <w:r w:rsidRPr="00A63403">
        <w:rPr>
          <w:rFonts w:ascii="Times New Roman" w:eastAsia="Times New Roman" w:hAnsi="Times New Roman" w:cs="Times New Roman"/>
          <w:sz w:val="28"/>
          <w:szCs w:val="28"/>
          <w:lang w:eastAsia="en-IN"/>
        </w:rPr>
        <w:t xml:space="preserve"> public companies. It may be difficult to locate up-to-date information, and the information the company publishes may not be in English.</w:t>
      </w:r>
    </w:p>
    <w:p w:rsidR="00D83187" w:rsidRPr="00A63403" w:rsidRDefault="00D83187" w:rsidP="00D83187">
      <w:pPr>
        <w:shd w:val="clear" w:color="auto" w:fill="FFFFFF"/>
        <w:spacing w:after="0" w:line="360" w:lineRule="auto"/>
        <w:jc w:val="both"/>
        <w:rPr>
          <w:rFonts w:ascii="Times New Roman" w:eastAsia="Times New Roman" w:hAnsi="Times New Roman" w:cs="Times New Roman"/>
          <w:b/>
          <w:sz w:val="28"/>
          <w:szCs w:val="28"/>
          <w:lang w:eastAsia="en-IN"/>
        </w:rPr>
      </w:pPr>
      <w:r w:rsidRPr="00A63403">
        <w:rPr>
          <w:rFonts w:ascii="Times New Roman" w:eastAsia="Times New Roman" w:hAnsi="Times New Roman" w:cs="Times New Roman"/>
          <w:b/>
          <w:sz w:val="28"/>
          <w:szCs w:val="28"/>
          <w:lang w:eastAsia="en-IN"/>
        </w:rPr>
        <w:t>Major types of Information Barriers for entry into critical Countries are:</w:t>
      </w:r>
    </w:p>
    <w:p w:rsidR="00D83187" w:rsidRPr="00A63403" w:rsidRDefault="00D83187" w:rsidP="00D83187">
      <w:pPr>
        <w:shd w:val="clear" w:color="auto" w:fill="FFFFFF"/>
        <w:spacing w:line="360" w:lineRule="auto"/>
        <w:jc w:val="both"/>
        <w:rPr>
          <w:rFonts w:ascii="Times New Roman" w:hAnsi="Times New Roman" w:cs="Times New Roman"/>
          <w:sz w:val="28"/>
          <w:szCs w:val="28"/>
          <w:lang w:eastAsia="en-IN"/>
        </w:rPr>
      </w:pPr>
      <w:proofErr w:type="gramStart"/>
      <w:r w:rsidRPr="00A63403">
        <w:rPr>
          <w:rFonts w:ascii="Times New Roman" w:hAnsi="Times New Roman" w:cs="Times New Roman"/>
          <w:b/>
          <w:sz w:val="28"/>
          <w:szCs w:val="28"/>
          <w:lang w:eastAsia="en-IN"/>
        </w:rPr>
        <w:t>1.</w:t>
      </w:r>
      <w:r w:rsidRPr="00A63403">
        <w:rPr>
          <w:rFonts w:ascii="Times New Roman" w:hAnsi="Times New Roman" w:cs="Times New Roman"/>
          <w:b/>
          <w:sz w:val="28"/>
          <w:szCs w:val="28"/>
          <w:lang w:eastAsia="en-IN"/>
        </w:rPr>
        <w:t>Lack</w:t>
      </w:r>
      <w:proofErr w:type="gramEnd"/>
      <w:r w:rsidRPr="00A63403">
        <w:rPr>
          <w:rFonts w:ascii="Times New Roman" w:hAnsi="Times New Roman" w:cs="Times New Roman"/>
          <w:b/>
          <w:sz w:val="28"/>
          <w:szCs w:val="28"/>
          <w:lang w:eastAsia="en-IN"/>
        </w:rPr>
        <w:t xml:space="preserve"> of education</w:t>
      </w:r>
      <w:r w:rsidRPr="00A63403">
        <w:rPr>
          <w:rFonts w:ascii="Times New Roman" w:hAnsi="Times New Roman" w:cs="Times New Roman"/>
          <w:sz w:val="28"/>
          <w:szCs w:val="28"/>
          <w:lang w:eastAsia="en-IN"/>
        </w:rPr>
        <w:t>:</w:t>
      </w: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r w:rsidRPr="00A63403">
        <w:rPr>
          <w:rFonts w:ascii="Times New Roman" w:eastAsia="Times New Roman" w:hAnsi="Times New Roman" w:cs="Times New Roman"/>
          <w:sz w:val="28"/>
          <w:szCs w:val="28"/>
          <w:lang w:eastAsia="en-IN"/>
        </w:rPr>
        <w:t>Perhaps the most common and formidable barrier to accessing critical information, and thus leveraging its potential power, is simply lacking the understanding of information's value and the knowledge of how to get it. The abundance of information now readily available on the internet has the potential to significantly improve investor's decision-making and thus overall investment patterns, but if they do not: (1) appreciate its worth, and (2) know where to look for it, then the benefit remains unrealized.</w:t>
      </w: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r w:rsidRPr="00A63403">
        <w:rPr>
          <w:rFonts w:ascii="Times New Roman" w:eastAsia="Times New Roman" w:hAnsi="Times New Roman" w:cs="Times New Roman"/>
          <w:sz w:val="28"/>
          <w:szCs w:val="28"/>
          <w:lang w:eastAsia="en-IN"/>
        </w:rPr>
        <w:t>Information literacy skills are vital in navigating through the huge volume of available information and distinguishing that which is current, reliable, authoritative and true from that which is dated, unreliable, and misleading.</w:t>
      </w: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p>
    <w:p w:rsidR="00D83187" w:rsidRPr="00A63403" w:rsidRDefault="00D83187" w:rsidP="00D83187">
      <w:pPr>
        <w:shd w:val="clear" w:color="auto" w:fill="FFFFFF"/>
        <w:spacing w:line="360" w:lineRule="auto"/>
        <w:jc w:val="both"/>
        <w:rPr>
          <w:rFonts w:ascii="Times New Roman" w:hAnsi="Times New Roman" w:cs="Times New Roman"/>
          <w:sz w:val="28"/>
          <w:szCs w:val="28"/>
          <w:lang w:eastAsia="en-IN"/>
        </w:rPr>
      </w:pPr>
      <w:r w:rsidRPr="00A63403">
        <w:rPr>
          <w:rFonts w:ascii="Times New Roman" w:hAnsi="Times New Roman" w:cs="Times New Roman"/>
          <w:sz w:val="28"/>
          <w:szCs w:val="28"/>
          <w:lang w:eastAsia="en-IN"/>
        </w:rPr>
        <w:t>Education regarding technology is also essential in order to access the electronic information that dominates modern communications. Tools including personal computers and multi-function mobile communications devices can initially be obstacles until the user learns to use them effectively</w:t>
      </w: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p>
    <w:p w:rsidR="00D83187" w:rsidRPr="00A63403" w:rsidRDefault="00D83187" w:rsidP="00D83187">
      <w:pPr>
        <w:shd w:val="clear" w:color="auto" w:fill="FFFFFF"/>
        <w:spacing w:after="0" w:line="360" w:lineRule="auto"/>
        <w:jc w:val="both"/>
        <w:rPr>
          <w:rFonts w:ascii="Times New Roman" w:eastAsia="Times New Roman" w:hAnsi="Times New Roman" w:cs="Times New Roman"/>
          <w:b/>
          <w:sz w:val="28"/>
          <w:szCs w:val="28"/>
          <w:lang w:eastAsia="en-IN"/>
        </w:rPr>
      </w:pPr>
      <w:r w:rsidRPr="00A63403">
        <w:rPr>
          <w:rFonts w:ascii="Times New Roman" w:eastAsia="Times New Roman" w:hAnsi="Times New Roman" w:cs="Times New Roman"/>
          <w:b/>
          <w:sz w:val="28"/>
          <w:szCs w:val="28"/>
          <w:lang w:eastAsia="en-IN"/>
        </w:rPr>
        <w:t>2. Language barriers:</w:t>
      </w: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r w:rsidRPr="00A63403">
        <w:rPr>
          <w:rFonts w:ascii="Times New Roman" w:eastAsia="Times New Roman" w:hAnsi="Times New Roman" w:cs="Times New Roman"/>
          <w:sz w:val="28"/>
          <w:szCs w:val="28"/>
          <w:lang w:eastAsia="en-IN"/>
        </w:rPr>
        <w:t>Language differences remain a major obstacle in information access especially in the international investment environment.</w:t>
      </w: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r w:rsidRPr="00A63403">
        <w:rPr>
          <w:rFonts w:ascii="Times New Roman" w:eastAsia="Times New Roman" w:hAnsi="Times New Roman" w:cs="Times New Roman"/>
          <w:sz w:val="28"/>
          <w:szCs w:val="28"/>
          <w:lang w:eastAsia="en-IN"/>
        </w:rPr>
        <w:t>To illustrate the impact of language barrier on information access in a specific region, according to Canada's International Development Research Centre (IDRC) more than 25% of internet users worldwide are from Asian countries, but less than 5% of the of total population in those countries are online. The primary causes of this disparity, replicated in other regions around the globe, are believed to be lack of resources and the language barrier.</w:t>
      </w: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r w:rsidRPr="00A63403">
        <w:rPr>
          <w:rFonts w:ascii="Times New Roman" w:eastAsia="Times New Roman" w:hAnsi="Times New Roman" w:cs="Times New Roman"/>
          <w:sz w:val="28"/>
          <w:szCs w:val="28"/>
          <w:lang w:eastAsia="en-IN"/>
        </w:rPr>
        <w:t>Several public and private sector organizations are working to create the lexicons, dictionaries and other aides that will help to improve translation and allow for more efficient content creation, but the challenges are both complex and expensive</w:t>
      </w: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p>
    <w:p w:rsidR="00A63403" w:rsidRDefault="00A63403" w:rsidP="00D83187">
      <w:pPr>
        <w:shd w:val="clear" w:color="auto" w:fill="FFFFFF"/>
        <w:spacing w:after="0" w:line="360" w:lineRule="auto"/>
        <w:jc w:val="both"/>
        <w:rPr>
          <w:rFonts w:ascii="Times New Roman" w:eastAsia="Times New Roman" w:hAnsi="Times New Roman" w:cs="Times New Roman"/>
          <w:b/>
          <w:sz w:val="28"/>
          <w:szCs w:val="28"/>
          <w:lang w:eastAsia="en-IN"/>
        </w:rPr>
      </w:pP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proofErr w:type="gramStart"/>
      <w:r w:rsidRPr="00A63403">
        <w:rPr>
          <w:rFonts w:ascii="Times New Roman" w:eastAsia="Times New Roman" w:hAnsi="Times New Roman" w:cs="Times New Roman"/>
          <w:b/>
          <w:sz w:val="28"/>
          <w:szCs w:val="28"/>
          <w:lang w:eastAsia="en-IN"/>
        </w:rPr>
        <w:t>3.Cultural</w:t>
      </w:r>
      <w:proofErr w:type="gramEnd"/>
      <w:r w:rsidRPr="00A63403">
        <w:rPr>
          <w:rFonts w:ascii="Times New Roman" w:eastAsia="Times New Roman" w:hAnsi="Times New Roman" w:cs="Times New Roman"/>
          <w:b/>
          <w:sz w:val="28"/>
          <w:szCs w:val="28"/>
          <w:lang w:eastAsia="en-IN"/>
        </w:rPr>
        <w:t xml:space="preserve"> norms</w:t>
      </w:r>
      <w:r w:rsidRPr="00A63403">
        <w:rPr>
          <w:rFonts w:ascii="Times New Roman" w:eastAsia="Times New Roman" w:hAnsi="Times New Roman" w:cs="Times New Roman"/>
          <w:sz w:val="28"/>
          <w:szCs w:val="28"/>
          <w:lang w:eastAsia="en-IN"/>
        </w:rPr>
        <w:t>,</w:t>
      </w: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r w:rsidRPr="00A63403">
        <w:rPr>
          <w:rFonts w:ascii="Times New Roman" w:eastAsia="Times New Roman" w:hAnsi="Times New Roman" w:cs="Times New Roman"/>
          <w:sz w:val="28"/>
          <w:szCs w:val="28"/>
          <w:lang w:eastAsia="en-IN"/>
        </w:rPr>
        <w:t>In addition to lack of education regarding the value of critical information, some paths to high-quality information resources may depend on acceptability with a particular culture or subculture. Research demonstrates that for marketing efforts to succeed, the message and form must be attractive to the target audience.</w:t>
      </w: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r w:rsidRPr="00A63403">
        <w:rPr>
          <w:rFonts w:ascii="Times New Roman" w:eastAsia="Times New Roman" w:hAnsi="Times New Roman" w:cs="Times New Roman"/>
          <w:sz w:val="28"/>
          <w:szCs w:val="28"/>
          <w:lang w:eastAsia="en-IN"/>
        </w:rPr>
        <w:t>Effective communication with people of different cultures is especially challenging. Cultures provide people with ways of thinking--ways of seeing, hearing, and interpreting the world. Thus the same words can mean different things to people from different cultures, even when they talk the "same" language. When the languages are different, and translation has to be used to communicate, the potential for misunderstandings increases.</w:t>
      </w: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r w:rsidRPr="00A63403">
        <w:rPr>
          <w:rFonts w:ascii="Times New Roman" w:eastAsia="Times New Roman" w:hAnsi="Times New Roman" w:cs="Times New Roman"/>
          <w:sz w:val="28"/>
          <w:szCs w:val="28"/>
          <w:lang w:eastAsia="en-IN"/>
        </w:rPr>
        <w:t>People are generally more comfortable with and likely to engage with others of their same culture and ethnicity. Likewise, the more different a service or information medium feels, the larger the barrier presented. Service providers wanting to neutralize positional cultural barriers should be aware of variations in subtleties of speech, body language, ways of interacting with those in authority, styles of learning, and whether the individual's background is a collective or individualistic society</w:t>
      </w: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p>
    <w:p w:rsidR="00D83187" w:rsidRPr="00A63403" w:rsidRDefault="00D83187" w:rsidP="00D83187">
      <w:pPr>
        <w:shd w:val="clear" w:color="auto" w:fill="FFFFFF"/>
        <w:spacing w:line="360" w:lineRule="auto"/>
        <w:jc w:val="both"/>
        <w:rPr>
          <w:rFonts w:ascii="Times New Roman" w:hAnsi="Times New Roman" w:cs="Times New Roman"/>
          <w:b/>
          <w:sz w:val="28"/>
          <w:szCs w:val="28"/>
          <w:lang w:eastAsia="en-IN"/>
        </w:rPr>
      </w:pPr>
      <w:proofErr w:type="gramStart"/>
      <w:r w:rsidRPr="00A63403">
        <w:rPr>
          <w:rFonts w:ascii="Times New Roman" w:hAnsi="Times New Roman" w:cs="Times New Roman"/>
          <w:b/>
          <w:sz w:val="28"/>
          <w:szCs w:val="28"/>
          <w:lang w:eastAsia="en-IN"/>
        </w:rPr>
        <w:t>4.</w:t>
      </w:r>
      <w:r w:rsidRPr="00A63403">
        <w:rPr>
          <w:rFonts w:ascii="Times New Roman" w:hAnsi="Times New Roman" w:cs="Times New Roman"/>
          <w:b/>
          <w:sz w:val="28"/>
          <w:szCs w:val="28"/>
          <w:lang w:eastAsia="en-IN"/>
        </w:rPr>
        <w:t>Lack</w:t>
      </w:r>
      <w:proofErr w:type="gramEnd"/>
      <w:r w:rsidRPr="00A63403">
        <w:rPr>
          <w:rFonts w:ascii="Times New Roman" w:hAnsi="Times New Roman" w:cs="Times New Roman"/>
          <w:b/>
          <w:sz w:val="28"/>
          <w:szCs w:val="28"/>
          <w:lang w:eastAsia="en-IN"/>
        </w:rPr>
        <w:t xml:space="preserve"> of resources:</w:t>
      </w:r>
    </w:p>
    <w:p w:rsidR="00D83187" w:rsidRPr="00A63403" w:rsidRDefault="00D83187" w:rsidP="00D83187">
      <w:pPr>
        <w:shd w:val="clear" w:color="auto" w:fill="FFFFFF"/>
        <w:spacing w:line="360" w:lineRule="auto"/>
        <w:jc w:val="both"/>
        <w:rPr>
          <w:rFonts w:ascii="Times New Roman" w:hAnsi="Times New Roman" w:cs="Times New Roman"/>
          <w:sz w:val="28"/>
          <w:szCs w:val="28"/>
          <w:lang w:eastAsia="en-IN"/>
        </w:rPr>
      </w:pPr>
      <w:r w:rsidRPr="00A63403">
        <w:rPr>
          <w:rFonts w:ascii="Times New Roman" w:hAnsi="Times New Roman" w:cs="Times New Roman"/>
          <w:sz w:val="28"/>
          <w:szCs w:val="28"/>
          <w:lang w:eastAsia="en-IN"/>
        </w:rPr>
        <w:t>The greatest barrier to information access worldwide is lack of needed resources. The reality, however, is that only about 20% of the 6.7 billion people on the planet, the great majority of whom lives in developing countries with high levels of poverty, are able to tap into the wealth of information available on the internet.</w:t>
      </w:r>
    </w:p>
    <w:p w:rsidR="00D83187" w:rsidRPr="00A63403" w:rsidRDefault="00D83187" w:rsidP="00D83187">
      <w:pPr>
        <w:pStyle w:val="ListParagraph"/>
        <w:shd w:val="clear" w:color="auto" w:fill="FFFFFF"/>
        <w:spacing w:line="360" w:lineRule="auto"/>
        <w:ind w:left="720" w:firstLine="0"/>
        <w:jc w:val="both"/>
        <w:rPr>
          <w:sz w:val="28"/>
          <w:szCs w:val="28"/>
          <w:lang w:eastAsia="en-IN"/>
        </w:rPr>
      </w:pPr>
    </w:p>
    <w:p w:rsidR="00D83187" w:rsidRPr="00A63403" w:rsidRDefault="00D83187" w:rsidP="00D83187">
      <w:pPr>
        <w:shd w:val="clear" w:color="auto" w:fill="FFFFFF"/>
        <w:spacing w:after="0" w:line="360" w:lineRule="auto"/>
        <w:jc w:val="both"/>
        <w:rPr>
          <w:rFonts w:ascii="Times New Roman" w:eastAsia="Times New Roman" w:hAnsi="Times New Roman" w:cs="Times New Roman"/>
          <w:b/>
          <w:sz w:val="28"/>
          <w:szCs w:val="28"/>
          <w:lang w:eastAsia="en-IN"/>
        </w:rPr>
      </w:pPr>
      <w:r w:rsidRPr="00A63403">
        <w:rPr>
          <w:rFonts w:ascii="Times New Roman" w:eastAsia="Times New Roman" w:hAnsi="Times New Roman" w:cs="Times New Roman"/>
          <w:b/>
          <w:sz w:val="28"/>
          <w:szCs w:val="28"/>
          <w:lang w:eastAsia="en-IN"/>
        </w:rPr>
        <w:t>5. Information overload</w:t>
      </w: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r w:rsidRPr="00A63403">
        <w:rPr>
          <w:rFonts w:ascii="Times New Roman" w:eastAsia="Times New Roman" w:hAnsi="Times New Roman" w:cs="Times New Roman"/>
          <w:sz w:val="28"/>
          <w:szCs w:val="28"/>
          <w:lang w:eastAsia="en-IN"/>
        </w:rPr>
        <w:t>Most investors in developed and developing economies are constantly barraged with information from a variety of sources: email, radio, television, billboards, newspapers, newspapers and magazines in the grocery store, marketing does monitoring and navigating all of these require time and emotional energy, the materials in our mailboxes, telephone calls, text messages - the list goes on. Not only sheer volume of non-critical information can make locating specific high-quality information very difficult.</w:t>
      </w:r>
    </w:p>
    <w:p w:rsidR="00D83187" w:rsidRPr="00A63403" w:rsidRDefault="00D83187" w:rsidP="00D83187">
      <w:pPr>
        <w:shd w:val="clear" w:color="auto" w:fill="FFFFFF"/>
        <w:spacing w:after="0" w:line="360" w:lineRule="auto"/>
        <w:jc w:val="both"/>
        <w:rPr>
          <w:rFonts w:ascii="Times New Roman" w:eastAsia="Times New Roman" w:hAnsi="Times New Roman" w:cs="Times New Roman"/>
          <w:sz w:val="28"/>
          <w:szCs w:val="28"/>
          <w:lang w:eastAsia="en-IN"/>
        </w:rPr>
      </w:pPr>
    </w:p>
    <w:p w:rsidR="00D83187" w:rsidRPr="00A63403" w:rsidRDefault="00D83187" w:rsidP="00D83187">
      <w:pPr>
        <w:pStyle w:val="comp"/>
        <w:shd w:val="clear" w:color="auto" w:fill="FFFFFF"/>
        <w:spacing w:before="0" w:beforeAutospacing="0" w:line="360" w:lineRule="auto"/>
        <w:jc w:val="both"/>
        <w:rPr>
          <w:sz w:val="28"/>
          <w:szCs w:val="28"/>
        </w:rPr>
      </w:pPr>
      <w:r w:rsidRPr="00A63403">
        <w:rPr>
          <w:sz w:val="28"/>
          <w:szCs w:val="28"/>
        </w:rPr>
        <w:t xml:space="preserve">International investors mention their struggle to impart an understanding of high </w:t>
      </w:r>
      <w:proofErr w:type="gramStart"/>
      <w:r w:rsidRPr="00A63403">
        <w:rPr>
          <w:sz w:val="28"/>
          <w:szCs w:val="28"/>
        </w:rPr>
        <w:t>When</w:t>
      </w:r>
      <w:proofErr w:type="gramEnd"/>
      <w:r w:rsidRPr="00A63403">
        <w:rPr>
          <w:sz w:val="28"/>
          <w:szCs w:val="28"/>
        </w:rPr>
        <w:t xml:space="preserve"> asked about their greatest challenges, most intermediaries serving quality versus low quality information sources. The huge amount of low-quality </w:t>
      </w:r>
      <w:r w:rsidRPr="00A63403">
        <w:rPr>
          <w:sz w:val="28"/>
          <w:szCs w:val="28"/>
        </w:rPr>
        <w:lastRenderedPageBreak/>
        <w:t>information available online and the ease with which it can be obtained act as barriers to obtaining higher quality information.</w:t>
      </w:r>
    </w:p>
    <w:p w:rsidR="00D83187" w:rsidRPr="00A63403" w:rsidRDefault="00D83187" w:rsidP="00D83187">
      <w:pPr>
        <w:pStyle w:val="comp"/>
        <w:shd w:val="clear" w:color="auto" w:fill="FFFFFF"/>
        <w:spacing w:before="0" w:beforeAutospacing="0" w:line="360" w:lineRule="auto"/>
        <w:jc w:val="both"/>
        <w:rPr>
          <w:b/>
          <w:sz w:val="28"/>
          <w:szCs w:val="28"/>
        </w:rPr>
      </w:pPr>
      <w:r w:rsidRPr="00A63403">
        <w:rPr>
          <w:b/>
          <w:spacing w:val="1"/>
          <w:sz w:val="28"/>
          <w:szCs w:val="28"/>
        </w:rPr>
        <w:t>Foreign Exchange R</w:t>
      </w:r>
      <w:r w:rsidRPr="00A63403">
        <w:rPr>
          <w:b/>
          <w:spacing w:val="1"/>
          <w:sz w:val="28"/>
          <w:szCs w:val="28"/>
        </w:rPr>
        <w:t>isk</w:t>
      </w:r>
      <w:r w:rsidR="000D1A3C">
        <w:rPr>
          <w:b/>
          <w:spacing w:val="1"/>
          <w:sz w:val="28"/>
          <w:szCs w:val="28"/>
        </w:rPr>
        <w:t>:</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t>Foreign exchange risk arises when a company engages in financial transactions denominated in a currency other than the currency where that company is based. Any appreciation/depreciation of the base currency or the depreciation/appreciation of the denominated currency will affect the cash flows emanating from that transaction. Foreign exchange risk can also affect investors, who trade in international markets, and businesses engaged in the import/export of products or services to multiple countries.</w:t>
      </w:r>
    </w:p>
    <w:p w:rsidR="00D83187" w:rsidRPr="00A63403" w:rsidRDefault="00D83187" w:rsidP="00D83187">
      <w:pPr>
        <w:pStyle w:val="comp"/>
        <w:numPr>
          <w:ilvl w:val="0"/>
          <w:numId w:val="4"/>
        </w:numPr>
        <w:shd w:val="clear" w:color="auto" w:fill="FFFFFF"/>
        <w:spacing w:before="0" w:beforeAutospacing="0" w:line="360" w:lineRule="auto"/>
        <w:jc w:val="both"/>
        <w:rPr>
          <w:spacing w:val="1"/>
          <w:sz w:val="28"/>
          <w:szCs w:val="28"/>
        </w:rPr>
      </w:pPr>
      <w:r w:rsidRPr="00A63403">
        <w:rPr>
          <w:spacing w:val="1"/>
          <w:sz w:val="28"/>
          <w:szCs w:val="28"/>
        </w:rPr>
        <w:t xml:space="preserve">The proceeds of a closed trade, whether </w:t>
      </w:r>
      <w:proofErr w:type="spellStart"/>
      <w:proofErr w:type="gramStart"/>
      <w:r w:rsidRPr="00A63403">
        <w:rPr>
          <w:spacing w:val="1"/>
          <w:sz w:val="28"/>
          <w:szCs w:val="28"/>
        </w:rPr>
        <w:t>its</w:t>
      </w:r>
      <w:proofErr w:type="spellEnd"/>
      <w:proofErr w:type="gramEnd"/>
      <w:r w:rsidRPr="00A63403">
        <w:rPr>
          <w:spacing w:val="1"/>
          <w:sz w:val="28"/>
          <w:szCs w:val="28"/>
        </w:rPr>
        <w:t xml:space="preserve"> a profit or loss, will be denominated in the foreign currency and will need to be converted back to the investor's base currency. Fluctuations in the </w:t>
      </w:r>
      <w:hyperlink r:id="rId18" w:history="1">
        <w:r w:rsidRPr="00A63403">
          <w:rPr>
            <w:rStyle w:val="Hyperlink"/>
            <w:color w:val="auto"/>
            <w:spacing w:val="1"/>
            <w:sz w:val="28"/>
            <w:szCs w:val="28"/>
          </w:rPr>
          <w:t>exchange rate</w:t>
        </w:r>
      </w:hyperlink>
      <w:r w:rsidRPr="00A63403">
        <w:rPr>
          <w:spacing w:val="1"/>
          <w:sz w:val="28"/>
          <w:szCs w:val="28"/>
        </w:rPr>
        <w:t> could adversely affect this conversion resulting in a lower than expected amount.</w:t>
      </w:r>
    </w:p>
    <w:p w:rsidR="00D83187" w:rsidRPr="00A63403" w:rsidRDefault="00D83187" w:rsidP="00D83187">
      <w:pPr>
        <w:pStyle w:val="comp"/>
        <w:numPr>
          <w:ilvl w:val="0"/>
          <w:numId w:val="4"/>
        </w:numPr>
        <w:shd w:val="clear" w:color="auto" w:fill="FFFFFF"/>
        <w:spacing w:before="0" w:beforeAutospacing="0" w:line="360" w:lineRule="auto"/>
        <w:jc w:val="both"/>
        <w:rPr>
          <w:spacing w:val="1"/>
          <w:sz w:val="28"/>
          <w:szCs w:val="28"/>
        </w:rPr>
      </w:pPr>
      <w:r w:rsidRPr="00A63403">
        <w:rPr>
          <w:spacing w:val="1"/>
          <w:sz w:val="28"/>
          <w:szCs w:val="28"/>
        </w:rPr>
        <w:t>An import/export business exposes itself to foreign exchange risk by having </w:t>
      </w:r>
      <w:hyperlink r:id="rId19" w:history="1">
        <w:r w:rsidRPr="00A63403">
          <w:rPr>
            <w:rStyle w:val="Hyperlink"/>
            <w:color w:val="auto"/>
            <w:spacing w:val="1"/>
            <w:sz w:val="28"/>
            <w:szCs w:val="28"/>
          </w:rPr>
          <w:t>account payables</w:t>
        </w:r>
      </w:hyperlink>
      <w:r w:rsidRPr="00A63403">
        <w:rPr>
          <w:spacing w:val="1"/>
          <w:sz w:val="28"/>
          <w:szCs w:val="28"/>
        </w:rPr>
        <w:t> and </w:t>
      </w:r>
      <w:hyperlink r:id="rId20" w:history="1">
        <w:r w:rsidRPr="00A63403">
          <w:rPr>
            <w:rStyle w:val="Hyperlink"/>
            <w:color w:val="auto"/>
            <w:spacing w:val="1"/>
            <w:sz w:val="28"/>
            <w:szCs w:val="28"/>
          </w:rPr>
          <w:t>receivables</w:t>
        </w:r>
      </w:hyperlink>
      <w:r w:rsidRPr="00A63403">
        <w:rPr>
          <w:spacing w:val="1"/>
          <w:sz w:val="28"/>
          <w:szCs w:val="28"/>
        </w:rPr>
        <w:t> affected by </w:t>
      </w:r>
      <w:hyperlink r:id="rId21" w:history="1">
        <w:r w:rsidRPr="00A63403">
          <w:rPr>
            <w:rStyle w:val="Hyperlink"/>
            <w:color w:val="auto"/>
            <w:spacing w:val="1"/>
            <w:sz w:val="28"/>
            <w:szCs w:val="28"/>
          </w:rPr>
          <w:t>currency exchange rates</w:t>
        </w:r>
      </w:hyperlink>
      <w:r w:rsidRPr="00A63403">
        <w:rPr>
          <w:spacing w:val="1"/>
          <w:sz w:val="28"/>
          <w:szCs w:val="28"/>
        </w:rPr>
        <w:t>. This risk originates when a contract between two parties specifies exact prices for goods or services, as well as delivery dates. If a currency’s value fluctuates between when the contract is signed and the delivery date, it could cause a loss for one of the parties.</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t>There are three types of foreign exchange risk:</w:t>
      </w:r>
    </w:p>
    <w:p w:rsidR="00D83187" w:rsidRPr="00A63403" w:rsidRDefault="00D83187" w:rsidP="00D83187">
      <w:pPr>
        <w:numPr>
          <w:ilvl w:val="0"/>
          <w:numId w:val="5"/>
        </w:numPr>
        <w:shd w:val="clear" w:color="auto" w:fill="FFFFFF"/>
        <w:spacing w:before="100" w:beforeAutospacing="1" w:after="100" w:afterAutospacing="1" w:line="360" w:lineRule="auto"/>
        <w:jc w:val="both"/>
        <w:rPr>
          <w:rFonts w:ascii="Times New Roman" w:hAnsi="Times New Roman" w:cs="Times New Roman"/>
          <w:spacing w:val="1"/>
          <w:sz w:val="28"/>
          <w:szCs w:val="28"/>
        </w:rPr>
      </w:pPr>
      <w:r w:rsidRPr="00A63403">
        <w:rPr>
          <w:rStyle w:val="Strong"/>
          <w:rFonts w:ascii="Times New Roman" w:hAnsi="Times New Roman" w:cs="Times New Roman"/>
          <w:spacing w:val="1"/>
          <w:sz w:val="28"/>
          <w:szCs w:val="28"/>
        </w:rPr>
        <w:t>Transaction risk</w:t>
      </w:r>
      <w:r w:rsidRPr="00A63403">
        <w:rPr>
          <w:rFonts w:ascii="Times New Roman" w:hAnsi="Times New Roman" w:cs="Times New Roman"/>
          <w:spacing w:val="1"/>
          <w:sz w:val="28"/>
          <w:szCs w:val="28"/>
        </w:rPr>
        <w:t xml:space="preserve">: This is the risk that a company faces when it's buying a product from a company located in another country. The price of the product will be denominated in the selling company's currency. If the selling company's currency were to appreciate versus the buying </w:t>
      </w:r>
      <w:r w:rsidRPr="00A63403">
        <w:rPr>
          <w:rFonts w:ascii="Times New Roman" w:hAnsi="Times New Roman" w:cs="Times New Roman"/>
          <w:spacing w:val="1"/>
          <w:sz w:val="28"/>
          <w:szCs w:val="28"/>
        </w:rPr>
        <w:lastRenderedPageBreak/>
        <w:t>company's currency then the company doing the buying will have to make a larger payment in its base currency to meet the contracted price.</w:t>
      </w:r>
    </w:p>
    <w:p w:rsidR="00D83187" w:rsidRPr="00A63403" w:rsidRDefault="00D83187" w:rsidP="00D83187">
      <w:pPr>
        <w:numPr>
          <w:ilvl w:val="0"/>
          <w:numId w:val="5"/>
        </w:numPr>
        <w:shd w:val="clear" w:color="auto" w:fill="FFFFFF"/>
        <w:spacing w:before="100" w:beforeAutospacing="1" w:after="100" w:afterAutospacing="1" w:line="360" w:lineRule="auto"/>
        <w:jc w:val="both"/>
        <w:rPr>
          <w:rFonts w:ascii="Times New Roman" w:hAnsi="Times New Roman" w:cs="Times New Roman"/>
          <w:spacing w:val="1"/>
          <w:sz w:val="28"/>
          <w:szCs w:val="28"/>
        </w:rPr>
      </w:pPr>
      <w:r w:rsidRPr="00A63403">
        <w:rPr>
          <w:rStyle w:val="Strong"/>
          <w:rFonts w:ascii="Times New Roman" w:hAnsi="Times New Roman" w:cs="Times New Roman"/>
          <w:spacing w:val="1"/>
          <w:sz w:val="28"/>
          <w:szCs w:val="28"/>
        </w:rPr>
        <w:t>Translation risk</w:t>
      </w:r>
      <w:r w:rsidRPr="00A63403">
        <w:rPr>
          <w:rFonts w:ascii="Times New Roman" w:hAnsi="Times New Roman" w:cs="Times New Roman"/>
          <w:spacing w:val="1"/>
          <w:sz w:val="28"/>
          <w:szCs w:val="28"/>
        </w:rPr>
        <w:t>: A parent company owning a subsidiary in another country could face losses when the subsidiary's financial statements, which will be denominated in that country's currency, have to be translated back to the parent company's currency.</w:t>
      </w:r>
    </w:p>
    <w:p w:rsidR="00D83187" w:rsidRPr="00A63403" w:rsidRDefault="00D83187" w:rsidP="00D83187">
      <w:pPr>
        <w:numPr>
          <w:ilvl w:val="0"/>
          <w:numId w:val="5"/>
        </w:numPr>
        <w:shd w:val="clear" w:color="auto" w:fill="FFFFFF"/>
        <w:spacing w:before="100" w:beforeAutospacing="1" w:after="100" w:afterAutospacing="1" w:line="360" w:lineRule="auto"/>
        <w:jc w:val="both"/>
        <w:rPr>
          <w:rFonts w:ascii="Times New Roman" w:hAnsi="Times New Roman" w:cs="Times New Roman"/>
          <w:spacing w:val="1"/>
          <w:sz w:val="28"/>
          <w:szCs w:val="28"/>
        </w:rPr>
      </w:pPr>
      <w:r w:rsidRPr="00A63403">
        <w:rPr>
          <w:rStyle w:val="Strong"/>
          <w:rFonts w:ascii="Times New Roman" w:hAnsi="Times New Roman" w:cs="Times New Roman"/>
          <w:spacing w:val="1"/>
          <w:sz w:val="28"/>
          <w:szCs w:val="28"/>
        </w:rPr>
        <w:t>Economic risk</w:t>
      </w:r>
      <w:r w:rsidRPr="00A63403">
        <w:rPr>
          <w:rFonts w:ascii="Times New Roman" w:hAnsi="Times New Roman" w:cs="Times New Roman"/>
          <w:spacing w:val="1"/>
          <w:sz w:val="28"/>
          <w:szCs w:val="28"/>
        </w:rPr>
        <w:t>: Also called forecast risk, refers to when a company’s </w:t>
      </w:r>
      <w:hyperlink r:id="rId22" w:history="1">
        <w:r w:rsidRPr="00A63403">
          <w:rPr>
            <w:rStyle w:val="Hyperlink"/>
            <w:rFonts w:ascii="Times New Roman" w:hAnsi="Times New Roman" w:cs="Times New Roman"/>
            <w:color w:val="auto"/>
            <w:spacing w:val="1"/>
            <w:sz w:val="28"/>
            <w:szCs w:val="28"/>
          </w:rPr>
          <w:t>market value</w:t>
        </w:r>
      </w:hyperlink>
      <w:r w:rsidRPr="00A63403">
        <w:rPr>
          <w:rFonts w:ascii="Times New Roman" w:hAnsi="Times New Roman" w:cs="Times New Roman"/>
          <w:spacing w:val="1"/>
          <w:sz w:val="28"/>
          <w:szCs w:val="28"/>
        </w:rPr>
        <w:t> is continuously impacted by an unavoidable </w:t>
      </w:r>
      <w:hyperlink r:id="rId23" w:history="1">
        <w:r w:rsidRPr="00A63403">
          <w:rPr>
            <w:rStyle w:val="Hyperlink"/>
            <w:rFonts w:ascii="Times New Roman" w:hAnsi="Times New Roman" w:cs="Times New Roman"/>
            <w:color w:val="auto"/>
            <w:spacing w:val="1"/>
            <w:sz w:val="28"/>
            <w:szCs w:val="28"/>
          </w:rPr>
          <w:t>exposure</w:t>
        </w:r>
      </w:hyperlink>
      <w:r w:rsidRPr="00A63403">
        <w:rPr>
          <w:rFonts w:ascii="Times New Roman" w:hAnsi="Times New Roman" w:cs="Times New Roman"/>
          <w:spacing w:val="1"/>
          <w:sz w:val="28"/>
          <w:szCs w:val="28"/>
        </w:rPr>
        <w:t xml:space="preserve"> to currency </w:t>
      </w:r>
      <w:proofErr w:type="gramStart"/>
      <w:r w:rsidRPr="00A63403">
        <w:rPr>
          <w:rFonts w:ascii="Times New Roman" w:hAnsi="Times New Roman" w:cs="Times New Roman"/>
          <w:spacing w:val="1"/>
          <w:sz w:val="28"/>
          <w:szCs w:val="28"/>
        </w:rPr>
        <w:t>fluctuations.</w:t>
      </w:r>
      <w:r w:rsidRPr="00A63403">
        <w:rPr>
          <w:rFonts w:ascii="Times New Roman" w:hAnsi="Times New Roman" w:cs="Times New Roman"/>
          <w:sz w:val="28"/>
          <w:szCs w:val="28"/>
        </w:rPr>
        <w:t>:</w:t>
      </w:r>
      <w:proofErr w:type="gramEnd"/>
    </w:p>
    <w:p w:rsidR="00D83187" w:rsidRPr="00A63403" w:rsidRDefault="00D83187" w:rsidP="00D83187">
      <w:pPr>
        <w:pStyle w:val="Heading4"/>
        <w:shd w:val="clear" w:color="auto" w:fill="FFFFFF"/>
        <w:spacing w:line="360" w:lineRule="auto"/>
        <w:jc w:val="both"/>
        <w:rPr>
          <w:rFonts w:ascii="Times New Roman" w:hAnsi="Times New Roman" w:cs="Times New Roman"/>
          <w:b/>
          <w:color w:val="auto"/>
          <w:sz w:val="28"/>
          <w:szCs w:val="28"/>
        </w:rPr>
      </w:pPr>
      <w:r w:rsidRPr="00A63403">
        <w:rPr>
          <w:rFonts w:ascii="Times New Roman" w:hAnsi="Times New Roman" w:cs="Times New Roman"/>
          <w:b/>
          <w:color w:val="auto"/>
          <w:sz w:val="28"/>
          <w:szCs w:val="28"/>
        </w:rPr>
        <w:t>1. Transaction risk</w:t>
      </w:r>
    </w:p>
    <w:p w:rsidR="00D83187" w:rsidRPr="00A63403" w:rsidRDefault="00D83187" w:rsidP="00D83187">
      <w:pPr>
        <w:pStyle w:val="NormalWeb"/>
        <w:shd w:val="clear" w:color="auto" w:fill="FFFFFF"/>
        <w:spacing w:line="360" w:lineRule="auto"/>
        <w:jc w:val="both"/>
        <w:rPr>
          <w:sz w:val="28"/>
          <w:szCs w:val="28"/>
        </w:rPr>
      </w:pPr>
      <w:r w:rsidRPr="00A63403">
        <w:rPr>
          <w:sz w:val="28"/>
          <w:szCs w:val="28"/>
        </w:rPr>
        <w:t xml:space="preserve">Transaction risk is the risk faced by a company when making financial transactions between jurisdictions. The risk is the change in the exchange rate before transaction settlement. </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t>Transaction risk refers to the adverse effect that foreign exchange rate fluctuations can have on a completed transaction prior to settlement.</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t>It is the exchange rate, or </w:t>
      </w:r>
      <w:hyperlink r:id="rId24" w:history="1">
        <w:r w:rsidRPr="00A63403">
          <w:rPr>
            <w:rStyle w:val="Hyperlink"/>
            <w:color w:val="auto"/>
            <w:spacing w:val="1"/>
            <w:sz w:val="28"/>
            <w:szCs w:val="28"/>
          </w:rPr>
          <w:t>currency risk</w:t>
        </w:r>
      </w:hyperlink>
      <w:r w:rsidRPr="00A63403">
        <w:rPr>
          <w:spacing w:val="1"/>
          <w:sz w:val="28"/>
          <w:szCs w:val="28"/>
        </w:rPr>
        <w:t> associated specifically with the time delay between entering into a trade or contract and then settling it.</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t>T</w:t>
      </w:r>
      <w:r w:rsidRPr="00A63403">
        <w:rPr>
          <w:spacing w:val="1"/>
          <w:sz w:val="28"/>
          <w:szCs w:val="28"/>
        </w:rPr>
        <w:t>ypically, companies that engage in international commerce incur costs in that foreign country's currency or have to, at some point, repatriate profits back to their country. When they have to engage in these activities, there is often a time delay between agreeing on the terms of the foreign exchange transaction and executing it to complete the deal. This lag creates a short-term exposure to currency risk, which arises from the potential change in the price of one </w:t>
      </w:r>
      <w:hyperlink r:id="rId25" w:history="1">
        <w:r w:rsidRPr="00A63403">
          <w:rPr>
            <w:rStyle w:val="Hyperlink"/>
            <w:color w:val="auto"/>
            <w:spacing w:val="1"/>
            <w:sz w:val="28"/>
            <w:szCs w:val="28"/>
          </w:rPr>
          <w:t>currency</w:t>
        </w:r>
      </w:hyperlink>
      <w:r w:rsidRPr="00A63403">
        <w:rPr>
          <w:spacing w:val="1"/>
          <w:sz w:val="28"/>
          <w:szCs w:val="28"/>
        </w:rPr>
        <w:t> in relation to another.</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lastRenderedPageBreak/>
        <w:t>Transaction risk can thus lead to unpredictable profits and losses related to the open transaction. Many institutional investors, such as hedge funds and mutual funds, and multinational corporations use </w:t>
      </w:r>
      <w:hyperlink r:id="rId26" w:history="1">
        <w:r w:rsidRPr="00A63403">
          <w:rPr>
            <w:rStyle w:val="Hyperlink"/>
            <w:color w:val="auto"/>
            <w:spacing w:val="1"/>
            <w:sz w:val="28"/>
            <w:szCs w:val="28"/>
          </w:rPr>
          <w:t>forex</w:t>
        </w:r>
      </w:hyperlink>
      <w:r w:rsidRPr="00A63403">
        <w:rPr>
          <w:spacing w:val="1"/>
          <w:sz w:val="28"/>
          <w:szCs w:val="28"/>
        </w:rPr>
        <w:t>, futures, options contracts, or other derivatives to hedge this risk.</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t>The longer the time differential between the initiation of a trade or contract and its settlement, the greater the transaction risk, because there is more time for the exchange rate to fluctuate. Transaction risk is inevitably beneficial to one party of the transaction but companies must be proactive to ensure that they protect the amount they expect to receive.</w:t>
      </w:r>
    </w:p>
    <w:p w:rsidR="00D83187" w:rsidRPr="00A63403" w:rsidRDefault="00D83187" w:rsidP="00D83187">
      <w:pPr>
        <w:pStyle w:val="Heading2"/>
        <w:shd w:val="clear" w:color="auto" w:fill="FFFFFF"/>
        <w:spacing w:line="360" w:lineRule="auto"/>
        <w:jc w:val="both"/>
        <w:rPr>
          <w:bCs w:val="0"/>
          <w:spacing w:val="1"/>
          <w:sz w:val="28"/>
          <w:szCs w:val="28"/>
        </w:rPr>
      </w:pPr>
      <w:r w:rsidRPr="00A63403">
        <w:rPr>
          <w:rStyle w:val="mntl-sc-block-headingtext"/>
          <w:rFonts w:eastAsiaTheme="majorEastAsia"/>
          <w:bCs w:val="0"/>
          <w:spacing w:val="1"/>
          <w:sz w:val="28"/>
          <w:szCs w:val="28"/>
        </w:rPr>
        <w:t>Example of Transaction Risk</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t xml:space="preserve">For example, if a U.S. </w:t>
      </w:r>
      <w:proofErr w:type="gramStart"/>
      <w:r w:rsidRPr="00A63403">
        <w:rPr>
          <w:spacing w:val="1"/>
          <w:sz w:val="28"/>
          <w:szCs w:val="28"/>
        </w:rPr>
        <w:t>company</w:t>
      </w:r>
      <w:proofErr w:type="gramEnd"/>
      <w:r w:rsidRPr="00A63403">
        <w:rPr>
          <w:spacing w:val="1"/>
          <w:sz w:val="28"/>
          <w:szCs w:val="28"/>
        </w:rPr>
        <w:t xml:space="preserve"> is repatriating profits from a sale in Germany. </w:t>
      </w:r>
      <w:proofErr w:type="gramStart"/>
      <w:r w:rsidRPr="00A63403">
        <w:rPr>
          <w:spacing w:val="1"/>
          <w:sz w:val="28"/>
          <w:szCs w:val="28"/>
        </w:rPr>
        <w:t>it</w:t>
      </w:r>
      <w:proofErr w:type="gramEnd"/>
      <w:r w:rsidRPr="00A63403">
        <w:rPr>
          <w:spacing w:val="1"/>
          <w:sz w:val="28"/>
          <w:szCs w:val="28"/>
        </w:rPr>
        <w:t xml:space="preserve"> will need to exchange the Euros (EUR) that it would have received for U.S. Dollars (USD). The company agrees to complete the transaction at a certain </w:t>
      </w:r>
      <w:hyperlink r:id="rId27" w:history="1">
        <w:r w:rsidRPr="00A63403">
          <w:rPr>
            <w:rStyle w:val="Hyperlink"/>
            <w:color w:val="auto"/>
            <w:spacing w:val="1"/>
            <w:sz w:val="28"/>
            <w:szCs w:val="28"/>
          </w:rPr>
          <w:t>EUR/USD</w:t>
        </w:r>
      </w:hyperlink>
      <w:r w:rsidRPr="00A63403">
        <w:rPr>
          <w:spacing w:val="1"/>
          <w:sz w:val="28"/>
          <w:szCs w:val="28"/>
        </w:rPr>
        <w:t> exchange rate. However, there is usually a time lag between when the transaction was contracted to when the execution or settlement happens. If in that time period, the Euro were to depreciate versus the USD, then the company would receive fewer U.S. Dollars when this transaction is settled.</w:t>
      </w:r>
    </w:p>
    <w:p w:rsidR="00D83187" w:rsidRPr="00A63403" w:rsidRDefault="00D83187" w:rsidP="00D83187">
      <w:pPr>
        <w:pStyle w:val="comp"/>
        <w:shd w:val="clear" w:color="auto" w:fill="FFFFFF"/>
        <w:spacing w:before="0" w:beforeAutospacing="0" w:line="360" w:lineRule="auto"/>
        <w:jc w:val="both"/>
        <w:rPr>
          <w:spacing w:val="1"/>
          <w:sz w:val="28"/>
          <w:szCs w:val="28"/>
          <w:shd w:val="clear" w:color="auto" w:fill="FFFFFF"/>
        </w:rPr>
      </w:pPr>
      <w:r w:rsidRPr="00A63403">
        <w:rPr>
          <w:spacing w:val="1"/>
          <w:sz w:val="28"/>
          <w:szCs w:val="28"/>
          <w:shd w:val="clear" w:color="auto" w:fill="FFFFFF"/>
        </w:rPr>
        <w:t>If the EUR/USD rate at the time of the transaction agreement was 1.20 then this means that 1 Euro can be exchanged for 1.20 USD. So, if the amount to be repatriated is 1,000 Euros then the company is expecting 1,200 USD. If the exchange rate falls to 1.00 at the time of settlement, then the company will only receive 1,000 USD. The transaction risk resulted in a loss of 200 USD.</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b/>
          <w:spacing w:val="1"/>
          <w:sz w:val="28"/>
          <w:szCs w:val="28"/>
        </w:rPr>
        <w:t>The potentially negative effect resulting from </w:t>
      </w:r>
      <w:hyperlink r:id="rId28" w:history="1">
        <w:r w:rsidRPr="00A63403">
          <w:rPr>
            <w:rStyle w:val="Hyperlink"/>
            <w:b/>
            <w:color w:val="auto"/>
            <w:spacing w:val="1"/>
            <w:sz w:val="28"/>
            <w:szCs w:val="28"/>
          </w:rPr>
          <w:t>volatility</w:t>
        </w:r>
      </w:hyperlink>
      <w:r w:rsidRPr="00A63403">
        <w:rPr>
          <w:b/>
          <w:spacing w:val="1"/>
          <w:sz w:val="28"/>
          <w:szCs w:val="28"/>
        </w:rPr>
        <w:t> can be reduced through many hedging mechanisms</w:t>
      </w:r>
      <w:r w:rsidRPr="00A63403">
        <w:rPr>
          <w:spacing w:val="1"/>
          <w:sz w:val="28"/>
          <w:szCs w:val="28"/>
        </w:rPr>
        <w:t>.</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lastRenderedPageBreak/>
        <w:t>A company could take out a </w:t>
      </w:r>
      <w:hyperlink r:id="rId29" w:history="1">
        <w:r w:rsidRPr="00A63403">
          <w:rPr>
            <w:rStyle w:val="Hyperlink"/>
            <w:color w:val="auto"/>
            <w:spacing w:val="1"/>
            <w:sz w:val="28"/>
            <w:szCs w:val="28"/>
          </w:rPr>
          <w:t>forward contract</w:t>
        </w:r>
      </w:hyperlink>
      <w:r w:rsidRPr="00A63403">
        <w:rPr>
          <w:spacing w:val="1"/>
          <w:sz w:val="28"/>
          <w:szCs w:val="28"/>
        </w:rPr>
        <w:t> that locks in the currency rate for a set date in the future. Another popular and cheap hedging strategy is </w:t>
      </w:r>
      <w:hyperlink r:id="rId30" w:history="1">
        <w:r w:rsidRPr="00A63403">
          <w:rPr>
            <w:rStyle w:val="Hyperlink"/>
            <w:color w:val="auto"/>
            <w:spacing w:val="1"/>
            <w:sz w:val="28"/>
            <w:szCs w:val="28"/>
          </w:rPr>
          <w:t>options</w:t>
        </w:r>
      </w:hyperlink>
      <w:r w:rsidRPr="00A63403">
        <w:rPr>
          <w:spacing w:val="1"/>
          <w:sz w:val="28"/>
          <w:szCs w:val="28"/>
        </w:rPr>
        <w:t xml:space="preserve">. By purchasing an option a company can set an "at worst" rate for the transaction. Should the option expire out of the money then the company can execute the transaction in the open market at a more </w:t>
      </w:r>
      <w:proofErr w:type="spellStart"/>
      <w:r w:rsidRPr="00A63403">
        <w:rPr>
          <w:spacing w:val="1"/>
          <w:sz w:val="28"/>
          <w:szCs w:val="28"/>
        </w:rPr>
        <w:t>favorable</w:t>
      </w:r>
      <w:proofErr w:type="spellEnd"/>
      <w:r w:rsidRPr="00A63403">
        <w:rPr>
          <w:spacing w:val="1"/>
          <w:sz w:val="28"/>
          <w:szCs w:val="28"/>
        </w:rPr>
        <w:t xml:space="preserve"> rate. Because the period of time between trade and settlement is often relatively short, a near-term contract is best-suited to hedge this risk exposure</w:t>
      </w:r>
    </w:p>
    <w:p w:rsidR="00D83187" w:rsidRPr="00A63403" w:rsidRDefault="00D83187" w:rsidP="00D83187">
      <w:pPr>
        <w:pStyle w:val="comp"/>
        <w:shd w:val="clear" w:color="auto" w:fill="FFFFFF"/>
        <w:spacing w:before="0" w:beforeAutospacing="0" w:line="360" w:lineRule="auto"/>
        <w:jc w:val="both"/>
        <w:rPr>
          <w:spacing w:val="1"/>
          <w:sz w:val="28"/>
          <w:szCs w:val="28"/>
        </w:rPr>
      </w:pPr>
    </w:p>
    <w:p w:rsidR="00D83187" w:rsidRPr="00A63403" w:rsidRDefault="00D83187" w:rsidP="00D83187">
      <w:pPr>
        <w:pStyle w:val="Heading4"/>
        <w:shd w:val="clear" w:color="auto" w:fill="FFFFFF"/>
        <w:spacing w:line="360" w:lineRule="auto"/>
        <w:jc w:val="both"/>
        <w:rPr>
          <w:rFonts w:ascii="Times New Roman" w:hAnsi="Times New Roman" w:cs="Times New Roman"/>
          <w:b/>
          <w:color w:val="auto"/>
          <w:sz w:val="28"/>
          <w:szCs w:val="28"/>
        </w:rPr>
      </w:pPr>
      <w:r w:rsidRPr="00A63403">
        <w:rPr>
          <w:rFonts w:ascii="Times New Roman" w:hAnsi="Times New Roman" w:cs="Times New Roman"/>
          <w:b/>
          <w:color w:val="auto"/>
          <w:sz w:val="28"/>
          <w:szCs w:val="28"/>
        </w:rPr>
        <w:t>Translation risk</w:t>
      </w:r>
    </w:p>
    <w:p w:rsidR="00D83187" w:rsidRPr="00A63403" w:rsidRDefault="00D83187" w:rsidP="00D83187">
      <w:pPr>
        <w:pStyle w:val="NormalWeb"/>
        <w:shd w:val="clear" w:color="auto" w:fill="FFFFFF"/>
        <w:spacing w:line="360" w:lineRule="auto"/>
        <w:jc w:val="both"/>
        <w:rPr>
          <w:sz w:val="28"/>
          <w:szCs w:val="28"/>
        </w:rPr>
      </w:pPr>
      <w:r w:rsidRPr="00A63403">
        <w:rPr>
          <w:sz w:val="28"/>
          <w:szCs w:val="28"/>
        </w:rPr>
        <w:t>Translation risk, also known as translation exposure, refers to the risk faced by a company headquartered domestically but conducting business in a foreign jurisdiction, and of which the company’s financial performance is denoted in its domestic currency. Translation risk is higher when a company holds a greater portion of its assets, liabilities, or equities in a foreign currency.</w:t>
      </w:r>
    </w:p>
    <w:p w:rsidR="00D83187" w:rsidRPr="00A63403" w:rsidRDefault="00D83187" w:rsidP="00D83187">
      <w:pPr>
        <w:pStyle w:val="NormalWeb"/>
        <w:shd w:val="clear" w:color="auto" w:fill="FFFFFF"/>
        <w:spacing w:line="360" w:lineRule="auto"/>
        <w:jc w:val="both"/>
        <w:rPr>
          <w:sz w:val="28"/>
          <w:szCs w:val="28"/>
        </w:rPr>
      </w:pPr>
      <w:r w:rsidRPr="00A63403">
        <w:rPr>
          <w:sz w:val="28"/>
          <w:szCs w:val="28"/>
        </w:rPr>
        <w:t>For example, a parent company that reports in Canadian dollars but oversees a subsidiary based in China faces translation risk, as the subsidiary’s financial performance – which is in Chinese yuan – is translated into Canadian dollar for reporting purposes.</w:t>
      </w:r>
    </w:p>
    <w:p w:rsidR="00D83187" w:rsidRPr="00A63403" w:rsidRDefault="00D83187" w:rsidP="00D83187">
      <w:pPr>
        <w:pStyle w:val="Heading2"/>
        <w:shd w:val="clear" w:color="auto" w:fill="FFFFFF"/>
        <w:spacing w:line="360" w:lineRule="auto"/>
        <w:jc w:val="both"/>
        <w:rPr>
          <w:b w:val="0"/>
          <w:bCs w:val="0"/>
          <w:spacing w:val="1"/>
          <w:sz w:val="28"/>
          <w:szCs w:val="28"/>
        </w:rPr>
      </w:pPr>
      <w:r w:rsidRPr="00A63403">
        <w:rPr>
          <w:rStyle w:val="mntl-sc-block-headingtext"/>
          <w:b w:val="0"/>
          <w:bCs w:val="0"/>
          <w:spacing w:val="1"/>
          <w:sz w:val="28"/>
          <w:szCs w:val="28"/>
        </w:rPr>
        <w:t>What Is Translation Risk?</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t>Translation risk is the </w:t>
      </w:r>
      <w:hyperlink r:id="rId31" w:history="1">
        <w:r w:rsidRPr="00A63403">
          <w:rPr>
            <w:rStyle w:val="Hyperlink"/>
            <w:color w:val="auto"/>
            <w:spacing w:val="1"/>
            <w:sz w:val="28"/>
            <w:szCs w:val="28"/>
          </w:rPr>
          <w:t>exchange rate</w:t>
        </w:r>
      </w:hyperlink>
      <w:r w:rsidRPr="00A63403">
        <w:rPr>
          <w:spacing w:val="1"/>
          <w:sz w:val="28"/>
          <w:szCs w:val="28"/>
        </w:rPr>
        <w:t> risk associated with companies that deal in foreign currencies and list foreign assets on their </w:t>
      </w:r>
      <w:hyperlink r:id="rId32" w:history="1">
        <w:r w:rsidRPr="00A63403">
          <w:rPr>
            <w:rStyle w:val="Hyperlink"/>
            <w:color w:val="auto"/>
            <w:spacing w:val="1"/>
            <w:sz w:val="28"/>
            <w:szCs w:val="28"/>
          </w:rPr>
          <w:t>balance sheets</w:t>
        </w:r>
      </w:hyperlink>
      <w:r w:rsidRPr="00A63403">
        <w:rPr>
          <w:spacing w:val="1"/>
          <w:sz w:val="28"/>
          <w:szCs w:val="28"/>
        </w:rPr>
        <w:t>. Companies that own </w:t>
      </w:r>
      <w:hyperlink r:id="rId33" w:history="1">
        <w:r w:rsidRPr="00A63403">
          <w:rPr>
            <w:rStyle w:val="Hyperlink"/>
            <w:color w:val="auto"/>
            <w:spacing w:val="1"/>
            <w:sz w:val="28"/>
            <w:szCs w:val="28"/>
          </w:rPr>
          <w:t>assets</w:t>
        </w:r>
      </w:hyperlink>
      <w:r w:rsidRPr="00A63403">
        <w:rPr>
          <w:spacing w:val="1"/>
          <w:sz w:val="28"/>
          <w:szCs w:val="28"/>
        </w:rPr>
        <w:t> in foreign countries, such as plant and equipment, must convert the value of those assets from the foreign currency to the home country's currency for accounting purposes.</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lastRenderedPageBreak/>
        <w:t>In the U.S., this accounting translation is typically done on a quarterly and annual basis. Translation risk results from how much the assets' value fluctuates based on exchange rate fluctuations between the two counties involved.</w:t>
      </w:r>
    </w:p>
    <w:p w:rsidR="00D83187" w:rsidRPr="00A63403" w:rsidRDefault="00D83187" w:rsidP="00D83187">
      <w:pPr>
        <w:pStyle w:val="Heading2"/>
        <w:shd w:val="clear" w:color="auto" w:fill="FFFFFF"/>
        <w:spacing w:line="360" w:lineRule="auto"/>
        <w:jc w:val="both"/>
        <w:rPr>
          <w:b w:val="0"/>
          <w:bCs w:val="0"/>
          <w:spacing w:val="1"/>
          <w:sz w:val="28"/>
          <w:szCs w:val="28"/>
        </w:rPr>
      </w:pPr>
      <w:r w:rsidRPr="00A63403">
        <w:rPr>
          <w:rStyle w:val="mntl-sc-block-headingtext"/>
          <w:b w:val="0"/>
          <w:bCs w:val="0"/>
          <w:spacing w:val="1"/>
          <w:sz w:val="28"/>
          <w:szCs w:val="28"/>
        </w:rPr>
        <w:t>Understanding Translation Risk</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t>Companies must report their financial performance on a quarterly basis, which involves formulating their </w:t>
      </w:r>
      <w:hyperlink r:id="rId34" w:history="1">
        <w:r w:rsidRPr="00A63403">
          <w:rPr>
            <w:rStyle w:val="Hyperlink"/>
            <w:color w:val="auto"/>
            <w:spacing w:val="1"/>
            <w:sz w:val="28"/>
            <w:szCs w:val="28"/>
          </w:rPr>
          <w:t>financial statements</w:t>
        </w:r>
      </w:hyperlink>
      <w:r w:rsidRPr="00A63403">
        <w:rPr>
          <w:spacing w:val="1"/>
          <w:sz w:val="28"/>
          <w:szCs w:val="28"/>
        </w:rPr>
        <w:t> for that quarter. The balance sheet and </w:t>
      </w:r>
      <w:hyperlink r:id="rId35" w:history="1">
        <w:r w:rsidRPr="00A63403">
          <w:rPr>
            <w:rStyle w:val="Hyperlink"/>
            <w:color w:val="auto"/>
            <w:spacing w:val="1"/>
            <w:sz w:val="28"/>
            <w:szCs w:val="28"/>
          </w:rPr>
          <w:t>income statement </w:t>
        </w:r>
      </w:hyperlink>
      <w:r w:rsidRPr="00A63403">
        <w:rPr>
          <w:spacing w:val="1"/>
          <w:sz w:val="28"/>
          <w:szCs w:val="28"/>
        </w:rPr>
        <w:t>are two of the financial statements that need to be filed. If a company has assets or </w:t>
      </w:r>
      <w:hyperlink r:id="rId36" w:history="1">
        <w:r w:rsidRPr="00A63403">
          <w:rPr>
            <w:rStyle w:val="Hyperlink"/>
            <w:color w:val="auto"/>
            <w:spacing w:val="1"/>
            <w:sz w:val="28"/>
            <w:szCs w:val="28"/>
          </w:rPr>
          <w:t>revenue</w:t>
        </w:r>
      </w:hyperlink>
      <w:r w:rsidRPr="00A63403">
        <w:rPr>
          <w:spacing w:val="1"/>
          <w:sz w:val="28"/>
          <w:szCs w:val="28"/>
        </w:rPr>
        <w:t> in a foreign country, it would likely mean that those assets and revenue would be denominated in the foreign country's local currency.</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t>As a result, the company must translate the value of those assets and revenue into the company's home currency when filing its quarterly financial report. When the exchange rate between the two countries fluctuates, the translation value of those assets and revenue will fluctuate as well.</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t>A financial gain or loss is reported, depending on the extent of the exchange rate movements during the quarter. Any gain a loss would reflect the change in the value of the company's foreign assets based solely on the move in the exchange rate.</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t>In actuality, the value of the assets hasn't really changed, but by translating the value of those assets, it provides a clearer picture of what the company owns and its financial performance for that quarter. The risk that the exchange rate could move against the company and depreciate the value of those foreign assets or revenue is called translation risk.</w:t>
      </w:r>
    </w:p>
    <w:p w:rsidR="00D83187" w:rsidRPr="00A63403" w:rsidRDefault="00D83187" w:rsidP="00D83187">
      <w:pPr>
        <w:pStyle w:val="Heading2"/>
        <w:shd w:val="clear" w:color="auto" w:fill="FFFFFF"/>
        <w:spacing w:line="360" w:lineRule="auto"/>
        <w:jc w:val="both"/>
        <w:rPr>
          <w:bCs w:val="0"/>
          <w:spacing w:val="1"/>
          <w:sz w:val="28"/>
          <w:szCs w:val="28"/>
        </w:rPr>
      </w:pPr>
      <w:r w:rsidRPr="00A63403">
        <w:rPr>
          <w:rStyle w:val="mntl-sc-block-headingtext"/>
          <w:bCs w:val="0"/>
          <w:spacing w:val="1"/>
          <w:sz w:val="28"/>
          <w:szCs w:val="28"/>
        </w:rPr>
        <w:t>Companies with Translation Risk</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lastRenderedPageBreak/>
        <w:t>Multinational corporations that have international offices have the greatest exposure to translation risk. However, even companies that don't have offices overseas but sell products internationally are exposed to translation risk. If a company earns revenue in a foreign country, it must convert that revenue into the company's home or local currency when it reports its financials at the end of the quarter.</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t>If exchange rates have fluctuated by a large amount, this could lead to significant changes in the value of the foreign asset or income stream. This exchange rate </w:t>
      </w:r>
      <w:hyperlink r:id="rId37" w:history="1">
        <w:r w:rsidRPr="00A63403">
          <w:rPr>
            <w:rStyle w:val="Hyperlink"/>
            <w:color w:val="auto"/>
            <w:spacing w:val="1"/>
            <w:sz w:val="28"/>
            <w:szCs w:val="28"/>
          </w:rPr>
          <w:t>volatility</w:t>
        </w:r>
      </w:hyperlink>
      <w:r w:rsidRPr="00A63403">
        <w:rPr>
          <w:spacing w:val="1"/>
          <w:sz w:val="28"/>
          <w:szCs w:val="28"/>
        </w:rPr>
        <w:t> or wild fluctuations create risk for the company because it can be challenging to forecast how much exchange rates are going to move relative to each other.</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t>The greater the proportion of a company's assets, liabilities, or equities denominated in a foreign currency, the greater the company's translation risk. Translation risk is also sometimes referred to as </w:t>
      </w:r>
      <w:hyperlink r:id="rId38" w:history="1">
        <w:r w:rsidRPr="00A63403">
          <w:rPr>
            <w:rStyle w:val="Hyperlink"/>
            <w:color w:val="auto"/>
            <w:spacing w:val="1"/>
            <w:sz w:val="28"/>
            <w:szCs w:val="28"/>
          </w:rPr>
          <w:t>translation exposure</w:t>
        </w:r>
      </w:hyperlink>
      <w:r w:rsidRPr="00A63403">
        <w:rPr>
          <w:spacing w:val="1"/>
          <w:sz w:val="28"/>
          <w:szCs w:val="28"/>
        </w:rPr>
        <w:t>.</w:t>
      </w:r>
    </w:p>
    <w:p w:rsidR="00D83187" w:rsidRPr="00A63403" w:rsidRDefault="00D83187" w:rsidP="00D83187">
      <w:pPr>
        <w:pStyle w:val="Heading2"/>
        <w:shd w:val="clear" w:color="auto" w:fill="FFFFFF"/>
        <w:spacing w:line="360" w:lineRule="auto"/>
        <w:jc w:val="both"/>
        <w:rPr>
          <w:bCs w:val="0"/>
          <w:spacing w:val="1"/>
          <w:sz w:val="28"/>
          <w:szCs w:val="28"/>
        </w:rPr>
      </w:pPr>
      <w:r w:rsidRPr="00A63403">
        <w:rPr>
          <w:rStyle w:val="mntl-sc-block-headingtext"/>
          <w:bCs w:val="0"/>
          <w:spacing w:val="1"/>
          <w:sz w:val="28"/>
          <w:szCs w:val="28"/>
        </w:rPr>
        <w:t>Impact of Translation Risk</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t>Exchange rates can change significantly between the reporting of quarterly </w:t>
      </w:r>
      <w:hyperlink r:id="rId39" w:history="1">
        <w:r w:rsidRPr="00A63403">
          <w:rPr>
            <w:rStyle w:val="Hyperlink"/>
            <w:color w:val="auto"/>
            <w:spacing w:val="1"/>
            <w:sz w:val="28"/>
            <w:szCs w:val="28"/>
          </w:rPr>
          <w:t>financial statements</w:t>
        </w:r>
      </w:hyperlink>
      <w:r w:rsidRPr="00A63403">
        <w:rPr>
          <w:spacing w:val="1"/>
          <w:sz w:val="28"/>
          <w:szCs w:val="28"/>
        </w:rPr>
        <w:t>, causing variances between the reported figures from quarter to quarter. This can sometimes cause volatility in the company's stock price.</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t>For example, let's say a U.S. company has assets in Europe valued at 1 million </w:t>
      </w:r>
      <w:hyperlink r:id="rId40" w:history="1">
        <w:r w:rsidRPr="00A63403">
          <w:rPr>
            <w:rStyle w:val="Hyperlink"/>
            <w:color w:val="auto"/>
            <w:spacing w:val="1"/>
            <w:sz w:val="28"/>
            <w:szCs w:val="28"/>
          </w:rPr>
          <w:t>euros</w:t>
        </w:r>
      </w:hyperlink>
      <w:r w:rsidRPr="00A63403">
        <w:rPr>
          <w:spacing w:val="1"/>
          <w:sz w:val="28"/>
          <w:szCs w:val="28"/>
        </w:rPr>
        <w:t>, and the euro versus the U.S. dollar exchange rate has depreciated by 10% on a quarter-to-quarter basis. The value of the assets, when converted from euros into dollar terms, would also decline by 10%. However, it's not just the assets on the </w:t>
      </w:r>
      <w:hyperlink r:id="rId41" w:history="1">
        <w:r w:rsidRPr="00A63403">
          <w:rPr>
            <w:rStyle w:val="Hyperlink"/>
            <w:color w:val="auto"/>
            <w:spacing w:val="1"/>
            <w:sz w:val="28"/>
            <w:szCs w:val="28"/>
          </w:rPr>
          <w:t>balance sheet</w:t>
        </w:r>
      </w:hyperlink>
      <w:r w:rsidRPr="00A63403">
        <w:rPr>
          <w:spacing w:val="1"/>
          <w:sz w:val="28"/>
          <w:szCs w:val="28"/>
        </w:rPr>
        <w:t> that would decline,</w:t>
      </w:r>
    </w:p>
    <w:p w:rsidR="00D83187" w:rsidRPr="00A63403" w:rsidRDefault="00D83187" w:rsidP="00D83187">
      <w:pPr>
        <w:pStyle w:val="comp"/>
        <w:shd w:val="clear" w:color="auto" w:fill="FFFFFF"/>
        <w:spacing w:before="0" w:beforeAutospacing="0" w:line="360" w:lineRule="auto"/>
        <w:jc w:val="both"/>
        <w:rPr>
          <w:spacing w:val="1"/>
          <w:sz w:val="28"/>
          <w:szCs w:val="28"/>
        </w:rPr>
      </w:pPr>
      <w:proofErr w:type="gramStart"/>
      <w:r w:rsidRPr="00A63403">
        <w:rPr>
          <w:spacing w:val="1"/>
          <w:sz w:val="28"/>
          <w:szCs w:val="28"/>
        </w:rPr>
        <w:t>but</w:t>
      </w:r>
      <w:proofErr w:type="gramEnd"/>
      <w:r w:rsidRPr="00A63403">
        <w:rPr>
          <w:spacing w:val="1"/>
          <w:sz w:val="28"/>
          <w:szCs w:val="28"/>
        </w:rPr>
        <w:t> </w:t>
      </w:r>
      <w:hyperlink r:id="rId42" w:history="1">
        <w:r w:rsidRPr="00A63403">
          <w:rPr>
            <w:rStyle w:val="Hyperlink"/>
            <w:color w:val="auto"/>
            <w:spacing w:val="1"/>
            <w:sz w:val="28"/>
            <w:szCs w:val="28"/>
          </w:rPr>
          <w:t>revenue</w:t>
        </w:r>
      </w:hyperlink>
      <w:r w:rsidRPr="00A63403">
        <w:rPr>
          <w:spacing w:val="1"/>
          <w:sz w:val="28"/>
          <w:szCs w:val="28"/>
        </w:rPr>
        <w:t> and </w:t>
      </w:r>
      <w:hyperlink r:id="rId43" w:history="1">
        <w:r w:rsidRPr="00A63403">
          <w:rPr>
            <w:rStyle w:val="Hyperlink"/>
            <w:color w:val="auto"/>
            <w:spacing w:val="1"/>
            <w:sz w:val="28"/>
            <w:szCs w:val="28"/>
          </w:rPr>
          <w:t>net income</w:t>
        </w:r>
      </w:hyperlink>
      <w:r w:rsidRPr="00A63403">
        <w:rPr>
          <w:spacing w:val="1"/>
          <w:sz w:val="28"/>
          <w:szCs w:val="28"/>
        </w:rPr>
        <w:t> (profit) earned in euros would depreciate as well.</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lastRenderedPageBreak/>
        <w:t>As a result, a company's reported </w:t>
      </w:r>
      <w:hyperlink r:id="rId44" w:history="1">
        <w:r w:rsidRPr="00A63403">
          <w:rPr>
            <w:rStyle w:val="Hyperlink"/>
            <w:color w:val="auto"/>
            <w:spacing w:val="1"/>
            <w:sz w:val="28"/>
            <w:szCs w:val="28"/>
          </w:rPr>
          <w:t>earnings</w:t>
        </w:r>
      </w:hyperlink>
      <w:r w:rsidRPr="00A63403">
        <w:rPr>
          <w:spacing w:val="1"/>
          <w:sz w:val="28"/>
          <w:szCs w:val="28"/>
        </w:rPr>
        <w:t> can be lower due to exchange rate fluctuations leading to a poor quarterly performance and a declining stock price.</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t>Translation risk tends to be higher in developing countries and </w:t>
      </w:r>
      <w:hyperlink r:id="rId45" w:history="1">
        <w:r w:rsidRPr="00A63403">
          <w:rPr>
            <w:rStyle w:val="Hyperlink"/>
            <w:color w:val="auto"/>
            <w:spacing w:val="1"/>
            <w:sz w:val="28"/>
            <w:szCs w:val="28"/>
          </w:rPr>
          <w:t>emerging market economies</w:t>
        </w:r>
      </w:hyperlink>
      <w:r w:rsidRPr="00A63403">
        <w:rPr>
          <w:spacing w:val="1"/>
          <w:sz w:val="28"/>
          <w:szCs w:val="28"/>
        </w:rPr>
        <w:t>. Oftentimes, these economies are not fully developed, and the political climate is unstable, which exacerbates the exchange rate volatility of the local currency.</w:t>
      </w:r>
    </w:p>
    <w:p w:rsidR="00D83187" w:rsidRPr="00A63403" w:rsidRDefault="00D83187" w:rsidP="00D83187">
      <w:pPr>
        <w:pStyle w:val="Heading2"/>
        <w:shd w:val="clear" w:color="auto" w:fill="FFFFFF"/>
        <w:spacing w:line="360" w:lineRule="auto"/>
        <w:jc w:val="both"/>
        <w:rPr>
          <w:bCs w:val="0"/>
          <w:spacing w:val="1"/>
          <w:sz w:val="28"/>
          <w:szCs w:val="28"/>
        </w:rPr>
      </w:pPr>
      <w:r w:rsidRPr="00A63403">
        <w:rPr>
          <w:rStyle w:val="mntl-sc-block-headingtext"/>
          <w:bCs w:val="0"/>
          <w:spacing w:val="1"/>
          <w:sz w:val="28"/>
          <w:szCs w:val="28"/>
        </w:rPr>
        <w:t>Managing Translation Risk</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t>There are various financial products that companies can use to mitigate or reduce translation risk. One of the most popular products is called a </w:t>
      </w:r>
      <w:hyperlink r:id="rId46" w:history="1">
        <w:r w:rsidRPr="00A63403">
          <w:rPr>
            <w:rStyle w:val="Hyperlink"/>
            <w:color w:val="auto"/>
            <w:spacing w:val="1"/>
            <w:sz w:val="28"/>
            <w:szCs w:val="28"/>
          </w:rPr>
          <w:t>forward contract</w:t>
        </w:r>
      </w:hyperlink>
      <w:r w:rsidRPr="00A63403">
        <w:rPr>
          <w:spacing w:val="1"/>
          <w:sz w:val="28"/>
          <w:szCs w:val="28"/>
        </w:rPr>
        <w:t>, which locks in an exchange rate for a period of time. The rate lock allows companies to fix the value of their foreign assets based on the forward contract's exchange rate.</w:t>
      </w:r>
    </w:p>
    <w:p w:rsidR="00D83187" w:rsidRPr="00A63403" w:rsidRDefault="00D83187" w:rsidP="00D83187">
      <w:pPr>
        <w:pStyle w:val="comp"/>
        <w:shd w:val="clear" w:color="auto" w:fill="FFFFFF"/>
        <w:spacing w:before="0" w:beforeAutospacing="0" w:line="360" w:lineRule="auto"/>
        <w:jc w:val="both"/>
        <w:rPr>
          <w:spacing w:val="1"/>
          <w:sz w:val="28"/>
          <w:szCs w:val="28"/>
        </w:rPr>
      </w:pPr>
      <w:r w:rsidRPr="00A63403">
        <w:rPr>
          <w:spacing w:val="1"/>
          <w:sz w:val="28"/>
          <w:szCs w:val="28"/>
        </w:rPr>
        <w:t>Companies that sell products overseas and earn foreign revenue can request that their foreign clients pay for goods and services in the company's home currency. As a result, the risk associated with local currency fluctuations would not be borne by the company but instead by the client who is responsible for making the currency exchange prior to conducting business with the company. However, the policy of shifting the exchange rate risk onto a foreign customer can backfire, if the customer doesn't want to take on the exchange rate risk, and as a result, finds a local company to do business with instead.</w:t>
      </w:r>
    </w:p>
    <w:p w:rsidR="00D83187" w:rsidRPr="00A63403" w:rsidRDefault="00D83187" w:rsidP="00D83187">
      <w:pPr>
        <w:pStyle w:val="Heading4"/>
        <w:shd w:val="clear" w:color="auto" w:fill="FFFFFF"/>
        <w:spacing w:line="360" w:lineRule="auto"/>
        <w:jc w:val="both"/>
        <w:rPr>
          <w:rFonts w:ascii="Times New Roman" w:hAnsi="Times New Roman" w:cs="Times New Roman"/>
          <w:b/>
          <w:color w:val="auto"/>
          <w:sz w:val="28"/>
          <w:szCs w:val="28"/>
        </w:rPr>
      </w:pPr>
      <w:r w:rsidRPr="00A63403">
        <w:rPr>
          <w:rFonts w:ascii="Times New Roman" w:hAnsi="Times New Roman" w:cs="Times New Roman"/>
          <w:b/>
          <w:color w:val="auto"/>
          <w:sz w:val="28"/>
          <w:szCs w:val="28"/>
        </w:rPr>
        <w:t>3</w:t>
      </w:r>
      <w:r w:rsidRPr="00A63403">
        <w:rPr>
          <w:rFonts w:ascii="Times New Roman" w:hAnsi="Times New Roman" w:cs="Times New Roman"/>
          <w:b/>
          <w:color w:val="auto"/>
          <w:sz w:val="28"/>
          <w:szCs w:val="28"/>
        </w:rPr>
        <w:t>. Economic risk</w:t>
      </w:r>
    </w:p>
    <w:p w:rsidR="00D83187" w:rsidRPr="00A63403" w:rsidRDefault="00D83187" w:rsidP="00A63403">
      <w:pPr>
        <w:pStyle w:val="NormalWeb"/>
        <w:shd w:val="clear" w:color="auto" w:fill="FFFFFF"/>
        <w:spacing w:line="360" w:lineRule="auto"/>
        <w:jc w:val="both"/>
        <w:rPr>
          <w:sz w:val="28"/>
          <w:szCs w:val="28"/>
        </w:rPr>
      </w:pPr>
      <w:r w:rsidRPr="00A63403">
        <w:rPr>
          <w:sz w:val="28"/>
          <w:szCs w:val="28"/>
        </w:rPr>
        <w:t>Economic risk, also known as forecast risk, is the risk that a company’s market value is impacted by unavoidable exposure to exchange rate fluctuations. Such a type of risk is usually created by macroeconomic conditions such as geopolitical instability and/or government regulations.</w:t>
      </w:r>
    </w:p>
    <w:p w:rsidR="00D83187" w:rsidRPr="00A63403" w:rsidRDefault="00D83187" w:rsidP="00A63403">
      <w:pPr>
        <w:pStyle w:val="NormalWeb"/>
        <w:shd w:val="clear" w:color="auto" w:fill="FFFFFF"/>
        <w:spacing w:line="360" w:lineRule="auto"/>
        <w:jc w:val="both"/>
        <w:rPr>
          <w:sz w:val="28"/>
          <w:szCs w:val="28"/>
        </w:rPr>
      </w:pPr>
      <w:r w:rsidRPr="00A63403">
        <w:rPr>
          <w:sz w:val="28"/>
          <w:szCs w:val="28"/>
        </w:rPr>
        <w:lastRenderedPageBreak/>
        <w:t>For example, a Canadian furniture company that sells locally will face economic risk from furniture importers, especially if the Canadian currency unexpectedly strengthens.</w:t>
      </w:r>
    </w:p>
    <w:p w:rsidR="00A63403" w:rsidRPr="00A63403" w:rsidRDefault="00A63403" w:rsidP="00A63403">
      <w:pPr>
        <w:spacing w:before="100" w:beforeAutospacing="1" w:after="100" w:afterAutospacing="1" w:line="360" w:lineRule="auto"/>
        <w:jc w:val="both"/>
        <w:rPr>
          <w:rFonts w:ascii="Times New Roman" w:hAnsi="Times New Roman" w:cs="Times New Roman"/>
          <w:sz w:val="28"/>
          <w:szCs w:val="28"/>
        </w:rPr>
      </w:pPr>
      <w:r w:rsidRPr="00A63403">
        <w:rPr>
          <w:rFonts w:ascii="Times New Roman" w:hAnsi="Times New Roman" w:cs="Times New Roman"/>
          <w:sz w:val="28"/>
          <w:szCs w:val="28"/>
        </w:rPr>
        <w:t>Economic risk is the risk involved in investing in a business opportunity in an international market that arises from changes in sovereign policies, market fluctuations, and counterparty credit risk.</w:t>
      </w:r>
    </w:p>
    <w:p w:rsidR="00A63403" w:rsidRPr="00A63403" w:rsidRDefault="00A63403" w:rsidP="00A63403">
      <w:pPr>
        <w:spacing w:before="100" w:beforeAutospacing="1" w:after="100" w:afterAutospacing="1" w:line="360" w:lineRule="auto"/>
        <w:jc w:val="both"/>
        <w:rPr>
          <w:rFonts w:ascii="Times New Roman" w:hAnsi="Times New Roman" w:cs="Times New Roman"/>
          <w:sz w:val="28"/>
          <w:szCs w:val="28"/>
        </w:rPr>
      </w:pPr>
      <w:r w:rsidRPr="00A63403">
        <w:rPr>
          <w:rFonts w:ascii="Times New Roman" w:hAnsi="Times New Roman" w:cs="Times New Roman"/>
          <w:sz w:val="28"/>
          <w:szCs w:val="28"/>
        </w:rPr>
        <w:t>Economic risk makes a native investment look attractive than an international investment due to its calm nature and reduced risk for an investor.</w:t>
      </w:r>
    </w:p>
    <w:p w:rsidR="00A63403" w:rsidRPr="00A63403" w:rsidRDefault="00A63403" w:rsidP="00A63403">
      <w:pPr>
        <w:spacing w:before="100" w:beforeAutospacing="1" w:after="100" w:afterAutospacing="1" w:line="360" w:lineRule="auto"/>
        <w:jc w:val="both"/>
        <w:rPr>
          <w:rFonts w:ascii="Times New Roman" w:hAnsi="Times New Roman" w:cs="Times New Roman"/>
          <w:sz w:val="28"/>
          <w:szCs w:val="28"/>
        </w:rPr>
      </w:pPr>
      <w:r w:rsidRPr="00A63403">
        <w:rPr>
          <w:rFonts w:ascii="Times New Roman" w:hAnsi="Times New Roman" w:cs="Times New Roman"/>
          <w:sz w:val="28"/>
          <w:szCs w:val="28"/>
        </w:rPr>
        <w:t xml:space="preserve"> E</w:t>
      </w:r>
      <w:r w:rsidRPr="00A63403">
        <w:rPr>
          <w:rFonts w:ascii="Times New Roman" w:hAnsi="Times New Roman" w:cs="Times New Roman"/>
          <w:sz w:val="28"/>
          <w:szCs w:val="28"/>
        </w:rPr>
        <w:t>conomic risk is the most challenging risk to foresee, and hence mitigating or formulating plans to control the risk is a challenging task.</w:t>
      </w:r>
    </w:p>
    <w:p w:rsidR="00A63403" w:rsidRPr="00A63403" w:rsidRDefault="00A63403" w:rsidP="00A63403">
      <w:pPr>
        <w:numPr>
          <w:ilvl w:val="0"/>
          <w:numId w:val="7"/>
        </w:numPr>
        <w:spacing w:before="100" w:beforeAutospacing="1" w:after="0" w:afterAutospacing="1" w:line="360" w:lineRule="auto"/>
        <w:ind w:left="0"/>
        <w:jc w:val="both"/>
        <w:rPr>
          <w:rFonts w:ascii="Times New Roman" w:hAnsi="Times New Roman" w:cs="Times New Roman"/>
          <w:sz w:val="28"/>
          <w:szCs w:val="28"/>
        </w:rPr>
      </w:pPr>
      <w:r w:rsidRPr="00A63403">
        <w:rPr>
          <w:rFonts w:ascii="Times New Roman" w:hAnsi="Times New Roman" w:cs="Times New Roman"/>
          <w:sz w:val="28"/>
          <w:szCs w:val="28"/>
        </w:rPr>
        <w:t>Like all other risks, economic risk can be mitigated by investment options like international </w:t>
      </w:r>
      <w:hyperlink r:id="rId47" w:history="1">
        <w:r w:rsidRPr="00A63403">
          <w:rPr>
            <w:rStyle w:val="Hyperlink"/>
            <w:rFonts w:ascii="Times New Roman" w:hAnsi="Times New Roman" w:cs="Times New Roman"/>
            <w:b/>
            <w:bCs/>
            <w:color w:val="auto"/>
            <w:sz w:val="28"/>
            <w:szCs w:val="28"/>
          </w:rPr>
          <w:t>mutual funds</w:t>
        </w:r>
      </w:hyperlink>
      <w:r w:rsidRPr="00A63403">
        <w:rPr>
          <w:rFonts w:ascii="Times New Roman" w:hAnsi="Times New Roman" w:cs="Times New Roman"/>
          <w:sz w:val="28"/>
          <w:szCs w:val="28"/>
        </w:rPr>
        <w:t>, which facilitate diversification by allowing investment in various products at a time.</w:t>
      </w:r>
    </w:p>
    <w:p w:rsidR="00A63403" w:rsidRPr="00A63403" w:rsidRDefault="00A63403" w:rsidP="00A63403">
      <w:pPr>
        <w:numPr>
          <w:ilvl w:val="0"/>
          <w:numId w:val="7"/>
        </w:numPr>
        <w:spacing w:before="100" w:beforeAutospacing="1" w:after="100" w:afterAutospacing="1" w:line="360" w:lineRule="auto"/>
        <w:ind w:left="0"/>
        <w:jc w:val="both"/>
        <w:rPr>
          <w:rFonts w:ascii="Times New Roman" w:hAnsi="Times New Roman" w:cs="Times New Roman"/>
          <w:sz w:val="28"/>
          <w:szCs w:val="28"/>
        </w:rPr>
      </w:pPr>
      <w:r w:rsidRPr="00A63403">
        <w:rPr>
          <w:rFonts w:ascii="Times New Roman" w:hAnsi="Times New Roman" w:cs="Times New Roman"/>
          <w:sz w:val="28"/>
          <w:szCs w:val="28"/>
        </w:rPr>
        <w:t>Economic risk can also be mitigated by investing in insurance, covering the losses arising out of a counterparty defaulting to pay their obligation.</w:t>
      </w:r>
    </w:p>
    <w:p w:rsidR="00A63403" w:rsidRPr="00A63403" w:rsidRDefault="00A63403" w:rsidP="00A63403">
      <w:pPr>
        <w:numPr>
          <w:ilvl w:val="0"/>
          <w:numId w:val="7"/>
        </w:numPr>
        <w:spacing w:before="100" w:beforeAutospacing="1" w:after="0" w:afterAutospacing="1" w:line="360" w:lineRule="auto"/>
        <w:ind w:left="0"/>
        <w:jc w:val="both"/>
        <w:rPr>
          <w:rFonts w:ascii="Times New Roman" w:hAnsi="Times New Roman" w:cs="Times New Roman"/>
          <w:sz w:val="28"/>
          <w:szCs w:val="28"/>
        </w:rPr>
      </w:pPr>
      <w:hyperlink r:id="rId48" w:history="1">
        <w:r w:rsidRPr="00A63403">
          <w:rPr>
            <w:rStyle w:val="Hyperlink"/>
            <w:rFonts w:ascii="Times New Roman" w:hAnsi="Times New Roman" w:cs="Times New Roman"/>
            <w:b/>
            <w:bCs/>
            <w:color w:val="auto"/>
            <w:sz w:val="28"/>
            <w:szCs w:val="28"/>
          </w:rPr>
          <w:t>Hedging</w:t>
        </w:r>
      </w:hyperlink>
      <w:r w:rsidRPr="00A63403">
        <w:rPr>
          <w:rFonts w:ascii="Times New Roman" w:hAnsi="Times New Roman" w:cs="Times New Roman"/>
          <w:sz w:val="28"/>
          <w:szCs w:val="28"/>
        </w:rPr>
        <w:t> activities against exchange rate fluctuation will prove worthwhile to mitigate the risk.</w:t>
      </w:r>
    </w:p>
    <w:p w:rsidR="00A63403" w:rsidRPr="00A63403" w:rsidRDefault="00A63403" w:rsidP="00A63403">
      <w:pPr>
        <w:pStyle w:val="NormalWeb"/>
        <w:shd w:val="clear" w:color="auto" w:fill="FFFFFF"/>
        <w:spacing w:line="360" w:lineRule="auto"/>
        <w:jc w:val="both"/>
        <w:rPr>
          <w:sz w:val="28"/>
          <w:szCs w:val="28"/>
        </w:rPr>
      </w:pPr>
    </w:p>
    <w:p w:rsidR="00D83187" w:rsidRPr="00A63403" w:rsidRDefault="00D83187" w:rsidP="00A63403">
      <w:pPr>
        <w:pStyle w:val="comp"/>
        <w:shd w:val="clear" w:color="auto" w:fill="FFFFFF"/>
        <w:spacing w:before="0" w:beforeAutospacing="0" w:line="360" w:lineRule="auto"/>
        <w:jc w:val="both"/>
        <w:rPr>
          <w:spacing w:val="1"/>
          <w:sz w:val="28"/>
          <w:szCs w:val="28"/>
        </w:rPr>
      </w:pPr>
    </w:p>
    <w:p w:rsidR="00D83187" w:rsidRPr="00A63403" w:rsidRDefault="00D83187" w:rsidP="00D83187">
      <w:pPr>
        <w:pStyle w:val="comp"/>
        <w:shd w:val="clear" w:color="auto" w:fill="FFFFFF"/>
        <w:spacing w:before="0" w:beforeAutospacing="0" w:line="360" w:lineRule="auto"/>
        <w:jc w:val="both"/>
        <w:rPr>
          <w:spacing w:val="1"/>
          <w:sz w:val="28"/>
          <w:szCs w:val="28"/>
        </w:rPr>
      </w:pPr>
    </w:p>
    <w:p w:rsidR="00CC0F81" w:rsidRPr="00A63403" w:rsidRDefault="00CC0F81" w:rsidP="00D83187">
      <w:pPr>
        <w:pStyle w:val="comp"/>
        <w:shd w:val="clear" w:color="auto" w:fill="FFFFFF"/>
        <w:spacing w:before="0" w:beforeAutospacing="0" w:line="360" w:lineRule="auto"/>
        <w:jc w:val="both"/>
        <w:rPr>
          <w:spacing w:val="1"/>
          <w:sz w:val="28"/>
          <w:szCs w:val="28"/>
        </w:rPr>
      </w:pPr>
    </w:p>
    <w:p w:rsidR="00CC0F81" w:rsidRPr="00A63403" w:rsidRDefault="00CC0F81" w:rsidP="00D83187">
      <w:pPr>
        <w:pStyle w:val="Heading2"/>
        <w:shd w:val="clear" w:color="auto" w:fill="FFFFFF"/>
        <w:spacing w:line="360" w:lineRule="auto"/>
        <w:jc w:val="both"/>
        <w:rPr>
          <w:b w:val="0"/>
          <w:bCs w:val="0"/>
          <w:spacing w:val="1"/>
          <w:sz w:val="28"/>
          <w:szCs w:val="28"/>
        </w:rPr>
      </w:pPr>
    </w:p>
    <w:p w:rsidR="000D1A3C" w:rsidRDefault="000D1A3C" w:rsidP="00D83187">
      <w:pPr>
        <w:pStyle w:val="comp"/>
        <w:shd w:val="clear" w:color="auto" w:fill="FFFFFF"/>
        <w:spacing w:before="0" w:beforeAutospacing="0" w:line="360" w:lineRule="auto"/>
        <w:jc w:val="both"/>
        <w:rPr>
          <w:b/>
          <w:spacing w:val="1"/>
          <w:sz w:val="28"/>
          <w:szCs w:val="28"/>
        </w:rPr>
      </w:pPr>
    </w:p>
    <w:p w:rsidR="000D1A3C" w:rsidRDefault="000D1A3C" w:rsidP="00D83187">
      <w:pPr>
        <w:pStyle w:val="comp"/>
        <w:shd w:val="clear" w:color="auto" w:fill="FFFFFF"/>
        <w:spacing w:before="0" w:beforeAutospacing="0" w:line="360" w:lineRule="auto"/>
        <w:jc w:val="both"/>
        <w:rPr>
          <w:spacing w:val="1"/>
          <w:sz w:val="28"/>
          <w:szCs w:val="28"/>
        </w:rPr>
      </w:pPr>
      <w:r w:rsidRPr="000D1A3C">
        <w:rPr>
          <w:b/>
          <w:spacing w:val="1"/>
          <w:sz w:val="28"/>
          <w:szCs w:val="28"/>
        </w:rPr>
        <w:lastRenderedPageBreak/>
        <w:t>Political Risk:</w:t>
      </w:r>
    </w:p>
    <w:p w:rsidR="00CC0F81" w:rsidRPr="00A63403" w:rsidRDefault="00CC0F81" w:rsidP="00D83187">
      <w:pPr>
        <w:pStyle w:val="comp"/>
        <w:shd w:val="clear" w:color="auto" w:fill="FFFFFF"/>
        <w:spacing w:before="0" w:beforeAutospacing="0" w:line="360" w:lineRule="auto"/>
        <w:jc w:val="both"/>
        <w:rPr>
          <w:spacing w:val="1"/>
          <w:sz w:val="28"/>
          <w:szCs w:val="28"/>
        </w:rPr>
      </w:pPr>
      <w:r w:rsidRPr="00A63403">
        <w:rPr>
          <w:spacing w:val="1"/>
          <w:sz w:val="28"/>
          <w:szCs w:val="28"/>
        </w:rPr>
        <w:t>Political risk is the risk an investment's returns could suffer as a result of political changes or instability in a country. Instability affecting </w:t>
      </w:r>
      <w:hyperlink r:id="rId49" w:history="1">
        <w:r w:rsidRPr="00A63403">
          <w:rPr>
            <w:rStyle w:val="Hyperlink"/>
            <w:color w:val="auto"/>
            <w:spacing w:val="1"/>
            <w:sz w:val="28"/>
            <w:szCs w:val="28"/>
          </w:rPr>
          <w:t>investment</w:t>
        </w:r>
      </w:hyperlink>
      <w:r w:rsidRPr="00A63403">
        <w:rPr>
          <w:spacing w:val="1"/>
          <w:sz w:val="28"/>
          <w:szCs w:val="28"/>
        </w:rPr>
        <w:t> returns could stem from a change in government, legislative bodies, other foreign policymakers or military control. Political risk is also known as "geopolitical risk," and becomes more of a factor as the </w:t>
      </w:r>
      <w:hyperlink r:id="rId50" w:history="1">
        <w:r w:rsidRPr="00A63403">
          <w:rPr>
            <w:rStyle w:val="Hyperlink"/>
            <w:color w:val="auto"/>
            <w:spacing w:val="1"/>
            <w:sz w:val="28"/>
            <w:szCs w:val="28"/>
          </w:rPr>
          <w:t>time horizon</w:t>
        </w:r>
      </w:hyperlink>
      <w:r w:rsidRPr="00A63403">
        <w:rPr>
          <w:spacing w:val="1"/>
          <w:sz w:val="28"/>
          <w:szCs w:val="28"/>
        </w:rPr>
        <w:t> of investment gets longer. They are considered a type of </w:t>
      </w:r>
      <w:hyperlink r:id="rId51" w:history="1">
        <w:r w:rsidRPr="00A63403">
          <w:rPr>
            <w:rStyle w:val="Hyperlink"/>
            <w:color w:val="auto"/>
            <w:spacing w:val="1"/>
            <w:sz w:val="28"/>
            <w:szCs w:val="28"/>
          </w:rPr>
          <w:t>jurisdiction risk</w:t>
        </w:r>
      </w:hyperlink>
      <w:r w:rsidRPr="00A63403">
        <w:rPr>
          <w:spacing w:val="1"/>
          <w:sz w:val="28"/>
          <w:szCs w:val="28"/>
        </w:rPr>
        <w:t>.</w:t>
      </w:r>
    </w:p>
    <w:p w:rsidR="007374BB" w:rsidRPr="00A63403" w:rsidRDefault="007374BB" w:rsidP="00D83187">
      <w:pPr>
        <w:shd w:val="clear" w:color="auto" w:fill="FFFFFF"/>
        <w:spacing w:line="360" w:lineRule="auto"/>
        <w:jc w:val="both"/>
        <w:rPr>
          <w:rFonts w:ascii="Times New Roman" w:hAnsi="Times New Roman" w:cs="Times New Roman"/>
          <w:sz w:val="28"/>
          <w:szCs w:val="28"/>
        </w:rPr>
      </w:pPr>
      <w:r w:rsidRPr="00A63403">
        <w:rPr>
          <w:rFonts w:ascii="Times New Roman" w:hAnsi="Times New Roman" w:cs="Times New Roman"/>
          <w:sz w:val="28"/>
          <w:szCs w:val="28"/>
        </w:rPr>
        <w:t>Political risk can be defined as the impact of political change on an investment firm's operations and decision-making process. Political risk is determined differently for different companies, as not all of them will be equally affected by political changes. Political risk is of a macro nature when politically inspired environmental changes affect all foreign investment. It is of a micro nature when the environmental changes are intended to affect only selected fields of business activity or foreign firms</w:t>
      </w:r>
    </w:p>
    <w:p w:rsidR="00CC0F81" w:rsidRPr="000D1A3C" w:rsidRDefault="00CC0F81" w:rsidP="00D83187">
      <w:pPr>
        <w:pStyle w:val="Heading2"/>
        <w:shd w:val="clear" w:color="auto" w:fill="FFFFFF"/>
        <w:spacing w:line="360" w:lineRule="auto"/>
        <w:jc w:val="both"/>
        <w:rPr>
          <w:bCs w:val="0"/>
          <w:spacing w:val="1"/>
          <w:sz w:val="28"/>
          <w:szCs w:val="28"/>
        </w:rPr>
      </w:pPr>
      <w:r w:rsidRPr="000D1A3C">
        <w:rPr>
          <w:rStyle w:val="mntl-sc-block-headingtext"/>
          <w:bCs w:val="0"/>
          <w:spacing w:val="1"/>
          <w:sz w:val="28"/>
          <w:szCs w:val="28"/>
        </w:rPr>
        <w:t>BREAKING DOWN Political Risk</w:t>
      </w:r>
    </w:p>
    <w:p w:rsidR="00CC0F81" w:rsidRPr="00A63403" w:rsidRDefault="00CC0F81" w:rsidP="00D83187">
      <w:pPr>
        <w:pStyle w:val="comp"/>
        <w:shd w:val="clear" w:color="auto" w:fill="FFFFFF"/>
        <w:spacing w:before="0" w:beforeAutospacing="0" w:line="360" w:lineRule="auto"/>
        <w:jc w:val="both"/>
        <w:rPr>
          <w:spacing w:val="1"/>
          <w:sz w:val="28"/>
          <w:szCs w:val="28"/>
        </w:rPr>
      </w:pPr>
      <w:r w:rsidRPr="00A63403">
        <w:rPr>
          <w:spacing w:val="1"/>
          <w:sz w:val="28"/>
          <w:szCs w:val="28"/>
        </w:rPr>
        <w:t>Political risks are notoriously hard to quantify because there are limited sample sizes or case studies when discussing an individual nation. Some political risks can be insured against through international agencies or other government bodies. The outcome of political risk could drag down investment returns or even go so far as to remove the ability to withdraw capital from an investment.</w:t>
      </w:r>
    </w:p>
    <w:p w:rsidR="00CC0F81" w:rsidRPr="000D1A3C" w:rsidRDefault="00CC0F81" w:rsidP="00D83187">
      <w:pPr>
        <w:pStyle w:val="Heading2"/>
        <w:shd w:val="clear" w:color="auto" w:fill="FFFFFF"/>
        <w:spacing w:line="360" w:lineRule="auto"/>
        <w:jc w:val="both"/>
        <w:rPr>
          <w:bCs w:val="0"/>
          <w:spacing w:val="1"/>
          <w:sz w:val="28"/>
          <w:szCs w:val="28"/>
        </w:rPr>
      </w:pPr>
      <w:r w:rsidRPr="000D1A3C">
        <w:rPr>
          <w:rStyle w:val="mntl-sc-block-headingtext"/>
          <w:bCs w:val="0"/>
          <w:spacing w:val="1"/>
          <w:sz w:val="28"/>
          <w:szCs w:val="28"/>
        </w:rPr>
        <w:t>Types of Political Risks</w:t>
      </w:r>
    </w:p>
    <w:p w:rsidR="00CC0F81" w:rsidRPr="00A63403" w:rsidRDefault="00CC0F81" w:rsidP="00D83187">
      <w:pPr>
        <w:pStyle w:val="comp"/>
        <w:shd w:val="clear" w:color="auto" w:fill="FFFFFF"/>
        <w:spacing w:before="0" w:beforeAutospacing="0" w:line="360" w:lineRule="auto"/>
        <w:jc w:val="both"/>
        <w:rPr>
          <w:spacing w:val="1"/>
          <w:sz w:val="28"/>
          <w:szCs w:val="28"/>
        </w:rPr>
      </w:pPr>
      <w:r w:rsidRPr="00A63403">
        <w:rPr>
          <w:spacing w:val="1"/>
          <w:sz w:val="28"/>
          <w:szCs w:val="28"/>
        </w:rPr>
        <w:t xml:space="preserve">Aside from business factors arising from the marketplace, businesses are also impacted by political decisions. There are a variety of decisions governments make that can affect individual businesses, industries, and the overall economy. These include taxes, spending, regulation, currency valuation, trade tariffs, </w:t>
      </w:r>
      <w:proofErr w:type="spellStart"/>
      <w:r w:rsidRPr="00A63403">
        <w:rPr>
          <w:spacing w:val="1"/>
          <w:sz w:val="28"/>
          <w:szCs w:val="28"/>
        </w:rPr>
        <w:t>labor</w:t>
      </w:r>
      <w:proofErr w:type="spellEnd"/>
      <w:r w:rsidRPr="00A63403">
        <w:rPr>
          <w:spacing w:val="1"/>
          <w:sz w:val="28"/>
          <w:szCs w:val="28"/>
        </w:rPr>
        <w:t xml:space="preserve"> </w:t>
      </w:r>
      <w:r w:rsidRPr="00A63403">
        <w:rPr>
          <w:spacing w:val="1"/>
          <w:sz w:val="28"/>
          <w:szCs w:val="28"/>
        </w:rPr>
        <w:lastRenderedPageBreak/>
        <w:t>laws such as the minimum wage, and environmental regulations. The laws, even if just proposed, can have an impact. Regulations can be set at all levels of government, including federal, state and local, as well as in other countries.</w:t>
      </w:r>
    </w:p>
    <w:p w:rsidR="00CC0F81" w:rsidRPr="00A63403" w:rsidRDefault="00CC0F81" w:rsidP="00D83187">
      <w:pPr>
        <w:pStyle w:val="Heading2"/>
        <w:shd w:val="clear" w:color="auto" w:fill="FFFFFF"/>
        <w:spacing w:line="360" w:lineRule="auto"/>
        <w:jc w:val="both"/>
        <w:rPr>
          <w:b w:val="0"/>
          <w:bCs w:val="0"/>
          <w:spacing w:val="1"/>
          <w:sz w:val="28"/>
          <w:szCs w:val="28"/>
        </w:rPr>
      </w:pPr>
      <w:r w:rsidRPr="00A63403">
        <w:rPr>
          <w:rStyle w:val="mntl-sc-block-headingtext"/>
          <w:b w:val="0"/>
          <w:bCs w:val="0"/>
          <w:spacing w:val="1"/>
          <w:sz w:val="28"/>
          <w:szCs w:val="28"/>
        </w:rPr>
        <w:t>Insuring Against Political Risks</w:t>
      </w:r>
    </w:p>
    <w:p w:rsidR="00CC0F81" w:rsidRPr="000D1A3C" w:rsidRDefault="00CC0F81" w:rsidP="000D1A3C">
      <w:pPr>
        <w:pStyle w:val="comp"/>
        <w:shd w:val="clear" w:color="auto" w:fill="FFFFFF"/>
        <w:spacing w:before="0" w:beforeAutospacing="0" w:line="360" w:lineRule="auto"/>
        <w:jc w:val="both"/>
        <w:rPr>
          <w:spacing w:val="1"/>
          <w:sz w:val="28"/>
          <w:szCs w:val="28"/>
        </w:rPr>
      </w:pPr>
      <w:r w:rsidRPr="00A63403">
        <w:rPr>
          <w:spacing w:val="1"/>
          <w:sz w:val="28"/>
          <w:szCs w:val="28"/>
        </w:rPr>
        <w:t>Companies that operate internationally, known as multinational businesses, can purchase political risk insurance to remove or mitigate certain political risks. This allows management and investors to concentrate on the business fundamentals while knowing losses from political risks are avoided or limited. Typical actions covered include war a</w:t>
      </w:r>
      <w:r w:rsidR="000D1A3C">
        <w:rPr>
          <w:spacing w:val="1"/>
          <w:sz w:val="28"/>
          <w:szCs w:val="28"/>
        </w:rPr>
        <w:t>nd terrorism</w:t>
      </w:r>
    </w:p>
    <w:p w:rsidR="00CC0F81" w:rsidRPr="00A63403" w:rsidRDefault="00CC0F81" w:rsidP="00D83187">
      <w:pPr>
        <w:pStyle w:val="NormalWeb"/>
        <w:spacing w:before="0" w:beforeAutospacing="0" w:after="300" w:afterAutospacing="0" w:line="360" w:lineRule="auto"/>
        <w:jc w:val="both"/>
        <w:rPr>
          <w:sz w:val="28"/>
          <w:szCs w:val="28"/>
        </w:rPr>
      </w:pPr>
      <w:r w:rsidRPr="00A63403">
        <w:rPr>
          <w:sz w:val="28"/>
          <w:szCs w:val="28"/>
        </w:rPr>
        <w:t>Political uncertainty arises from the marketplace of the country. Several businesses surround the economy’s marketplace.</w:t>
      </w:r>
    </w:p>
    <w:p w:rsidR="00CC0F81" w:rsidRPr="00A63403" w:rsidRDefault="00CC0F81" w:rsidP="00D83187">
      <w:pPr>
        <w:pStyle w:val="NormalWeb"/>
        <w:spacing w:before="0" w:beforeAutospacing="0" w:after="0" w:afterAutospacing="0" w:line="360" w:lineRule="auto"/>
        <w:jc w:val="both"/>
        <w:rPr>
          <w:sz w:val="28"/>
          <w:szCs w:val="28"/>
        </w:rPr>
      </w:pPr>
      <w:r w:rsidRPr="00A63403">
        <w:rPr>
          <w:sz w:val="28"/>
          <w:szCs w:val="28"/>
        </w:rPr>
        <w:t>Change in government leads to a change in regulations and changes in business scenarios. For example, any change in the </w:t>
      </w:r>
      <w:hyperlink r:id="rId52" w:history="1">
        <w:r w:rsidRPr="00A63403">
          <w:rPr>
            <w:rStyle w:val="Hyperlink"/>
            <w:b/>
            <w:bCs/>
            <w:color w:val="auto"/>
            <w:sz w:val="28"/>
            <w:szCs w:val="28"/>
          </w:rPr>
          <w:t>corporate tax</w:t>
        </w:r>
      </w:hyperlink>
      <w:r w:rsidRPr="00A63403">
        <w:rPr>
          <w:sz w:val="28"/>
          <w:szCs w:val="28"/>
        </w:rPr>
        <w:t> rate by the ruling government can change </w:t>
      </w:r>
      <w:hyperlink r:id="rId53" w:history="1">
        <w:r w:rsidRPr="00A63403">
          <w:rPr>
            <w:rStyle w:val="Hyperlink"/>
            <w:b/>
            <w:bCs/>
            <w:color w:val="auto"/>
            <w:sz w:val="28"/>
            <w:szCs w:val="28"/>
          </w:rPr>
          <w:t>corporate profits</w:t>
        </w:r>
      </w:hyperlink>
      <w:r w:rsidRPr="00A63403">
        <w:rPr>
          <w:sz w:val="28"/>
          <w:szCs w:val="28"/>
        </w:rPr>
        <w:t>.  Certain legal aspects also may challenge the way of doing business, lower profitability, and enhance risks for the investors.</w:t>
      </w:r>
    </w:p>
    <w:p w:rsidR="00CC0F81" w:rsidRPr="00A63403" w:rsidRDefault="00CC0F81" w:rsidP="00D83187">
      <w:pPr>
        <w:pStyle w:val="NormalWeb"/>
        <w:spacing w:before="0" w:beforeAutospacing="0" w:after="300" w:afterAutospacing="0" w:line="360" w:lineRule="auto"/>
        <w:jc w:val="both"/>
        <w:rPr>
          <w:sz w:val="28"/>
          <w:szCs w:val="28"/>
        </w:rPr>
      </w:pPr>
      <w:r w:rsidRPr="00A63403">
        <w:rPr>
          <w:sz w:val="28"/>
          <w:szCs w:val="28"/>
        </w:rPr>
        <w:t>This risk may arise at any level, such as the national, federal, state, etc. Thus, based on the scenarios, political risks can be divided into two types such as </w:t>
      </w:r>
      <w:r w:rsidRPr="00A63403">
        <w:rPr>
          <w:rStyle w:val="Strong"/>
          <w:sz w:val="28"/>
          <w:szCs w:val="28"/>
        </w:rPr>
        <w:t>macro risks and micro risks</w:t>
      </w:r>
      <w:r w:rsidRPr="00A63403">
        <w:rPr>
          <w:sz w:val="28"/>
          <w:szCs w:val="28"/>
        </w:rPr>
        <w:t>.</w:t>
      </w:r>
    </w:p>
    <w:p w:rsidR="00CC0F81" w:rsidRPr="00A63403" w:rsidRDefault="00CC0F81" w:rsidP="00D83187">
      <w:pPr>
        <w:numPr>
          <w:ilvl w:val="0"/>
          <w:numId w:val="3"/>
        </w:numPr>
        <w:spacing w:before="100" w:beforeAutospacing="1" w:after="100" w:afterAutospacing="1" w:line="360" w:lineRule="auto"/>
        <w:ind w:left="0"/>
        <w:jc w:val="both"/>
        <w:rPr>
          <w:rFonts w:ascii="Times New Roman" w:hAnsi="Times New Roman" w:cs="Times New Roman"/>
          <w:sz w:val="28"/>
          <w:szCs w:val="28"/>
        </w:rPr>
      </w:pPr>
      <w:r w:rsidRPr="00A63403">
        <w:rPr>
          <w:rFonts w:ascii="Times New Roman" w:hAnsi="Times New Roman" w:cs="Times New Roman"/>
          <w:sz w:val="28"/>
          <w:szCs w:val="28"/>
        </w:rPr>
        <w:t>The </w:t>
      </w:r>
      <w:r w:rsidRPr="00A63403">
        <w:rPr>
          <w:rStyle w:val="Strong"/>
          <w:rFonts w:ascii="Times New Roman" w:hAnsi="Times New Roman" w:cs="Times New Roman"/>
          <w:sz w:val="28"/>
          <w:szCs w:val="28"/>
        </w:rPr>
        <w:t>macro risk</w:t>
      </w:r>
      <w:r w:rsidRPr="00A63403">
        <w:rPr>
          <w:rFonts w:ascii="Times New Roman" w:hAnsi="Times New Roman" w:cs="Times New Roman"/>
          <w:sz w:val="28"/>
          <w:szCs w:val="28"/>
        </w:rPr>
        <w:t> is related to the multinational companies which have businesses in the country and the adverse effects faced by those companies.</w:t>
      </w:r>
    </w:p>
    <w:p w:rsidR="00CC0F81" w:rsidRPr="00A63403" w:rsidRDefault="00CC0F81" w:rsidP="00D83187">
      <w:pPr>
        <w:numPr>
          <w:ilvl w:val="0"/>
          <w:numId w:val="3"/>
        </w:numPr>
        <w:spacing w:before="100" w:beforeAutospacing="1" w:after="100" w:afterAutospacing="1" w:line="360" w:lineRule="auto"/>
        <w:ind w:left="0"/>
        <w:jc w:val="both"/>
        <w:rPr>
          <w:rFonts w:ascii="Times New Roman" w:hAnsi="Times New Roman" w:cs="Times New Roman"/>
          <w:sz w:val="28"/>
          <w:szCs w:val="28"/>
        </w:rPr>
      </w:pPr>
      <w:r w:rsidRPr="00A63403">
        <w:rPr>
          <w:rStyle w:val="Strong"/>
          <w:rFonts w:ascii="Times New Roman" w:hAnsi="Times New Roman" w:cs="Times New Roman"/>
          <w:sz w:val="28"/>
          <w:szCs w:val="28"/>
        </w:rPr>
        <w:t>Micro risks</w:t>
      </w:r>
      <w:r w:rsidRPr="00A63403">
        <w:rPr>
          <w:rFonts w:ascii="Times New Roman" w:hAnsi="Times New Roman" w:cs="Times New Roman"/>
          <w:sz w:val="28"/>
          <w:szCs w:val="28"/>
        </w:rPr>
        <w:t> arise from internal conflicts such as corruption, poverty, cynical manipulations, etc.</w:t>
      </w:r>
    </w:p>
    <w:p w:rsidR="000D1A3C" w:rsidRDefault="000D1A3C" w:rsidP="00D83187">
      <w:pPr>
        <w:shd w:val="clear" w:color="auto" w:fill="FFFFFF"/>
        <w:spacing w:line="360" w:lineRule="auto"/>
        <w:jc w:val="both"/>
        <w:rPr>
          <w:rFonts w:ascii="Times New Roman" w:hAnsi="Times New Roman" w:cs="Times New Roman"/>
          <w:sz w:val="28"/>
          <w:szCs w:val="28"/>
          <w:lang w:eastAsia="en-IN"/>
        </w:rPr>
      </w:pPr>
    </w:p>
    <w:p w:rsidR="000D1A3C" w:rsidRDefault="000D1A3C" w:rsidP="00D83187">
      <w:pPr>
        <w:shd w:val="clear" w:color="auto" w:fill="FFFFFF"/>
        <w:spacing w:line="360" w:lineRule="auto"/>
        <w:jc w:val="both"/>
        <w:rPr>
          <w:rFonts w:ascii="Times New Roman" w:hAnsi="Times New Roman" w:cs="Times New Roman"/>
          <w:sz w:val="28"/>
          <w:szCs w:val="28"/>
          <w:lang w:eastAsia="en-IN"/>
        </w:rPr>
      </w:pPr>
    </w:p>
    <w:p w:rsidR="007374BB" w:rsidRPr="000D1A3C" w:rsidRDefault="007374BB" w:rsidP="00D83187">
      <w:pPr>
        <w:shd w:val="clear" w:color="auto" w:fill="FFFFFF"/>
        <w:spacing w:line="360" w:lineRule="auto"/>
        <w:jc w:val="both"/>
        <w:rPr>
          <w:rFonts w:ascii="Times New Roman" w:hAnsi="Times New Roman" w:cs="Times New Roman"/>
          <w:b/>
          <w:sz w:val="28"/>
          <w:szCs w:val="28"/>
          <w:lang w:eastAsia="en-IN"/>
        </w:rPr>
      </w:pPr>
      <w:r w:rsidRPr="000D1A3C">
        <w:rPr>
          <w:rFonts w:ascii="Times New Roman" w:hAnsi="Times New Roman" w:cs="Times New Roman"/>
          <w:b/>
          <w:sz w:val="28"/>
          <w:szCs w:val="28"/>
          <w:lang w:eastAsia="en-IN"/>
        </w:rPr>
        <w:lastRenderedPageBreak/>
        <w:t>FACTORS DEPICTING POLITICAL RISK IN A COUNTRY</w:t>
      </w:r>
    </w:p>
    <w:p w:rsidR="007374BB" w:rsidRPr="00A63403" w:rsidRDefault="000D1A3C" w:rsidP="00D83187">
      <w:pPr>
        <w:shd w:val="clear" w:color="auto" w:fill="FFFFFF"/>
        <w:spacing w:line="360" w:lineRule="auto"/>
        <w:jc w:val="both"/>
        <w:rPr>
          <w:rFonts w:ascii="Times New Roman" w:hAnsi="Times New Roman" w:cs="Times New Roman"/>
          <w:sz w:val="28"/>
          <w:szCs w:val="28"/>
          <w:lang w:eastAsia="en-IN"/>
        </w:rPr>
      </w:pPr>
      <w:proofErr w:type="gramStart"/>
      <w:r w:rsidRPr="000D1A3C">
        <w:rPr>
          <w:rFonts w:ascii="Times New Roman" w:hAnsi="Times New Roman" w:cs="Times New Roman"/>
          <w:b/>
          <w:sz w:val="28"/>
          <w:szCs w:val="28"/>
          <w:lang w:eastAsia="en-IN"/>
        </w:rPr>
        <w:t>1.</w:t>
      </w:r>
      <w:r w:rsidR="005B4DE9" w:rsidRPr="000D1A3C">
        <w:rPr>
          <w:rFonts w:ascii="Times New Roman" w:hAnsi="Times New Roman" w:cs="Times New Roman"/>
          <w:b/>
          <w:sz w:val="28"/>
          <w:szCs w:val="28"/>
          <w:lang w:eastAsia="en-IN"/>
        </w:rPr>
        <w:t>Turmoil</w:t>
      </w:r>
      <w:proofErr w:type="gramEnd"/>
      <w:r w:rsidR="007374BB" w:rsidRPr="00A63403">
        <w:rPr>
          <w:rFonts w:ascii="Times New Roman" w:hAnsi="Times New Roman" w:cs="Times New Roman"/>
          <w:sz w:val="28"/>
          <w:szCs w:val="28"/>
          <w:lang w:eastAsia="en-IN"/>
        </w:rPr>
        <w:t>. Action th</w:t>
      </w:r>
      <w:r w:rsidR="005B4DE9" w:rsidRPr="00A63403">
        <w:rPr>
          <w:rFonts w:ascii="Times New Roman" w:hAnsi="Times New Roman" w:cs="Times New Roman"/>
          <w:sz w:val="28"/>
          <w:szCs w:val="28"/>
          <w:lang w:eastAsia="en-IN"/>
        </w:rPr>
        <w:t>at can result in threats or harm</w:t>
      </w:r>
      <w:r w:rsidR="007374BB" w:rsidRPr="00A63403">
        <w:rPr>
          <w:rFonts w:ascii="Times New Roman" w:hAnsi="Times New Roman" w:cs="Times New Roman"/>
          <w:sz w:val="28"/>
          <w:szCs w:val="28"/>
          <w:lang w:eastAsia="en-IN"/>
        </w:rPr>
        <w:t xml:space="preserve"> to people or prope</w:t>
      </w:r>
      <w:r w:rsidR="005B4DE9" w:rsidRPr="00A63403">
        <w:rPr>
          <w:rFonts w:ascii="Times New Roman" w:hAnsi="Times New Roman" w:cs="Times New Roman"/>
          <w:sz w:val="28"/>
          <w:szCs w:val="28"/>
          <w:lang w:eastAsia="en-IN"/>
        </w:rPr>
        <w:t>rty</w:t>
      </w:r>
      <w:r w:rsidR="007374BB" w:rsidRPr="00A63403">
        <w:rPr>
          <w:rFonts w:ascii="Times New Roman" w:hAnsi="Times New Roman" w:cs="Times New Roman"/>
          <w:sz w:val="28"/>
          <w:szCs w:val="28"/>
          <w:lang w:eastAsia="en-IN"/>
        </w:rPr>
        <w:t xml:space="preserve"> political groups or foreign governments, operating wit</w:t>
      </w:r>
      <w:r w:rsidR="005B4DE9" w:rsidRPr="00A63403">
        <w:rPr>
          <w:rFonts w:ascii="Times New Roman" w:hAnsi="Times New Roman" w:cs="Times New Roman"/>
          <w:sz w:val="28"/>
          <w:szCs w:val="28"/>
          <w:lang w:eastAsia="en-IN"/>
        </w:rPr>
        <w:t>hin the country of operations.</w:t>
      </w:r>
    </w:p>
    <w:p w:rsidR="007374BB" w:rsidRPr="00A63403" w:rsidRDefault="005B4DE9" w:rsidP="00D83187">
      <w:pPr>
        <w:shd w:val="clear" w:color="auto" w:fill="FFFFFF"/>
        <w:spacing w:line="360" w:lineRule="auto"/>
        <w:jc w:val="both"/>
        <w:rPr>
          <w:rFonts w:ascii="Times New Roman" w:hAnsi="Times New Roman" w:cs="Times New Roman"/>
          <w:sz w:val="28"/>
          <w:szCs w:val="28"/>
          <w:lang w:eastAsia="en-IN"/>
        </w:rPr>
      </w:pPr>
      <w:r w:rsidRPr="00A63403">
        <w:rPr>
          <w:rFonts w:ascii="Times New Roman" w:hAnsi="Times New Roman" w:cs="Times New Roman"/>
          <w:sz w:val="28"/>
          <w:szCs w:val="28"/>
          <w:lang w:eastAsia="en-IN"/>
        </w:rPr>
        <w:t>Examples;</w:t>
      </w:r>
    </w:p>
    <w:p w:rsidR="007374BB" w:rsidRPr="00A63403" w:rsidRDefault="007374BB" w:rsidP="00D83187">
      <w:pPr>
        <w:shd w:val="clear" w:color="auto" w:fill="FFFFFF"/>
        <w:spacing w:line="360" w:lineRule="auto"/>
        <w:jc w:val="both"/>
        <w:rPr>
          <w:rFonts w:ascii="Times New Roman" w:hAnsi="Times New Roman" w:cs="Times New Roman"/>
          <w:sz w:val="28"/>
          <w:szCs w:val="28"/>
          <w:lang w:eastAsia="en-IN"/>
        </w:rPr>
      </w:pPr>
      <w:r w:rsidRPr="00A63403">
        <w:rPr>
          <w:rFonts w:ascii="Times New Roman" w:hAnsi="Times New Roman" w:cs="Times New Roman"/>
          <w:sz w:val="28"/>
          <w:szCs w:val="28"/>
          <w:lang w:eastAsia="en-IN"/>
        </w:rPr>
        <w:t>Riots and demonstrations</w:t>
      </w:r>
    </w:p>
    <w:p w:rsidR="007374BB" w:rsidRPr="00A63403" w:rsidRDefault="007374BB" w:rsidP="00D83187">
      <w:pPr>
        <w:shd w:val="clear" w:color="auto" w:fill="FFFFFF"/>
        <w:spacing w:line="360" w:lineRule="auto"/>
        <w:jc w:val="both"/>
        <w:rPr>
          <w:rFonts w:ascii="Times New Roman" w:hAnsi="Times New Roman" w:cs="Times New Roman"/>
          <w:sz w:val="28"/>
          <w:szCs w:val="28"/>
          <w:lang w:eastAsia="en-IN"/>
        </w:rPr>
      </w:pPr>
      <w:r w:rsidRPr="00A63403">
        <w:rPr>
          <w:rFonts w:ascii="Times New Roman" w:hAnsi="Times New Roman" w:cs="Times New Roman"/>
          <w:sz w:val="28"/>
          <w:szCs w:val="28"/>
          <w:lang w:eastAsia="en-IN"/>
        </w:rPr>
        <w:t>Politically motivated strikes</w:t>
      </w:r>
    </w:p>
    <w:p w:rsidR="007374BB" w:rsidRPr="00A63403" w:rsidRDefault="007374BB" w:rsidP="00D83187">
      <w:pPr>
        <w:shd w:val="clear" w:color="auto" w:fill="FFFFFF"/>
        <w:spacing w:line="360" w:lineRule="auto"/>
        <w:jc w:val="both"/>
        <w:rPr>
          <w:rFonts w:ascii="Times New Roman" w:hAnsi="Times New Roman" w:cs="Times New Roman"/>
          <w:sz w:val="28"/>
          <w:szCs w:val="28"/>
          <w:lang w:eastAsia="en-IN"/>
        </w:rPr>
      </w:pPr>
      <w:r w:rsidRPr="00A63403">
        <w:rPr>
          <w:rFonts w:ascii="Times New Roman" w:hAnsi="Times New Roman" w:cs="Times New Roman"/>
          <w:sz w:val="28"/>
          <w:szCs w:val="28"/>
          <w:lang w:eastAsia="en-IN"/>
        </w:rPr>
        <w:t>Disputes with other countries that may affect business</w:t>
      </w:r>
    </w:p>
    <w:p w:rsidR="007374BB" w:rsidRPr="00A63403" w:rsidRDefault="007374BB" w:rsidP="00D83187">
      <w:pPr>
        <w:shd w:val="clear" w:color="auto" w:fill="FFFFFF"/>
        <w:spacing w:line="360" w:lineRule="auto"/>
        <w:jc w:val="both"/>
        <w:rPr>
          <w:rFonts w:ascii="Times New Roman" w:hAnsi="Times New Roman" w:cs="Times New Roman"/>
          <w:sz w:val="28"/>
          <w:szCs w:val="28"/>
          <w:lang w:eastAsia="en-IN"/>
        </w:rPr>
      </w:pPr>
      <w:r w:rsidRPr="00A63403">
        <w:rPr>
          <w:rFonts w:ascii="Times New Roman" w:hAnsi="Times New Roman" w:cs="Times New Roman"/>
          <w:sz w:val="28"/>
          <w:szCs w:val="28"/>
          <w:lang w:eastAsia="en-IN"/>
        </w:rPr>
        <w:t>Terrorism and guerrilla activities</w:t>
      </w:r>
    </w:p>
    <w:p w:rsidR="007374BB" w:rsidRPr="00A63403" w:rsidRDefault="007374BB" w:rsidP="00D83187">
      <w:pPr>
        <w:shd w:val="clear" w:color="auto" w:fill="FFFFFF"/>
        <w:spacing w:line="360" w:lineRule="auto"/>
        <w:jc w:val="both"/>
        <w:rPr>
          <w:rFonts w:ascii="Times New Roman" w:hAnsi="Times New Roman" w:cs="Times New Roman"/>
          <w:sz w:val="28"/>
          <w:szCs w:val="28"/>
          <w:lang w:eastAsia="en-IN"/>
        </w:rPr>
      </w:pPr>
      <w:r w:rsidRPr="00A63403">
        <w:rPr>
          <w:rFonts w:ascii="Times New Roman" w:hAnsi="Times New Roman" w:cs="Times New Roman"/>
          <w:sz w:val="28"/>
          <w:szCs w:val="28"/>
          <w:lang w:eastAsia="en-IN"/>
        </w:rPr>
        <w:t>Civil or international war</w:t>
      </w:r>
    </w:p>
    <w:p w:rsidR="007374BB" w:rsidRPr="00A63403" w:rsidRDefault="007374BB" w:rsidP="00D83187">
      <w:pPr>
        <w:shd w:val="clear" w:color="auto" w:fill="FFFFFF"/>
        <w:spacing w:line="360" w:lineRule="auto"/>
        <w:jc w:val="both"/>
        <w:rPr>
          <w:rFonts w:ascii="Times New Roman" w:hAnsi="Times New Roman" w:cs="Times New Roman"/>
          <w:sz w:val="28"/>
          <w:szCs w:val="28"/>
          <w:lang w:eastAsia="en-IN"/>
        </w:rPr>
      </w:pPr>
      <w:r w:rsidRPr="00A63403">
        <w:rPr>
          <w:rFonts w:ascii="Times New Roman" w:hAnsi="Times New Roman" w:cs="Times New Roman"/>
          <w:sz w:val="28"/>
          <w:szCs w:val="28"/>
          <w:lang w:eastAsia="en-IN"/>
        </w:rPr>
        <w:t>Street crime that might affect international business personnel</w:t>
      </w:r>
    </w:p>
    <w:p w:rsidR="007374BB" w:rsidRPr="00A63403" w:rsidRDefault="007374BB" w:rsidP="00D83187">
      <w:pPr>
        <w:shd w:val="clear" w:color="auto" w:fill="FFFFFF"/>
        <w:spacing w:line="360" w:lineRule="auto"/>
        <w:jc w:val="both"/>
        <w:rPr>
          <w:rFonts w:ascii="Times New Roman" w:hAnsi="Times New Roman" w:cs="Times New Roman"/>
          <w:sz w:val="28"/>
          <w:szCs w:val="28"/>
          <w:lang w:eastAsia="en-IN"/>
        </w:rPr>
      </w:pPr>
      <w:r w:rsidRPr="00A63403">
        <w:rPr>
          <w:rFonts w:ascii="Times New Roman" w:hAnsi="Times New Roman" w:cs="Times New Roman"/>
          <w:sz w:val="28"/>
          <w:szCs w:val="28"/>
          <w:lang w:eastAsia="en-IN"/>
        </w:rPr>
        <w:t>Organized crime having an impact on political stability or fo</w:t>
      </w:r>
      <w:r w:rsidR="005B4DE9" w:rsidRPr="00A63403">
        <w:rPr>
          <w:rFonts w:ascii="Times New Roman" w:hAnsi="Times New Roman" w:cs="Times New Roman"/>
          <w:sz w:val="28"/>
          <w:szCs w:val="28"/>
          <w:lang w:eastAsia="en-IN"/>
        </w:rPr>
        <w:t xml:space="preserve">r </w:t>
      </w:r>
      <w:r w:rsidRPr="00A63403">
        <w:rPr>
          <w:rFonts w:ascii="Times New Roman" w:hAnsi="Times New Roman" w:cs="Times New Roman"/>
          <w:sz w:val="28"/>
          <w:szCs w:val="28"/>
          <w:lang w:eastAsia="en-IN"/>
        </w:rPr>
        <w:t>business</w:t>
      </w:r>
    </w:p>
    <w:p w:rsidR="007374BB" w:rsidRPr="00A63403" w:rsidRDefault="007374BB" w:rsidP="00D83187">
      <w:pPr>
        <w:shd w:val="clear" w:color="auto" w:fill="FFFFFF"/>
        <w:spacing w:line="360" w:lineRule="auto"/>
        <w:jc w:val="both"/>
        <w:rPr>
          <w:rFonts w:ascii="Times New Roman" w:hAnsi="Times New Roman" w:cs="Times New Roman"/>
          <w:sz w:val="28"/>
          <w:szCs w:val="28"/>
          <w:lang w:eastAsia="en-IN"/>
        </w:rPr>
      </w:pPr>
      <w:r w:rsidRPr="00A63403">
        <w:rPr>
          <w:rFonts w:ascii="Times New Roman" w:hAnsi="Times New Roman" w:cs="Times New Roman"/>
          <w:sz w:val="28"/>
          <w:szCs w:val="28"/>
          <w:lang w:eastAsia="en-IN"/>
        </w:rPr>
        <w:t>Not included in turmoil are legal, work-related labor strikes that do not lead to</w:t>
      </w:r>
    </w:p>
    <w:p w:rsidR="007374BB" w:rsidRPr="00A63403" w:rsidRDefault="007374BB" w:rsidP="000D1A3C">
      <w:pPr>
        <w:shd w:val="clear" w:color="auto" w:fill="FFFFFF"/>
        <w:spacing w:line="360" w:lineRule="auto"/>
        <w:jc w:val="both"/>
        <w:rPr>
          <w:rFonts w:ascii="Times New Roman" w:hAnsi="Times New Roman" w:cs="Times New Roman"/>
          <w:sz w:val="28"/>
          <w:szCs w:val="28"/>
          <w:lang w:eastAsia="en-IN"/>
        </w:rPr>
      </w:pPr>
      <w:proofErr w:type="gramStart"/>
      <w:r w:rsidRPr="00A63403">
        <w:rPr>
          <w:rFonts w:ascii="Times New Roman" w:hAnsi="Times New Roman" w:cs="Times New Roman"/>
          <w:sz w:val="28"/>
          <w:szCs w:val="28"/>
          <w:lang w:eastAsia="en-IN"/>
        </w:rPr>
        <w:t>violence</w:t>
      </w:r>
      <w:proofErr w:type="gramEnd"/>
    </w:p>
    <w:p w:rsidR="005B4DE9" w:rsidRPr="00A63403" w:rsidRDefault="007374BB" w:rsidP="000D1A3C">
      <w:pPr>
        <w:shd w:val="clear" w:color="auto" w:fill="FFFFFF"/>
        <w:spacing w:line="360" w:lineRule="auto"/>
        <w:jc w:val="both"/>
        <w:rPr>
          <w:rFonts w:ascii="Times New Roman" w:hAnsi="Times New Roman" w:cs="Times New Roman"/>
          <w:sz w:val="28"/>
          <w:szCs w:val="28"/>
          <w:lang w:eastAsia="en-IN"/>
        </w:rPr>
      </w:pPr>
      <w:r w:rsidRPr="000D1A3C">
        <w:rPr>
          <w:rFonts w:ascii="Times New Roman" w:hAnsi="Times New Roman" w:cs="Times New Roman"/>
          <w:b/>
          <w:sz w:val="28"/>
          <w:szCs w:val="28"/>
          <w:lang w:eastAsia="en-IN"/>
        </w:rPr>
        <w:t>2 Equity Restrictions</w:t>
      </w:r>
      <w:r w:rsidRPr="00A63403">
        <w:rPr>
          <w:rFonts w:ascii="Times New Roman" w:hAnsi="Times New Roman" w:cs="Times New Roman"/>
          <w:sz w:val="28"/>
          <w:szCs w:val="28"/>
          <w:lang w:eastAsia="en-IN"/>
        </w:rPr>
        <w:t>. Limitations on the foreign ownership of businesses emphasizing sectors where limitations are either especially liberal or especially</w:t>
      </w:r>
      <w:r w:rsidR="005B4DE9" w:rsidRPr="00A63403">
        <w:rPr>
          <w:rFonts w:ascii="Times New Roman" w:hAnsi="Times New Roman" w:cs="Times New Roman"/>
          <w:sz w:val="28"/>
          <w:szCs w:val="28"/>
          <w:lang w:eastAsia="en-IN"/>
        </w:rPr>
        <w:t xml:space="preserve"> restrictive</w:t>
      </w:r>
    </w:p>
    <w:p w:rsidR="007374BB" w:rsidRPr="00A63403" w:rsidRDefault="000D1A3C" w:rsidP="000D1A3C">
      <w:pPr>
        <w:shd w:val="clear" w:color="auto" w:fill="FFFFFF"/>
        <w:spacing w:line="360" w:lineRule="auto"/>
        <w:jc w:val="both"/>
        <w:rPr>
          <w:rFonts w:ascii="Times New Roman" w:hAnsi="Times New Roman" w:cs="Times New Roman"/>
          <w:sz w:val="28"/>
          <w:szCs w:val="28"/>
          <w:lang w:eastAsia="en-IN"/>
        </w:rPr>
      </w:pPr>
      <w:proofErr w:type="gramStart"/>
      <w:r w:rsidRPr="000D1A3C">
        <w:rPr>
          <w:rFonts w:ascii="Times New Roman" w:hAnsi="Times New Roman" w:cs="Times New Roman"/>
          <w:b/>
          <w:sz w:val="28"/>
          <w:szCs w:val="28"/>
          <w:lang w:eastAsia="en-IN"/>
        </w:rPr>
        <w:t>3.</w:t>
      </w:r>
      <w:r w:rsidR="007374BB" w:rsidRPr="000D1A3C">
        <w:rPr>
          <w:rFonts w:ascii="Times New Roman" w:hAnsi="Times New Roman" w:cs="Times New Roman"/>
          <w:b/>
          <w:sz w:val="28"/>
          <w:szCs w:val="28"/>
          <w:lang w:eastAsia="en-IN"/>
        </w:rPr>
        <w:t>Operations</w:t>
      </w:r>
      <w:proofErr w:type="gramEnd"/>
      <w:r w:rsidR="007374BB" w:rsidRPr="000D1A3C">
        <w:rPr>
          <w:rFonts w:ascii="Times New Roman" w:hAnsi="Times New Roman" w:cs="Times New Roman"/>
          <w:b/>
          <w:sz w:val="28"/>
          <w:szCs w:val="28"/>
          <w:lang w:eastAsia="en-IN"/>
        </w:rPr>
        <w:t xml:space="preserve"> Restrictions</w:t>
      </w:r>
      <w:r w:rsidR="007374BB" w:rsidRPr="00A63403">
        <w:rPr>
          <w:rFonts w:ascii="Times New Roman" w:hAnsi="Times New Roman" w:cs="Times New Roman"/>
          <w:sz w:val="28"/>
          <w:szCs w:val="28"/>
          <w:lang w:eastAsia="en-IN"/>
        </w:rPr>
        <w:t>. Restrictions on procurement, hiring foreign personnel, or locating business activities, as well as the efficiency and honesty of officials with whom business executives must deal and the effectiveness and</w:t>
      </w:r>
      <w:r w:rsidR="005B4DE9" w:rsidRPr="00A63403">
        <w:rPr>
          <w:rFonts w:ascii="Times New Roman" w:hAnsi="Times New Roman" w:cs="Times New Roman"/>
          <w:sz w:val="28"/>
          <w:szCs w:val="28"/>
          <w:lang w:eastAsia="en-IN"/>
        </w:rPr>
        <w:t xml:space="preserve"> i</w:t>
      </w:r>
      <w:r w:rsidR="007374BB" w:rsidRPr="00A63403">
        <w:rPr>
          <w:rFonts w:ascii="Times New Roman" w:hAnsi="Times New Roman" w:cs="Times New Roman"/>
          <w:sz w:val="28"/>
          <w:szCs w:val="28"/>
          <w:lang w:eastAsia="en-IN"/>
        </w:rPr>
        <w:t>ntegrity of the judicial system.</w:t>
      </w:r>
    </w:p>
    <w:p w:rsidR="007374BB" w:rsidRPr="00A63403" w:rsidRDefault="000D1A3C" w:rsidP="000D1A3C">
      <w:pPr>
        <w:shd w:val="clear" w:color="auto" w:fill="FFFFFF"/>
        <w:spacing w:line="360" w:lineRule="auto"/>
        <w:jc w:val="both"/>
        <w:rPr>
          <w:rFonts w:ascii="Times New Roman" w:hAnsi="Times New Roman" w:cs="Times New Roman"/>
          <w:sz w:val="28"/>
          <w:szCs w:val="28"/>
          <w:lang w:eastAsia="en-IN"/>
        </w:rPr>
      </w:pPr>
      <w:r w:rsidRPr="000D1A3C">
        <w:rPr>
          <w:rFonts w:ascii="Times New Roman" w:hAnsi="Times New Roman" w:cs="Times New Roman"/>
          <w:b/>
          <w:sz w:val="28"/>
          <w:szCs w:val="28"/>
          <w:lang w:eastAsia="en-IN"/>
        </w:rPr>
        <w:t>4.</w:t>
      </w:r>
      <w:r w:rsidR="007374BB" w:rsidRPr="000D1A3C">
        <w:rPr>
          <w:rFonts w:ascii="Times New Roman" w:hAnsi="Times New Roman" w:cs="Times New Roman"/>
          <w:b/>
          <w:sz w:val="28"/>
          <w:szCs w:val="28"/>
          <w:lang w:eastAsia="en-IN"/>
        </w:rPr>
        <w:t xml:space="preserve"> Taxation Discrimination</w:t>
      </w:r>
      <w:r w:rsidR="007374BB" w:rsidRPr="00A63403">
        <w:rPr>
          <w:rFonts w:ascii="Times New Roman" w:hAnsi="Times New Roman" w:cs="Times New Roman"/>
          <w:sz w:val="28"/>
          <w:szCs w:val="28"/>
          <w:lang w:eastAsia="en-IN"/>
        </w:rPr>
        <w:t>. The formal and informal tax policies that either lead to bias against, or special advantages favoring international business. Repatriation Restrictions. Formal and informal rules regarding the</w:t>
      </w:r>
      <w:r w:rsidR="005B4DE9" w:rsidRPr="00A63403">
        <w:rPr>
          <w:rFonts w:ascii="Times New Roman" w:hAnsi="Times New Roman" w:cs="Times New Roman"/>
          <w:sz w:val="28"/>
          <w:szCs w:val="28"/>
          <w:lang w:eastAsia="en-IN"/>
        </w:rPr>
        <w:t xml:space="preserve"> </w:t>
      </w:r>
      <w:r w:rsidR="007374BB" w:rsidRPr="00A63403">
        <w:rPr>
          <w:rFonts w:ascii="Times New Roman" w:hAnsi="Times New Roman" w:cs="Times New Roman"/>
          <w:sz w:val="28"/>
          <w:szCs w:val="28"/>
          <w:lang w:eastAsia="en-IN"/>
        </w:rPr>
        <w:t>reparation of profits, dividends, and investment capital.</w:t>
      </w:r>
    </w:p>
    <w:p w:rsidR="007374BB" w:rsidRPr="00A63403" w:rsidRDefault="007374BB" w:rsidP="00D83187">
      <w:pPr>
        <w:shd w:val="clear" w:color="auto" w:fill="FFFFFF"/>
        <w:spacing w:line="360" w:lineRule="auto"/>
        <w:ind w:left="360"/>
        <w:jc w:val="both"/>
        <w:rPr>
          <w:rFonts w:ascii="Times New Roman" w:hAnsi="Times New Roman" w:cs="Times New Roman"/>
          <w:sz w:val="28"/>
          <w:szCs w:val="28"/>
          <w:lang w:eastAsia="en-IN"/>
        </w:rPr>
      </w:pPr>
    </w:p>
    <w:p w:rsidR="007374BB" w:rsidRPr="00A63403" w:rsidRDefault="000D1A3C" w:rsidP="000D1A3C">
      <w:pPr>
        <w:shd w:val="clear" w:color="auto" w:fill="FFFFFF"/>
        <w:spacing w:line="360" w:lineRule="auto"/>
        <w:jc w:val="both"/>
        <w:rPr>
          <w:rFonts w:ascii="Times New Roman" w:hAnsi="Times New Roman" w:cs="Times New Roman"/>
          <w:sz w:val="28"/>
          <w:szCs w:val="28"/>
          <w:lang w:eastAsia="en-IN"/>
        </w:rPr>
      </w:pPr>
      <w:proofErr w:type="gramStart"/>
      <w:r w:rsidRPr="000D1A3C">
        <w:rPr>
          <w:rFonts w:ascii="Times New Roman" w:hAnsi="Times New Roman" w:cs="Times New Roman"/>
          <w:b/>
          <w:sz w:val="28"/>
          <w:szCs w:val="28"/>
          <w:lang w:eastAsia="en-IN"/>
        </w:rPr>
        <w:t>5.</w:t>
      </w:r>
      <w:r w:rsidR="007374BB" w:rsidRPr="000D1A3C">
        <w:rPr>
          <w:rFonts w:ascii="Times New Roman" w:hAnsi="Times New Roman" w:cs="Times New Roman"/>
          <w:b/>
          <w:sz w:val="28"/>
          <w:szCs w:val="28"/>
          <w:lang w:eastAsia="en-IN"/>
        </w:rPr>
        <w:t>Exchange</w:t>
      </w:r>
      <w:proofErr w:type="gramEnd"/>
      <w:r w:rsidR="007374BB" w:rsidRPr="000D1A3C">
        <w:rPr>
          <w:rFonts w:ascii="Times New Roman" w:hAnsi="Times New Roman" w:cs="Times New Roman"/>
          <w:b/>
          <w:sz w:val="28"/>
          <w:szCs w:val="28"/>
          <w:lang w:eastAsia="en-IN"/>
        </w:rPr>
        <w:t xml:space="preserve"> Controls</w:t>
      </w:r>
      <w:r w:rsidR="007374BB" w:rsidRPr="00A63403">
        <w:rPr>
          <w:rFonts w:ascii="Times New Roman" w:hAnsi="Times New Roman" w:cs="Times New Roman"/>
          <w:sz w:val="28"/>
          <w:szCs w:val="28"/>
          <w:lang w:eastAsia="en-IN"/>
        </w:rPr>
        <w:t>. Formal policies, informal practices, and financial conditions that either ease or inhibit converting local currency to foreign currency, normally a firm's home currency.</w:t>
      </w:r>
    </w:p>
    <w:p w:rsidR="007374BB" w:rsidRPr="00A63403" w:rsidRDefault="005B4DE9" w:rsidP="00D83187">
      <w:pPr>
        <w:shd w:val="clear" w:color="auto" w:fill="FFFFFF"/>
        <w:spacing w:line="360" w:lineRule="auto"/>
        <w:jc w:val="both"/>
        <w:rPr>
          <w:rFonts w:ascii="Times New Roman" w:hAnsi="Times New Roman" w:cs="Times New Roman"/>
          <w:sz w:val="28"/>
          <w:szCs w:val="28"/>
          <w:lang w:eastAsia="en-IN"/>
        </w:rPr>
      </w:pPr>
      <w:r w:rsidRPr="000D1A3C">
        <w:rPr>
          <w:rFonts w:ascii="Times New Roman" w:hAnsi="Times New Roman" w:cs="Times New Roman"/>
          <w:b/>
          <w:sz w:val="28"/>
          <w:szCs w:val="28"/>
          <w:lang w:eastAsia="en-IN"/>
        </w:rPr>
        <w:t>6.</w:t>
      </w:r>
      <w:r w:rsidR="007374BB" w:rsidRPr="000D1A3C">
        <w:rPr>
          <w:rFonts w:ascii="Times New Roman" w:hAnsi="Times New Roman" w:cs="Times New Roman"/>
          <w:b/>
          <w:sz w:val="28"/>
          <w:szCs w:val="28"/>
          <w:lang w:eastAsia="en-IN"/>
        </w:rPr>
        <w:t xml:space="preserve"> Tariff Barriers</w:t>
      </w:r>
      <w:r w:rsidR="007374BB" w:rsidRPr="00A63403">
        <w:rPr>
          <w:rFonts w:ascii="Times New Roman" w:hAnsi="Times New Roman" w:cs="Times New Roman"/>
          <w:sz w:val="28"/>
          <w:szCs w:val="28"/>
          <w:lang w:eastAsia="en-IN"/>
        </w:rPr>
        <w:t>. The average and range of financial costs imposed on imports. Other Import Barriers. Formal and informal quotas, licensing provisions, or other restrictions on imports.</w:t>
      </w:r>
    </w:p>
    <w:p w:rsidR="007374BB" w:rsidRPr="00A63403" w:rsidRDefault="005B4DE9" w:rsidP="000D1A3C">
      <w:pPr>
        <w:shd w:val="clear" w:color="auto" w:fill="FFFFFF"/>
        <w:spacing w:line="360" w:lineRule="auto"/>
        <w:jc w:val="both"/>
        <w:rPr>
          <w:rFonts w:ascii="Times New Roman" w:hAnsi="Times New Roman" w:cs="Times New Roman"/>
          <w:sz w:val="28"/>
          <w:szCs w:val="28"/>
          <w:lang w:eastAsia="en-IN"/>
        </w:rPr>
      </w:pPr>
      <w:proofErr w:type="gramStart"/>
      <w:r w:rsidRPr="000D1A3C">
        <w:rPr>
          <w:rFonts w:ascii="Times New Roman" w:hAnsi="Times New Roman" w:cs="Times New Roman"/>
          <w:b/>
          <w:sz w:val="28"/>
          <w:szCs w:val="28"/>
          <w:lang w:eastAsia="en-IN"/>
        </w:rPr>
        <w:t>7.</w:t>
      </w:r>
      <w:r w:rsidR="007374BB" w:rsidRPr="000D1A3C">
        <w:rPr>
          <w:rFonts w:ascii="Times New Roman" w:hAnsi="Times New Roman" w:cs="Times New Roman"/>
          <w:b/>
          <w:sz w:val="28"/>
          <w:szCs w:val="28"/>
          <w:lang w:eastAsia="en-IN"/>
        </w:rPr>
        <w:t>Payment</w:t>
      </w:r>
      <w:proofErr w:type="gramEnd"/>
      <w:r w:rsidR="007374BB" w:rsidRPr="000D1A3C">
        <w:rPr>
          <w:rFonts w:ascii="Times New Roman" w:hAnsi="Times New Roman" w:cs="Times New Roman"/>
          <w:b/>
          <w:sz w:val="28"/>
          <w:szCs w:val="28"/>
          <w:lang w:eastAsia="en-IN"/>
        </w:rPr>
        <w:t xml:space="preserve"> Delays</w:t>
      </w:r>
      <w:r w:rsidR="007374BB" w:rsidRPr="00A63403">
        <w:rPr>
          <w:rFonts w:ascii="Times New Roman" w:hAnsi="Times New Roman" w:cs="Times New Roman"/>
          <w:sz w:val="28"/>
          <w:szCs w:val="28"/>
          <w:lang w:eastAsia="en-IN"/>
        </w:rPr>
        <w:t>. The punctuality or otherwise, with which government and private importers pay their foreign creditors, based on government policies, domestic economic conditions, and interna</w:t>
      </w:r>
      <w:r w:rsidRPr="00A63403">
        <w:rPr>
          <w:rFonts w:ascii="Times New Roman" w:hAnsi="Times New Roman" w:cs="Times New Roman"/>
          <w:sz w:val="28"/>
          <w:szCs w:val="28"/>
          <w:lang w:eastAsia="en-IN"/>
        </w:rPr>
        <w:t xml:space="preserve">tional financial conditions. </w:t>
      </w:r>
    </w:p>
    <w:p w:rsidR="007374BB" w:rsidRPr="00A63403" w:rsidRDefault="005B4DE9" w:rsidP="000D1A3C">
      <w:pPr>
        <w:spacing w:line="360" w:lineRule="auto"/>
        <w:jc w:val="both"/>
        <w:rPr>
          <w:rFonts w:ascii="Times New Roman" w:hAnsi="Times New Roman" w:cs="Times New Roman"/>
          <w:sz w:val="28"/>
          <w:szCs w:val="28"/>
          <w:lang w:eastAsia="en-IN"/>
        </w:rPr>
      </w:pPr>
      <w:r w:rsidRPr="000D1A3C">
        <w:rPr>
          <w:rFonts w:ascii="Times New Roman" w:hAnsi="Times New Roman" w:cs="Times New Roman"/>
          <w:b/>
          <w:sz w:val="28"/>
          <w:szCs w:val="28"/>
          <w:lang w:eastAsia="en-IN"/>
        </w:rPr>
        <w:t>8.</w:t>
      </w:r>
      <w:r w:rsidR="007374BB" w:rsidRPr="000D1A3C">
        <w:rPr>
          <w:rFonts w:ascii="Times New Roman" w:hAnsi="Times New Roman" w:cs="Times New Roman"/>
          <w:b/>
          <w:sz w:val="28"/>
          <w:szCs w:val="28"/>
          <w:lang w:eastAsia="en-IN"/>
        </w:rPr>
        <w:t xml:space="preserve"> Foreign Debt</w:t>
      </w:r>
      <w:r w:rsidR="007374BB" w:rsidRPr="00A63403">
        <w:rPr>
          <w:rFonts w:ascii="Times New Roman" w:hAnsi="Times New Roman" w:cs="Times New Roman"/>
          <w:sz w:val="28"/>
          <w:szCs w:val="28"/>
          <w:lang w:eastAsia="en-IN"/>
        </w:rPr>
        <w:t>. The magnitude of all foreign debt relative to the size of the economy and the ability of the country's public and private institutions to repay debt service obligations promptly.</w:t>
      </w:r>
    </w:p>
    <w:p w:rsidR="007374BB" w:rsidRPr="00A63403" w:rsidRDefault="005B4DE9" w:rsidP="000D1A3C">
      <w:pPr>
        <w:spacing w:line="360" w:lineRule="auto"/>
        <w:jc w:val="both"/>
        <w:rPr>
          <w:rFonts w:ascii="Times New Roman" w:hAnsi="Times New Roman" w:cs="Times New Roman"/>
          <w:sz w:val="28"/>
          <w:szCs w:val="28"/>
          <w:lang w:eastAsia="en-IN"/>
        </w:rPr>
      </w:pPr>
      <w:proofErr w:type="gramStart"/>
      <w:r w:rsidRPr="000D1A3C">
        <w:rPr>
          <w:rFonts w:ascii="Times New Roman" w:hAnsi="Times New Roman" w:cs="Times New Roman"/>
          <w:b/>
          <w:sz w:val="28"/>
          <w:szCs w:val="28"/>
          <w:lang w:eastAsia="en-IN"/>
        </w:rPr>
        <w:t>9.</w:t>
      </w:r>
      <w:r w:rsidR="007374BB" w:rsidRPr="000D1A3C">
        <w:rPr>
          <w:rFonts w:ascii="Times New Roman" w:hAnsi="Times New Roman" w:cs="Times New Roman"/>
          <w:b/>
          <w:sz w:val="28"/>
          <w:szCs w:val="28"/>
          <w:lang w:eastAsia="en-IN"/>
        </w:rPr>
        <w:t>Domestic</w:t>
      </w:r>
      <w:proofErr w:type="gramEnd"/>
      <w:r w:rsidR="007374BB" w:rsidRPr="000D1A3C">
        <w:rPr>
          <w:rFonts w:ascii="Times New Roman" w:hAnsi="Times New Roman" w:cs="Times New Roman"/>
          <w:b/>
          <w:sz w:val="28"/>
          <w:szCs w:val="28"/>
          <w:lang w:eastAsia="en-IN"/>
        </w:rPr>
        <w:t xml:space="preserve"> Economic Problems</w:t>
      </w:r>
      <w:r w:rsidR="007374BB" w:rsidRPr="00A63403">
        <w:rPr>
          <w:rFonts w:ascii="Times New Roman" w:hAnsi="Times New Roman" w:cs="Times New Roman"/>
          <w:sz w:val="28"/>
          <w:szCs w:val="28"/>
          <w:lang w:eastAsia="en-IN"/>
        </w:rPr>
        <w:t>. A country's ranking according to its most recent five-year performance record in per capita GDP, GDP growth, inflation.</w:t>
      </w:r>
      <w:r w:rsidR="000D1A3C">
        <w:rPr>
          <w:rFonts w:ascii="Times New Roman" w:hAnsi="Times New Roman" w:cs="Times New Roman"/>
          <w:sz w:val="28"/>
          <w:szCs w:val="28"/>
          <w:lang w:eastAsia="en-IN"/>
        </w:rPr>
        <w:t xml:space="preserve"> </w:t>
      </w:r>
      <w:proofErr w:type="gramStart"/>
      <w:r w:rsidR="007374BB" w:rsidRPr="00A63403">
        <w:rPr>
          <w:rFonts w:ascii="Times New Roman" w:hAnsi="Times New Roman" w:cs="Times New Roman"/>
          <w:sz w:val="28"/>
          <w:szCs w:val="28"/>
          <w:lang w:eastAsia="en-IN"/>
        </w:rPr>
        <w:t>unemployment</w:t>
      </w:r>
      <w:proofErr w:type="gramEnd"/>
      <w:r w:rsidR="007374BB" w:rsidRPr="00A63403">
        <w:rPr>
          <w:rFonts w:ascii="Times New Roman" w:hAnsi="Times New Roman" w:cs="Times New Roman"/>
          <w:sz w:val="28"/>
          <w:szCs w:val="28"/>
          <w:lang w:eastAsia="en-IN"/>
        </w:rPr>
        <w:t>, capital investment, and budget balance.</w:t>
      </w:r>
    </w:p>
    <w:p w:rsidR="007374BB" w:rsidRPr="00A63403" w:rsidRDefault="005B4DE9" w:rsidP="000D1A3C">
      <w:pPr>
        <w:spacing w:line="360" w:lineRule="auto"/>
        <w:jc w:val="both"/>
        <w:rPr>
          <w:rFonts w:ascii="Times New Roman" w:hAnsi="Times New Roman" w:cs="Times New Roman"/>
          <w:sz w:val="28"/>
          <w:szCs w:val="28"/>
          <w:lang w:eastAsia="en-IN"/>
        </w:rPr>
      </w:pPr>
      <w:r w:rsidRPr="000D1A3C">
        <w:rPr>
          <w:rFonts w:ascii="Times New Roman" w:hAnsi="Times New Roman" w:cs="Times New Roman"/>
          <w:b/>
          <w:sz w:val="28"/>
          <w:szCs w:val="28"/>
          <w:lang w:eastAsia="en-IN"/>
        </w:rPr>
        <w:t>10</w:t>
      </w:r>
      <w:r w:rsidR="007374BB" w:rsidRPr="000D1A3C">
        <w:rPr>
          <w:rFonts w:ascii="Times New Roman" w:hAnsi="Times New Roman" w:cs="Times New Roman"/>
          <w:b/>
          <w:sz w:val="28"/>
          <w:szCs w:val="28"/>
          <w:lang w:eastAsia="en-IN"/>
        </w:rPr>
        <w:t>. International Economic Problems</w:t>
      </w:r>
      <w:r w:rsidR="007374BB" w:rsidRPr="00A63403">
        <w:rPr>
          <w:rFonts w:ascii="Times New Roman" w:hAnsi="Times New Roman" w:cs="Times New Roman"/>
          <w:sz w:val="28"/>
          <w:szCs w:val="28"/>
          <w:lang w:eastAsia="en-IN"/>
        </w:rPr>
        <w:t>. A country's ranking according to its</w:t>
      </w:r>
    </w:p>
    <w:p w:rsidR="007374BB" w:rsidRPr="00A63403" w:rsidRDefault="007374BB" w:rsidP="000D1A3C">
      <w:pPr>
        <w:spacing w:line="360" w:lineRule="auto"/>
        <w:jc w:val="both"/>
        <w:rPr>
          <w:rFonts w:ascii="Times New Roman" w:hAnsi="Times New Roman" w:cs="Times New Roman"/>
          <w:sz w:val="28"/>
          <w:szCs w:val="28"/>
          <w:lang w:eastAsia="en-IN"/>
        </w:rPr>
      </w:pPr>
      <w:proofErr w:type="gramStart"/>
      <w:r w:rsidRPr="00A63403">
        <w:rPr>
          <w:rFonts w:ascii="Times New Roman" w:hAnsi="Times New Roman" w:cs="Times New Roman"/>
          <w:sz w:val="28"/>
          <w:szCs w:val="28"/>
          <w:lang w:eastAsia="en-IN"/>
        </w:rPr>
        <w:t>most</w:t>
      </w:r>
      <w:proofErr w:type="gramEnd"/>
      <w:r w:rsidRPr="00A63403">
        <w:rPr>
          <w:rFonts w:ascii="Times New Roman" w:hAnsi="Times New Roman" w:cs="Times New Roman"/>
          <w:sz w:val="28"/>
          <w:szCs w:val="28"/>
          <w:lang w:eastAsia="en-IN"/>
        </w:rPr>
        <w:t xml:space="preserve"> recent five-year performance record in current account (as a percentage</w:t>
      </w:r>
    </w:p>
    <w:p w:rsidR="007374BB" w:rsidRPr="00A63403" w:rsidRDefault="007374BB" w:rsidP="000D1A3C">
      <w:pPr>
        <w:spacing w:line="360" w:lineRule="auto"/>
        <w:jc w:val="both"/>
        <w:rPr>
          <w:rFonts w:ascii="Times New Roman" w:hAnsi="Times New Roman" w:cs="Times New Roman"/>
          <w:sz w:val="28"/>
          <w:szCs w:val="28"/>
          <w:lang w:eastAsia="en-IN"/>
        </w:rPr>
      </w:pPr>
      <w:proofErr w:type="gramStart"/>
      <w:r w:rsidRPr="00A63403">
        <w:rPr>
          <w:rFonts w:ascii="Times New Roman" w:hAnsi="Times New Roman" w:cs="Times New Roman"/>
          <w:sz w:val="28"/>
          <w:szCs w:val="28"/>
          <w:lang w:eastAsia="en-IN"/>
        </w:rPr>
        <w:t>of</w:t>
      </w:r>
      <w:proofErr w:type="gramEnd"/>
      <w:r w:rsidRPr="00A63403">
        <w:rPr>
          <w:rFonts w:ascii="Times New Roman" w:hAnsi="Times New Roman" w:cs="Times New Roman"/>
          <w:sz w:val="28"/>
          <w:szCs w:val="28"/>
          <w:lang w:eastAsia="en-IN"/>
        </w:rPr>
        <w:t xml:space="preserve"> GDP), the ratio of debt service to exports, and the annual percentage</w:t>
      </w:r>
      <w:r w:rsidR="005B4DE9" w:rsidRPr="00A63403">
        <w:rPr>
          <w:rFonts w:ascii="Times New Roman" w:hAnsi="Times New Roman" w:cs="Times New Roman"/>
          <w:sz w:val="28"/>
          <w:szCs w:val="28"/>
          <w:lang w:eastAsia="en-IN"/>
        </w:rPr>
        <w:t xml:space="preserve"> </w:t>
      </w:r>
      <w:r w:rsidRPr="00A63403">
        <w:rPr>
          <w:rFonts w:ascii="Times New Roman" w:hAnsi="Times New Roman" w:cs="Times New Roman"/>
          <w:sz w:val="28"/>
          <w:szCs w:val="28"/>
          <w:lang w:eastAsia="en-IN"/>
        </w:rPr>
        <w:t>change in the value of the currency. We use these 16 factors in our summary risk ratings, first estimating the current risk level of each factor and then forecasting the change in its risk level under each of the three most likely regime scenarios. The numerical equivalents of these current and forecast levels are then used to calculate the risk scores.</w:t>
      </w:r>
    </w:p>
    <w:p w:rsidR="007374BB" w:rsidRPr="00A63403" w:rsidRDefault="007374BB" w:rsidP="00D83187">
      <w:pPr>
        <w:spacing w:line="360" w:lineRule="auto"/>
        <w:ind w:left="360"/>
        <w:jc w:val="both"/>
        <w:rPr>
          <w:rFonts w:ascii="Times New Roman" w:hAnsi="Times New Roman" w:cs="Times New Roman"/>
          <w:sz w:val="28"/>
          <w:szCs w:val="28"/>
          <w:lang w:eastAsia="en-IN"/>
        </w:rPr>
      </w:pPr>
    </w:p>
    <w:p w:rsidR="007374BB" w:rsidRPr="00A63403" w:rsidRDefault="007374BB" w:rsidP="00D83187">
      <w:pPr>
        <w:spacing w:line="360" w:lineRule="auto"/>
        <w:ind w:left="360"/>
        <w:jc w:val="both"/>
        <w:rPr>
          <w:rFonts w:ascii="Times New Roman" w:hAnsi="Times New Roman" w:cs="Times New Roman"/>
          <w:sz w:val="28"/>
          <w:szCs w:val="28"/>
          <w:lang w:eastAsia="en-IN"/>
        </w:rPr>
      </w:pPr>
      <w:r w:rsidRPr="00A63403">
        <w:rPr>
          <w:rFonts w:ascii="Times New Roman" w:hAnsi="Times New Roman" w:cs="Times New Roman"/>
          <w:sz w:val="28"/>
          <w:szCs w:val="28"/>
          <w:lang w:eastAsia="en-IN"/>
        </w:rPr>
        <w:lastRenderedPageBreak/>
        <w:t>Accordingly countries can be rated as low, moderate, high and very high</w:t>
      </w:r>
      <w:r w:rsidR="005B4DE9" w:rsidRPr="00A63403">
        <w:rPr>
          <w:rFonts w:ascii="Times New Roman" w:hAnsi="Times New Roman" w:cs="Times New Roman"/>
          <w:sz w:val="28"/>
          <w:szCs w:val="28"/>
          <w:lang w:eastAsia="en-IN"/>
        </w:rPr>
        <w:t xml:space="preserve"> </w:t>
      </w:r>
      <w:r w:rsidRPr="00A63403">
        <w:rPr>
          <w:rFonts w:ascii="Times New Roman" w:hAnsi="Times New Roman" w:cs="Times New Roman"/>
          <w:sz w:val="28"/>
          <w:szCs w:val="28"/>
          <w:lang w:eastAsia="en-IN"/>
        </w:rPr>
        <w:t>risk countries</w:t>
      </w:r>
    </w:p>
    <w:p w:rsidR="007374BB" w:rsidRPr="00A63403" w:rsidRDefault="007374BB" w:rsidP="00D83187">
      <w:pPr>
        <w:spacing w:line="360" w:lineRule="auto"/>
        <w:ind w:left="360"/>
        <w:jc w:val="both"/>
        <w:rPr>
          <w:rFonts w:ascii="Times New Roman" w:hAnsi="Times New Roman" w:cs="Times New Roman"/>
          <w:sz w:val="28"/>
          <w:szCs w:val="28"/>
          <w:lang w:eastAsia="en-IN"/>
        </w:rPr>
      </w:pPr>
    </w:p>
    <w:p w:rsidR="007374BB" w:rsidRPr="00A63403" w:rsidRDefault="007374BB" w:rsidP="00D83187">
      <w:pPr>
        <w:spacing w:line="360" w:lineRule="auto"/>
        <w:ind w:left="360"/>
        <w:jc w:val="both"/>
        <w:rPr>
          <w:rFonts w:ascii="Times New Roman" w:hAnsi="Times New Roman" w:cs="Times New Roman"/>
          <w:sz w:val="28"/>
          <w:szCs w:val="28"/>
          <w:lang w:eastAsia="en-IN"/>
        </w:rPr>
      </w:pPr>
      <w:r w:rsidRPr="00A63403">
        <w:rPr>
          <w:rFonts w:ascii="Times New Roman" w:hAnsi="Times New Roman" w:cs="Times New Roman"/>
          <w:sz w:val="28"/>
          <w:szCs w:val="28"/>
          <w:lang w:eastAsia="en-IN"/>
        </w:rPr>
        <w:t>1. Low Risk. For countries with this rating, most discontent is expressed peacefully, and the extremely rare occurrences of violence from political causes almost never affect international business directly or indirectly.</w:t>
      </w:r>
    </w:p>
    <w:p w:rsidR="007374BB" w:rsidRPr="00A63403" w:rsidRDefault="007374BB" w:rsidP="00D83187">
      <w:pPr>
        <w:spacing w:line="360" w:lineRule="auto"/>
        <w:ind w:left="360"/>
        <w:jc w:val="both"/>
        <w:rPr>
          <w:rFonts w:ascii="Times New Roman" w:hAnsi="Times New Roman" w:cs="Times New Roman"/>
          <w:sz w:val="28"/>
          <w:szCs w:val="28"/>
          <w:lang w:eastAsia="en-IN"/>
        </w:rPr>
      </w:pPr>
    </w:p>
    <w:p w:rsidR="007374BB" w:rsidRPr="00A63403" w:rsidRDefault="007374BB" w:rsidP="00D83187">
      <w:pPr>
        <w:spacing w:line="360" w:lineRule="auto"/>
        <w:ind w:left="360"/>
        <w:jc w:val="both"/>
        <w:rPr>
          <w:rFonts w:ascii="Times New Roman" w:hAnsi="Times New Roman" w:cs="Times New Roman"/>
          <w:sz w:val="28"/>
          <w:szCs w:val="28"/>
          <w:lang w:eastAsia="en-IN"/>
        </w:rPr>
      </w:pPr>
      <w:r w:rsidRPr="00A63403">
        <w:rPr>
          <w:rFonts w:ascii="Times New Roman" w:hAnsi="Times New Roman" w:cs="Times New Roman"/>
          <w:sz w:val="28"/>
          <w:szCs w:val="28"/>
          <w:lang w:eastAsia="en-IN"/>
        </w:rPr>
        <w:t>2. Moderate Risk. These are countries in which international business can sometimes be affected by occasional riots, acts of terrorism, and significant levels of labor unrest or other kinds of discontent.</w:t>
      </w:r>
    </w:p>
    <w:p w:rsidR="007374BB" w:rsidRPr="00A63403" w:rsidRDefault="007374BB" w:rsidP="00D83187">
      <w:pPr>
        <w:spacing w:line="360" w:lineRule="auto"/>
        <w:ind w:left="360"/>
        <w:jc w:val="both"/>
        <w:rPr>
          <w:rFonts w:ascii="Times New Roman" w:hAnsi="Times New Roman" w:cs="Times New Roman"/>
          <w:sz w:val="28"/>
          <w:szCs w:val="28"/>
          <w:lang w:eastAsia="en-IN"/>
        </w:rPr>
      </w:pPr>
    </w:p>
    <w:p w:rsidR="007374BB" w:rsidRPr="00A63403" w:rsidRDefault="007374BB" w:rsidP="00D83187">
      <w:pPr>
        <w:spacing w:line="360" w:lineRule="auto"/>
        <w:ind w:left="360"/>
        <w:jc w:val="both"/>
        <w:rPr>
          <w:rFonts w:ascii="Times New Roman" w:hAnsi="Times New Roman" w:cs="Times New Roman"/>
          <w:sz w:val="28"/>
          <w:szCs w:val="28"/>
          <w:lang w:eastAsia="en-IN"/>
        </w:rPr>
      </w:pPr>
      <w:r w:rsidRPr="00A63403">
        <w:rPr>
          <w:rFonts w:ascii="Times New Roman" w:hAnsi="Times New Roman" w:cs="Times New Roman"/>
          <w:sz w:val="28"/>
          <w:szCs w:val="28"/>
          <w:lang w:eastAsia="en-IN"/>
        </w:rPr>
        <w:t xml:space="preserve">3. High Risk. High-risk countries experience levels of violence or potential violence that could seriously affect international business. 4. Very High Risk. The turmoil level in such countries creates conditions </w:t>
      </w:r>
      <w:proofErr w:type="spellStart"/>
      <w:r w:rsidRPr="00A63403">
        <w:rPr>
          <w:rFonts w:ascii="Times New Roman" w:hAnsi="Times New Roman" w:cs="Times New Roman"/>
          <w:sz w:val="28"/>
          <w:szCs w:val="28"/>
          <w:lang w:eastAsia="en-IN"/>
        </w:rPr>
        <w:t>thatapproach</w:t>
      </w:r>
      <w:proofErr w:type="spellEnd"/>
      <w:r w:rsidRPr="00A63403">
        <w:rPr>
          <w:rFonts w:ascii="Times New Roman" w:hAnsi="Times New Roman" w:cs="Times New Roman"/>
          <w:sz w:val="28"/>
          <w:szCs w:val="28"/>
          <w:lang w:eastAsia="en-IN"/>
        </w:rPr>
        <w:t xml:space="preserve"> a state of war.</w:t>
      </w:r>
    </w:p>
    <w:p w:rsidR="007374BB" w:rsidRPr="00A63403" w:rsidRDefault="007374BB" w:rsidP="00D83187">
      <w:pPr>
        <w:spacing w:line="360" w:lineRule="auto"/>
        <w:ind w:left="360"/>
        <w:jc w:val="both"/>
        <w:rPr>
          <w:rFonts w:ascii="Times New Roman" w:hAnsi="Times New Roman" w:cs="Times New Roman"/>
          <w:sz w:val="28"/>
          <w:szCs w:val="28"/>
          <w:lang w:eastAsia="en-IN"/>
        </w:rPr>
      </w:pPr>
    </w:p>
    <w:p w:rsidR="007374BB" w:rsidRPr="00A63403" w:rsidRDefault="007374BB" w:rsidP="00D83187">
      <w:pPr>
        <w:spacing w:line="360" w:lineRule="auto"/>
        <w:ind w:left="360"/>
        <w:jc w:val="both"/>
        <w:rPr>
          <w:rFonts w:ascii="Times New Roman" w:hAnsi="Times New Roman" w:cs="Times New Roman"/>
          <w:sz w:val="28"/>
          <w:szCs w:val="28"/>
          <w:lang w:eastAsia="en-IN"/>
        </w:rPr>
      </w:pPr>
      <w:r w:rsidRPr="00A63403">
        <w:rPr>
          <w:rFonts w:ascii="Times New Roman" w:hAnsi="Times New Roman" w:cs="Times New Roman"/>
          <w:sz w:val="28"/>
          <w:szCs w:val="28"/>
          <w:lang w:eastAsia="en-IN"/>
        </w:rPr>
        <w:t>It is difficult for investors to understand all the political, economic, and social factors that influence foreign markets. These factors provide diversification, but they also contribute to the risk of international investing.</w:t>
      </w:r>
    </w:p>
    <w:p w:rsidR="00D4667C" w:rsidRPr="00D4667C" w:rsidRDefault="000D1A3C" w:rsidP="00D4667C">
      <w:pPr>
        <w:pStyle w:val="Heading3"/>
        <w:spacing w:before="0" w:after="300" w:line="360" w:lineRule="auto"/>
        <w:jc w:val="both"/>
        <w:rPr>
          <w:rFonts w:ascii="Times New Roman" w:hAnsi="Times New Roman" w:cs="Times New Roman"/>
          <w:color w:val="auto"/>
          <w:sz w:val="28"/>
          <w:szCs w:val="28"/>
        </w:rPr>
      </w:pPr>
      <w:r w:rsidRPr="000D1A3C">
        <w:rPr>
          <w:rFonts w:ascii="Times New Roman" w:hAnsi="Times New Roman" w:cs="Times New Roman"/>
          <w:b/>
          <w:color w:val="auto"/>
          <w:sz w:val="28"/>
          <w:szCs w:val="28"/>
        </w:rPr>
        <w:t xml:space="preserve">How to </w:t>
      </w:r>
      <w:proofErr w:type="gramStart"/>
      <w:r w:rsidRPr="000D1A3C">
        <w:rPr>
          <w:rFonts w:ascii="Times New Roman" w:hAnsi="Times New Roman" w:cs="Times New Roman"/>
          <w:b/>
          <w:color w:val="auto"/>
          <w:sz w:val="28"/>
          <w:szCs w:val="28"/>
        </w:rPr>
        <w:t>Identify</w:t>
      </w:r>
      <w:proofErr w:type="gramEnd"/>
      <w:r w:rsidRPr="000D1A3C">
        <w:rPr>
          <w:rFonts w:ascii="Times New Roman" w:hAnsi="Times New Roman" w:cs="Times New Roman"/>
          <w:b/>
          <w:color w:val="auto"/>
          <w:sz w:val="28"/>
          <w:szCs w:val="28"/>
        </w:rPr>
        <w:t xml:space="preserve"> to political risk</w:t>
      </w:r>
      <w:r>
        <w:rPr>
          <w:rFonts w:ascii="Times New Roman" w:hAnsi="Times New Roman" w:cs="Times New Roman"/>
          <w:color w:val="auto"/>
          <w:sz w:val="28"/>
          <w:szCs w:val="28"/>
        </w:rPr>
        <w:t>:</w:t>
      </w:r>
    </w:p>
    <w:p w:rsidR="00CC0F81" w:rsidRPr="00A63403" w:rsidRDefault="00CC0F81" w:rsidP="00D83187">
      <w:pPr>
        <w:pStyle w:val="NormalWeb"/>
        <w:spacing w:before="0" w:beforeAutospacing="0" w:after="300" w:afterAutospacing="0" w:line="360" w:lineRule="auto"/>
        <w:jc w:val="both"/>
        <w:rPr>
          <w:sz w:val="28"/>
          <w:szCs w:val="28"/>
        </w:rPr>
      </w:pPr>
      <w:r w:rsidRPr="00A63403">
        <w:rPr>
          <w:sz w:val="28"/>
          <w:szCs w:val="28"/>
        </w:rPr>
        <w:t>There are no concrete measures where one could identify such risks.</w:t>
      </w:r>
    </w:p>
    <w:p w:rsidR="00CC0F81" w:rsidRPr="00A63403" w:rsidRDefault="00CC0F81" w:rsidP="00D83187">
      <w:pPr>
        <w:numPr>
          <w:ilvl w:val="0"/>
          <w:numId w:val="4"/>
        </w:numPr>
        <w:spacing w:before="100" w:beforeAutospacing="1" w:after="100" w:afterAutospacing="1" w:line="360" w:lineRule="auto"/>
        <w:ind w:left="0"/>
        <w:jc w:val="both"/>
        <w:rPr>
          <w:rFonts w:ascii="Times New Roman" w:hAnsi="Times New Roman" w:cs="Times New Roman"/>
          <w:sz w:val="28"/>
          <w:szCs w:val="28"/>
        </w:rPr>
      </w:pPr>
      <w:r w:rsidRPr="00A63403">
        <w:rPr>
          <w:rFonts w:ascii="Times New Roman" w:hAnsi="Times New Roman" w:cs="Times New Roman"/>
          <w:sz w:val="28"/>
          <w:szCs w:val="28"/>
        </w:rPr>
        <w:t>To be specific, one has to be very keen on the existing political scenario of the country and look for a change in the qualitative aspects of the economy.</w:t>
      </w:r>
    </w:p>
    <w:p w:rsidR="00CC0F81" w:rsidRPr="00A63403" w:rsidRDefault="00CC0F81" w:rsidP="00D83187">
      <w:pPr>
        <w:numPr>
          <w:ilvl w:val="0"/>
          <w:numId w:val="4"/>
        </w:numPr>
        <w:spacing w:before="100" w:beforeAutospacing="1" w:after="100" w:afterAutospacing="1" w:line="360" w:lineRule="auto"/>
        <w:ind w:left="0"/>
        <w:jc w:val="both"/>
        <w:rPr>
          <w:rFonts w:ascii="Times New Roman" w:hAnsi="Times New Roman" w:cs="Times New Roman"/>
          <w:sz w:val="28"/>
          <w:szCs w:val="28"/>
        </w:rPr>
      </w:pPr>
      <w:r w:rsidRPr="00A63403">
        <w:rPr>
          <w:rFonts w:ascii="Times New Roman" w:hAnsi="Times New Roman" w:cs="Times New Roman"/>
          <w:sz w:val="28"/>
          <w:szCs w:val="28"/>
        </w:rPr>
        <w:t>The changes need to be followed, and the simultaneous impact on the businesses.</w:t>
      </w:r>
    </w:p>
    <w:p w:rsidR="00CC0F81" w:rsidRPr="00A63403" w:rsidRDefault="00CC0F81" w:rsidP="00D83187">
      <w:pPr>
        <w:numPr>
          <w:ilvl w:val="0"/>
          <w:numId w:val="4"/>
        </w:numPr>
        <w:spacing w:before="100" w:beforeAutospacing="1" w:after="100" w:afterAutospacing="1" w:line="360" w:lineRule="auto"/>
        <w:ind w:left="0"/>
        <w:jc w:val="both"/>
        <w:rPr>
          <w:rFonts w:ascii="Times New Roman" w:hAnsi="Times New Roman" w:cs="Times New Roman"/>
          <w:sz w:val="28"/>
          <w:szCs w:val="28"/>
        </w:rPr>
      </w:pPr>
      <w:r w:rsidRPr="00A63403">
        <w:rPr>
          <w:rFonts w:ascii="Times New Roman" w:hAnsi="Times New Roman" w:cs="Times New Roman"/>
          <w:sz w:val="28"/>
          <w:szCs w:val="28"/>
        </w:rPr>
        <w:lastRenderedPageBreak/>
        <w:t>The change in economic scenario depends upon the country’s regulations, while the stance the existing government takes is hard to predict. Specific regulations, like enhancing individual or corporate tax, might lead to inflation or stagflation. Thus, to understand the political risk, one has to apply qualitative techniques.</w:t>
      </w:r>
    </w:p>
    <w:p w:rsidR="00CC0F81" w:rsidRPr="00A63403" w:rsidRDefault="00CC0F81" w:rsidP="00D83187">
      <w:pPr>
        <w:numPr>
          <w:ilvl w:val="0"/>
          <w:numId w:val="4"/>
        </w:numPr>
        <w:spacing w:before="100" w:beforeAutospacing="1" w:after="100" w:afterAutospacing="1" w:line="360" w:lineRule="auto"/>
        <w:ind w:left="0"/>
        <w:jc w:val="both"/>
        <w:rPr>
          <w:rFonts w:ascii="Times New Roman" w:hAnsi="Times New Roman" w:cs="Times New Roman"/>
          <w:sz w:val="28"/>
          <w:szCs w:val="28"/>
        </w:rPr>
      </w:pPr>
      <w:r w:rsidRPr="00A63403">
        <w:rPr>
          <w:rFonts w:ascii="Times New Roman" w:hAnsi="Times New Roman" w:cs="Times New Roman"/>
          <w:sz w:val="28"/>
          <w:szCs w:val="28"/>
        </w:rPr>
        <w:t>Certain risks related to the macro-level may arise during the civil war between two countries, resulting in those countries closing down borders. Thus, a war situation can affect business scenarios and investments.</w:t>
      </w:r>
    </w:p>
    <w:p w:rsidR="00A63403" w:rsidRDefault="00CC0F81" w:rsidP="00D4667C">
      <w:pPr>
        <w:numPr>
          <w:ilvl w:val="0"/>
          <w:numId w:val="4"/>
        </w:numPr>
        <w:spacing w:before="100" w:beforeAutospacing="1" w:after="100" w:afterAutospacing="1" w:line="360" w:lineRule="auto"/>
        <w:ind w:left="0"/>
        <w:jc w:val="both"/>
        <w:rPr>
          <w:rFonts w:ascii="Times New Roman" w:hAnsi="Times New Roman" w:cs="Times New Roman"/>
          <w:sz w:val="28"/>
          <w:szCs w:val="28"/>
        </w:rPr>
      </w:pPr>
      <w:r w:rsidRPr="00A63403">
        <w:rPr>
          <w:rFonts w:ascii="Times New Roman" w:hAnsi="Times New Roman" w:cs="Times New Roman"/>
          <w:sz w:val="28"/>
          <w:szCs w:val="28"/>
        </w:rPr>
        <w:t>As per the micro scenarios are concerned, strict regulations, along with changes in the legal systems, might change the profitability of the companies. At the same time, incentives offered to the weak sectors may result in boosting the particular industry. The above action might create competition among investors.</w:t>
      </w:r>
    </w:p>
    <w:p w:rsidR="00772457" w:rsidRPr="00772457" w:rsidRDefault="00772457" w:rsidP="00772457">
      <w:pPr>
        <w:rPr>
          <w:rFonts w:ascii="Times New Roman" w:hAnsi="Times New Roman" w:cs="Times New Roman"/>
          <w:b/>
          <w:sz w:val="28"/>
          <w:szCs w:val="28"/>
          <w:lang w:eastAsia="en-IN"/>
        </w:rPr>
      </w:pPr>
      <w:r w:rsidRPr="00772457">
        <w:rPr>
          <w:rFonts w:ascii="Times New Roman" w:hAnsi="Times New Roman" w:cs="Times New Roman"/>
          <w:b/>
          <w:sz w:val="28"/>
          <w:szCs w:val="28"/>
          <w:lang w:eastAsia="en-IN"/>
        </w:rPr>
        <w:t>TAXATION AS A BARRIER TO INTERNATIONAL INVESTING</w:t>
      </w:r>
      <w:r w:rsidRPr="00772457">
        <w:rPr>
          <w:rFonts w:ascii="Times New Roman" w:hAnsi="Times New Roman" w:cs="Times New Roman"/>
          <w:b/>
          <w:sz w:val="28"/>
          <w:szCs w:val="28"/>
          <w:lang w:eastAsia="en-IN"/>
        </w:rPr>
        <w:t>:</w:t>
      </w:r>
    </w:p>
    <w:p w:rsidR="00772457" w:rsidRPr="00772457" w:rsidRDefault="00772457" w:rsidP="00772457">
      <w:pPr>
        <w:shd w:val="clear" w:color="auto" w:fill="FFFFFF"/>
        <w:spacing w:after="0" w:line="360" w:lineRule="auto"/>
        <w:jc w:val="both"/>
        <w:rPr>
          <w:rFonts w:ascii="Times New Roman" w:eastAsia="Times New Roman" w:hAnsi="Times New Roman" w:cs="Times New Roman"/>
          <w:color w:val="222222"/>
          <w:sz w:val="28"/>
          <w:szCs w:val="28"/>
          <w:lang w:eastAsia="en-IN"/>
        </w:rPr>
      </w:pPr>
      <w:r w:rsidRPr="00772457">
        <w:rPr>
          <w:rFonts w:ascii="Times New Roman" w:eastAsia="Times New Roman" w:hAnsi="Times New Roman" w:cs="Times New Roman"/>
          <w:color w:val="222222"/>
          <w:sz w:val="28"/>
          <w:szCs w:val="28"/>
          <w:lang w:eastAsia="en-IN"/>
        </w:rPr>
        <w:t>Taxation on investment income is a complex issue that has a huge impact</w:t>
      </w:r>
      <w:r w:rsidRPr="00772457">
        <w:rPr>
          <w:rFonts w:ascii="Times New Roman" w:eastAsia="Times New Roman" w:hAnsi="Times New Roman" w:cs="Times New Roman"/>
          <w:color w:val="222222"/>
          <w:sz w:val="28"/>
          <w:szCs w:val="28"/>
          <w:lang w:eastAsia="en-IN"/>
        </w:rPr>
        <w:t xml:space="preserve"> on</w:t>
      </w:r>
    </w:p>
    <w:p w:rsidR="00772457" w:rsidRPr="00772457" w:rsidRDefault="00772457" w:rsidP="00772457">
      <w:pPr>
        <w:shd w:val="clear" w:color="auto" w:fill="FFFFFF"/>
        <w:spacing w:after="0" w:line="360" w:lineRule="auto"/>
        <w:jc w:val="both"/>
        <w:rPr>
          <w:rFonts w:ascii="Times New Roman" w:eastAsia="Times New Roman" w:hAnsi="Times New Roman" w:cs="Times New Roman"/>
          <w:color w:val="222222"/>
          <w:sz w:val="28"/>
          <w:szCs w:val="28"/>
          <w:lang w:eastAsia="en-IN"/>
        </w:rPr>
      </w:pPr>
      <w:proofErr w:type="gramStart"/>
      <w:r w:rsidRPr="00772457">
        <w:rPr>
          <w:rFonts w:ascii="Times New Roman" w:eastAsia="Times New Roman" w:hAnsi="Times New Roman" w:cs="Times New Roman"/>
          <w:color w:val="222222"/>
          <w:sz w:val="28"/>
          <w:szCs w:val="28"/>
          <w:lang w:eastAsia="en-IN"/>
        </w:rPr>
        <w:t>the</w:t>
      </w:r>
      <w:proofErr w:type="gramEnd"/>
      <w:r w:rsidRPr="00772457">
        <w:rPr>
          <w:rFonts w:ascii="Times New Roman" w:eastAsia="Times New Roman" w:hAnsi="Times New Roman" w:cs="Times New Roman"/>
          <w:color w:val="222222"/>
          <w:sz w:val="28"/>
          <w:szCs w:val="28"/>
          <w:lang w:eastAsia="en-IN"/>
        </w:rPr>
        <w:t xml:space="preserve"> profitability of investing. Global investments may fall into a tax loophole that reduces the rate of taxation o</w:t>
      </w:r>
      <w:r w:rsidRPr="00772457">
        <w:rPr>
          <w:rFonts w:ascii="Times New Roman" w:eastAsia="Times New Roman" w:hAnsi="Times New Roman" w:cs="Times New Roman"/>
          <w:color w:val="222222"/>
          <w:sz w:val="28"/>
          <w:szCs w:val="28"/>
          <w:lang w:eastAsia="en-IN"/>
        </w:rPr>
        <w:t xml:space="preserve">n income from these </w:t>
      </w:r>
      <w:proofErr w:type="spellStart"/>
      <w:proofErr w:type="gramStart"/>
      <w:r w:rsidRPr="00772457">
        <w:rPr>
          <w:rFonts w:ascii="Times New Roman" w:eastAsia="Times New Roman" w:hAnsi="Times New Roman" w:cs="Times New Roman"/>
          <w:color w:val="222222"/>
          <w:sz w:val="28"/>
          <w:szCs w:val="28"/>
          <w:lang w:eastAsia="en-IN"/>
        </w:rPr>
        <w:t>investments.A</w:t>
      </w:r>
      <w:proofErr w:type="spellEnd"/>
      <w:r w:rsidRPr="00772457">
        <w:rPr>
          <w:rFonts w:ascii="Times New Roman" w:eastAsia="Times New Roman" w:hAnsi="Times New Roman" w:cs="Times New Roman"/>
          <w:color w:val="222222"/>
          <w:sz w:val="28"/>
          <w:szCs w:val="28"/>
          <w:lang w:eastAsia="en-IN"/>
        </w:rPr>
        <w:t xml:space="preserve"> </w:t>
      </w:r>
      <w:r w:rsidRPr="00772457">
        <w:rPr>
          <w:rFonts w:ascii="Times New Roman" w:eastAsia="Times New Roman" w:hAnsi="Times New Roman" w:cs="Times New Roman"/>
          <w:color w:val="222222"/>
          <w:sz w:val="28"/>
          <w:szCs w:val="28"/>
          <w:lang w:eastAsia="en-IN"/>
        </w:rPr>
        <w:t xml:space="preserve"> global</w:t>
      </w:r>
      <w:proofErr w:type="gramEnd"/>
      <w:r w:rsidRPr="00772457">
        <w:rPr>
          <w:rFonts w:ascii="Times New Roman" w:eastAsia="Times New Roman" w:hAnsi="Times New Roman" w:cs="Times New Roman"/>
          <w:color w:val="222222"/>
          <w:sz w:val="28"/>
          <w:szCs w:val="28"/>
          <w:lang w:eastAsia="en-IN"/>
        </w:rPr>
        <w:t xml:space="preserve"> investor should review details of the tax laws and guidelines in order to determine how they are applicable in different situations.</w:t>
      </w:r>
    </w:p>
    <w:p w:rsidR="00772457" w:rsidRPr="00772457" w:rsidRDefault="00772457" w:rsidP="00772457">
      <w:pPr>
        <w:shd w:val="clear" w:color="auto" w:fill="FFFFFF"/>
        <w:spacing w:after="0" w:line="360" w:lineRule="auto"/>
        <w:jc w:val="both"/>
        <w:rPr>
          <w:rFonts w:ascii="Times New Roman" w:eastAsia="Times New Roman" w:hAnsi="Times New Roman" w:cs="Times New Roman"/>
          <w:color w:val="222222"/>
          <w:sz w:val="28"/>
          <w:szCs w:val="28"/>
          <w:lang w:eastAsia="en-IN"/>
        </w:rPr>
      </w:pPr>
      <w:r w:rsidRPr="00772457">
        <w:rPr>
          <w:rFonts w:ascii="Times New Roman" w:eastAsia="Times New Roman" w:hAnsi="Times New Roman" w:cs="Times New Roman"/>
          <w:color w:val="222222"/>
          <w:sz w:val="28"/>
          <w:szCs w:val="28"/>
          <w:lang w:eastAsia="en-IN"/>
        </w:rPr>
        <w:t>Taxation at the invested nation is another significant factor.</w:t>
      </w:r>
    </w:p>
    <w:p w:rsidR="00772457" w:rsidRPr="00772457" w:rsidRDefault="00772457" w:rsidP="00772457">
      <w:pPr>
        <w:shd w:val="clear" w:color="auto" w:fill="FFFFFF"/>
        <w:spacing w:after="0" w:line="360" w:lineRule="auto"/>
        <w:jc w:val="both"/>
        <w:rPr>
          <w:rFonts w:ascii="Times New Roman" w:eastAsia="Times New Roman" w:hAnsi="Times New Roman" w:cs="Times New Roman"/>
          <w:color w:val="222222"/>
          <w:sz w:val="28"/>
          <w:szCs w:val="28"/>
          <w:lang w:eastAsia="en-IN"/>
        </w:rPr>
      </w:pPr>
      <w:r w:rsidRPr="00772457">
        <w:rPr>
          <w:rFonts w:ascii="Times New Roman" w:eastAsia="Times New Roman" w:hAnsi="Times New Roman" w:cs="Times New Roman"/>
          <w:color w:val="222222"/>
          <w:sz w:val="28"/>
          <w:szCs w:val="28"/>
          <w:lang w:eastAsia="en-IN"/>
        </w:rPr>
        <w:t>The rates of withholding taxes and Dividend dis</w:t>
      </w:r>
      <w:r w:rsidRPr="00772457">
        <w:rPr>
          <w:rFonts w:ascii="Times New Roman" w:eastAsia="Times New Roman" w:hAnsi="Times New Roman" w:cs="Times New Roman"/>
          <w:color w:val="222222"/>
          <w:sz w:val="28"/>
          <w:szCs w:val="28"/>
          <w:lang w:eastAsia="en-IN"/>
        </w:rPr>
        <w:t xml:space="preserve">tribution tax are the elements </w:t>
      </w:r>
      <w:r w:rsidRPr="00772457">
        <w:rPr>
          <w:rFonts w:ascii="Times New Roman" w:eastAsia="Times New Roman" w:hAnsi="Times New Roman" w:cs="Times New Roman"/>
          <w:color w:val="222222"/>
          <w:sz w:val="28"/>
          <w:szCs w:val="28"/>
          <w:lang w:eastAsia="en-IN"/>
        </w:rPr>
        <w:t>challenge if they are high. Also, if for e.g. the Dividend tax is too lesser when compared to the tax on corporate profits, perhaps companies may have to declare interim dividend quite frequently, say quarterly, to satisfy the shareholders that will impact the cash flows. (Even otherwise imagine a country like USA with spend thrift shareholders who prefer immediate consumption of income rather than look for a higher return on investment into future new projects). If the gap is small, perhaps the company may convince the shareholder about attractive returns in future which will outweigh this small tax savings.</w:t>
      </w:r>
    </w:p>
    <w:p w:rsidR="00772457" w:rsidRPr="00772457" w:rsidRDefault="00772457" w:rsidP="00772457">
      <w:pPr>
        <w:shd w:val="clear" w:color="auto" w:fill="FFFFFF"/>
        <w:spacing w:after="0" w:line="360" w:lineRule="auto"/>
        <w:jc w:val="both"/>
        <w:rPr>
          <w:rFonts w:ascii="Times New Roman" w:eastAsia="Times New Roman" w:hAnsi="Times New Roman" w:cs="Times New Roman"/>
          <w:color w:val="222222"/>
          <w:sz w:val="28"/>
          <w:szCs w:val="28"/>
          <w:lang w:eastAsia="en-IN"/>
        </w:rPr>
      </w:pPr>
    </w:p>
    <w:p w:rsidR="00772457" w:rsidRPr="00772457" w:rsidRDefault="00772457" w:rsidP="00772457">
      <w:pPr>
        <w:shd w:val="clear" w:color="auto" w:fill="FFFFFF"/>
        <w:spacing w:after="0" w:line="360" w:lineRule="auto"/>
        <w:jc w:val="both"/>
        <w:rPr>
          <w:rFonts w:ascii="Times New Roman" w:eastAsia="Times New Roman" w:hAnsi="Times New Roman" w:cs="Times New Roman"/>
          <w:color w:val="222222"/>
          <w:sz w:val="28"/>
          <w:szCs w:val="28"/>
          <w:lang w:eastAsia="en-IN"/>
        </w:rPr>
      </w:pPr>
      <w:r w:rsidRPr="00772457">
        <w:rPr>
          <w:rFonts w:ascii="Times New Roman" w:eastAsia="Times New Roman" w:hAnsi="Times New Roman" w:cs="Times New Roman"/>
          <w:color w:val="222222"/>
          <w:sz w:val="28"/>
          <w:szCs w:val="28"/>
          <w:lang w:eastAsia="en-IN"/>
        </w:rPr>
        <w:lastRenderedPageBreak/>
        <w:t xml:space="preserve">To quote some examples, in Germany, Portugal, Russia or USA the difference between the Dividend distribution tax and corporate profit tax is roughly around 4 </w:t>
      </w:r>
      <w:r w:rsidRPr="00772457">
        <w:rPr>
          <w:rFonts w:ascii="Times New Roman" w:eastAsia="Times New Roman" w:hAnsi="Times New Roman" w:cs="Times New Roman"/>
          <w:color w:val="222222"/>
          <w:sz w:val="28"/>
          <w:szCs w:val="28"/>
          <w:lang w:eastAsia="en-IN"/>
        </w:rPr>
        <w:t>.</w:t>
      </w:r>
      <w:r w:rsidRPr="00772457">
        <w:rPr>
          <w:rFonts w:ascii="Times New Roman" w:eastAsia="Times New Roman" w:hAnsi="Times New Roman" w:cs="Times New Roman"/>
          <w:color w:val="222222"/>
          <w:sz w:val="28"/>
          <w:szCs w:val="28"/>
          <w:lang w:eastAsia="en-IN"/>
        </w:rPr>
        <w:t>5% which is quite narrow when compared to around 15% in China or India or a huge 34% in Brazil. Such gaps definitely influence the decision on payment of dividend. Withholding taxes may be unfavourable or doubly taxed if there is no Double taxation avoidance agreement (DTAA) between the countries.</w:t>
      </w:r>
    </w:p>
    <w:p w:rsidR="00772457" w:rsidRPr="00772457" w:rsidRDefault="00772457" w:rsidP="00772457">
      <w:pPr>
        <w:shd w:val="clear" w:color="auto" w:fill="FFFFFF"/>
        <w:spacing w:after="0" w:line="360" w:lineRule="auto"/>
        <w:jc w:val="both"/>
        <w:rPr>
          <w:rFonts w:ascii="Times New Roman" w:eastAsia="Times New Roman" w:hAnsi="Times New Roman" w:cs="Times New Roman"/>
          <w:color w:val="222222"/>
          <w:sz w:val="28"/>
          <w:szCs w:val="28"/>
          <w:lang w:eastAsia="en-IN"/>
        </w:rPr>
      </w:pPr>
    </w:p>
    <w:p w:rsidR="00772457" w:rsidRDefault="00772457" w:rsidP="00772457">
      <w:pPr>
        <w:shd w:val="clear" w:color="auto" w:fill="FFFFFF"/>
        <w:spacing w:after="0" w:line="360" w:lineRule="auto"/>
        <w:jc w:val="both"/>
        <w:rPr>
          <w:rFonts w:ascii="Times New Roman" w:eastAsia="Times New Roman" w:hAnsi="Times New Roman" w:cs="Times New Roman"/>
          <w:color w:val="222222"/>
          <w:sz w:val="28"/>
          <w:szCs w:val="28"/>
          <w:lang w:eastAsia="en-IN"/>
        </w:rPr>
      </w:pPr>
      <w:r w:rsidRPr="00772457">
        <w:rPr>
          <w:rFonts w:ascii="Times New Roman" w:eastAsia="Times New Roman" w:hAnsi="Times New Roman" w:cs="Times New Roman"/>
          <w:color w:val="222222"/>
          <w:sz w:val="28"/>
          <w:szCs w:val="28"/>
          <w:lang w:eastAsia="en-IN"/>
        </w:rPr>
        <w:t xml:space="preserve">Foreign taxation </w:t>
      </w:r>
      <w:proofErr w:type="spellStart"/>
      <w:r w:rsidRPr="00772457">
        <w:rPr>
          <w:rFonts w:ascii="Times New Roman" w:eastAsia="Times New Roman" w:hAnsi="Times New Roman" w:cs="Times New Roman"/>
          <w:color w:val="222222"/>
          <w:sz w:val="28"/>
          <w:szCs w:val="28"/>
          <w:lang w:eastAsia="en-IN"/>
        </w:rPr>
        <w:t>posses</w:t>
      </w:r>
      <w:proofErr w:type="spellEnd"/>
      <w:r w:rsidRPr="00772457">
        <w:rPr>
          <w:rFonts w:ascii="Times New Roman" w:eastAsia="Times New Roman" w:hAnsi="Times New Roman" w:cs="Times New Roman"/>
          <w:color w:val="222222"/>
          <w:sz w:val="28"/>
          <w:szCs w:val="28"/>
          <w:lang w:eastAsia="en-IN"/>
        </w:rPr>
        <w:t xml:space="preserve"> another complication. Just as foreign investors with US. </w:t>
      </w:r>
      <w:proofErr w:type="gramStart"/>
      <w:r w:rsidRPr="00772457">
        <w:rPr>
          <w:rFonts w:ascii="Times New Roman" w:eastAsia="Times New Roman" w:hAnsi="Times New Roman" w:cs="Times New Roman"/>
          <w:color w:val="222222"/>
          <w:sz w:val="28"/>
          <w:szCs w:val="28"/>
          <w:lang w:eastAsia="en-IN"/>
        </w:rPr>
        <w:t>securities</w:t>
      </w:r>
      <w:proofErr w:type="gramEnd"/>
      <w:r w:rsidRPr="00772457">
        <w:rPr>
          <w:rFonts w:ascii="Times New Roman" w:eastAsia="Times New Roman" w:hAnsi="Times New Roman" w:cs="Times New Roman"/>
          <w:color w:val="222222"/>
          <w:sz w:val="28"/>
          <w:szCs w:val="28"/>
          <w:lang w:eastAsia="en-IN"/>
        </w:rPr>
        <w:t xml:space="preserve"> are subject to U.S. government taxes, foreign investors are also taxed on foreign-based securities. Taxes on foreign investments are typically withheld at the source country before an investor can realize any gains. Profits are then taxed again when the investor repatriates the funds.</w:t>
      </w:r>
    </w:p>
    <w:p w:rsidR="003E0C9A" w:rsidRPr="003E0C9A" w:rsidRDefault="003E0C9A" w:rsidP="003E0C9A">
      <w:pPr>
        <w:pStyle w:val="NormalWeb"/>
        <w:shd w:val="clear" w:color="auto" w:fill="FFFFFF"/>
        <w:spacing w:line="360" w:lineRule="auto"/>
        <w:jc w:val="both"/>
        <w:rPr>
          <w:b/>
          <w:spacing w:val="3"/>
          <w:sz w:val="28"/>
          <w:szCs w:val="28"/>
        </w:rPr>
      </w:pPr>
      <w:r w:rsidRPr="003E0C9A">
        <w:rPr>
          <w:b/>
          <w:spacing w:val="3"/>
          <w:sz w:val="28"/>
          <w:szCs w:val="28"/>
        </w:rPr>
        <w:t>There are three major types of taxes on equity investments in India</w:t>
      </w:r>
    </w:p>
    <w:p w:rsidR="003E0C9A" w:rsidRPr="00347CF8" w:rsidRDefault="003E0C9A" w:rsidP="003E0C9A">
      <w:pPr>
        <w:pStyle w:val="newline"/>
        <w:shd w:val="clear" w:color="auto" w:fill="FFFFFF"/>
        <w:spacing w:line="360" w:lineRule="auto"/>
        <w:jc w:val="both"/>
        <w:rPr>
          <w:spacing w:val="3"/>
          <w:sz w:val="28"/>
          <w:szCs w:val="28"/>
        </w:rPr>
      </w:pPr>
      <w:r w:rsidRPr="00347CF8">
        <w:rPr>
          <w:spacing w:val="3"/>
          <w:sz w:val="28"/>
          <w:szCs w:val="28"/>
        </w:rPr>
        <w:t> 1. Securities Transaction Tax (STT)</w:t>
      </w:r>
    </w:p>
    <w:p w:rsidR="003E0C9A" w:rsidRPr="00347CF8" w:rsidRDefault="003E0C9A" w:rsidP="003E0C9A">
      <w:pPr>
        <w:pStyle w:val="newline"/>
        <w:shd w:val="clear" w:color="auto" w:fill="FFFFFF"/>
        <w:spacing w:line="360" w:lineRule="auto"/>
        <w:jc w:val="both"/>
        <w:rPr>
          <w:spacing w:val="3"/>
          <w:sz w:val="28"/>
          <w:szCs w:val="28"/>
        </w:rPr>
      </w:pPr>
      <w:r w:rsidRPr="00347CF8">
        <w:rPr>
          <w:spacing w:val="3"/>
          <w:sz w:val="28"/>
          <w:szCs w:val="28"/>
        </w:rPr>
        <w:t> 2. Capital Gains Tax</w:t>
      </w:r>
    </w:p>
    <w:p w:rsidR="003E0C9A" w:rsidRPr="00347CF8" w:rsidRDefault="003E0C9A" w:rsidP="003E0C9A">
      <w:pPr>
        <w:pStyle w:val="newline"/>
        <w:shd w:val="clear" w:color="auto" w:fill="FFFFFF"/>
        <w:spacing w:line="360" w:lineRule="auto"/>
        <w:jc w:val="both"/>
        <w:rPr>
          <w:spacing w:val="3"/>
          <w:sz w:val="28"/>
          <w:szCs w:val="28"/>
        </w:rPr>
      </w:pPr>
      <w:r w:rsidRPr="00347CF8">
        <w:rPr>
          <w:spacing w:val="3"/>
          <w:sz w:val="28"/>
          <w:szCs w:val="28"/>
        </w:rPr>
        <w:t> 3. Dividend Distribution Tax (DDT)</w:t>
      </w:r>
    </w:p>
    <w:p w:rsidR="003E0C9A" w:rsidRPr="00347CF8" w:rsidRDefault="003E0C9A" w:rsidP="003E0C9A">
      <w:pPr>
        <w:pStyle w:val="newline"/>
        <w:shd w:val="clear" w:color="auto" w:fill="FFFFFF"/>
        <w:spacing w:line="360" w:lineRule="auto"/>
        <w:jc w:val="both"/>
        <w:rPr>
          <w:spacing w:val="3"/>
          <w:sz w:val="28"/>
          <w:szCs w:val="28"/>
        </w:rPr>
      </w:pPr>
      <w:r w:rsidRPr="00347CF8">
        <w:rPr>
          <w:spacing w:val="3"/>
          <w:sz w:val="28"/>
          <w:szCs w:val="28"/>
        </w:rPr>
        <w:t> </w:t>
      </w:r>
      <w:r w:rsidRPr="00347CF8">
        <w:rPr>
          <w:rStyle w:val="Strong"/>
          <w:b w:val="0"/>
          <w:sz w:val="28"/>
          <w:szCs w:val="28"/>
        </w:rPr>
        <w:t>Securities Transaction Tax (STT)</w:t>
      </w:r>
    </w:p>
    <w:p w:rsidR="003E0C9A" w:rsidRPr="00347CF8" w:rsidRDefault="003E0C9A" w:rsidP="003E0C9A">
      <w:pPr>
        <w:pStyle w:val="newline"/>
        <w:shd w:val="clear" w:color="auto" w:fill="FFFFFF"/>
        <w:spacing w:line="360" w:lineRule="auto"/>
        <w:jc w:val="both"/>
        <w:rPr>
          <w:spacing w:val="3"/>
          <w:sz w:val="28"/>
          <w:szCs w:val="28"/>
        </w:rPr>
      </w:pPr>
      <w:r w:rsidRPr="00347CF8">
        <w:rPr>
          <w:spacing w:val="3"/>
          <w:sz w:val="28"/>
          <w:szCs w:val="28"/>
        </w:rPr>
        <w:t> Introduced in 2004, the STT is a type of direct tax that is levied on the purchase or sale of each and every security that is listed in the </w:t>
      </w:r>
      <w:hyperlink r:id="rId54" w:tgtFrame="_blank" w:tooltip="Check Out the Stock Market Live Here!" w:history="1">
        <w:r w:rsidRPr="00347CF8">
          <w:rPr>
            <w:rStyle w:val="Hyperlink"/>
            <w:color w:val="auto"/>
            <w:spacing w:val="3"/>
            <w:sz w:val="28"/>
            <w:szCs w:val="28"/>
          </w:rPr>
          <w:t>stock market</w:t>
        </w:r>
      </w:hyperlink>
      <w:r w:rsidRPr="00347CF8">
        <w:rPr>
          <w:spacing w:val="3"/>
          <w:sz w:val="28"/>
          <w:szCs w:val="28"/>
        </w:rPr>
        <w:t>. In other words, this tax is payable by the investor at the time of each transaction. This includes securities such as shares, equity mutual funds and derivatives. The main objective of this tax is to avoid tax evasion by investors.</w:t>
      </w:r>
    </w:p>
    <w:p w:rsidR="003E0C9A" w:rsidRPr="00347CF8" w:rsidRDefault="003E0C9A" w:rsidP="003E0C9A">
      <w:pPr>
        <w:pStyle w:val="newline"/>
        <w:shd w:val="clear" w:color="auto" w:fill="FFFFFF"/>
        <w:spacing w:line="360" w:lineRule="auto"/>
        <w:jc w:val="both"/>
        <w:rPr>
          <w:spacing w:val="3"/>
          <w:sz w:val="28"/>
          <w:szCs w:val="28"/>
        </w:rPr>
      </w:pPr>
      <w:r w:rsidRPr="00347CF8">
        <w:rPr>
          <w:spacing w:val="3"/>
          <w:sz w:val="28"/>
          <w:szCs w:val="28"/>
        </w:rPr>
        <w:t> As of December 2017, the STT rate for equity transactions (both buying and selling) is 0.1% of the total value. In case of intraday transactions, the STT is zero for purchase and 0.25% of the turnover value while selling the security.</w:t>
      </w:r>
    </w:p>
    <w:p w:rsidR="003E0C9A" w:rsidRPr="00347CF8" w:rsidRDefault="003E0C9A" w:rsidP="003E0C9A">
      <w:pPr>
        <w:pStyle w:val="Heading2"/>
        <w:shd w:val="clear" w:color="auto" w:fill="FFFFFF"/>
        <w:spacing w:before="0" w:beforeAutospacing="0" w:after="0" w:afterAutospacing="0" w:line="360" w:lineRule="auto"/>
        <w:jc w:val="both"/>
        <w:rPr>
          <w:b w:val="0"/>
          <w:bCs w:val="0"/>
          <w:sz w:val="28"/>
          <w:szCs w:val="28"/>
        </w:rPr>
      </w:pPr>
      <w:r w:rsidRPr="00347CF8">
        <w:rPr>
          <w:rStyle w:val="Strong"/>
          <w:b/>
          <w:sz w:val="28"/>
          <w:szCs w:val="28"/>
        </w:rPr>
        <w:lastRenderedPageBreak/>
        <w:t>Capital Gains tax</w:t>
      </w:r>
    </w:p>
    <w:p w:rsidR="003E0C9A" w:rsidRPr="00347CF8" w:rsidRDefault="003E0C9A" w:rsidP="003E0C9A">
      <w:pPr>
        <w:pStyle w:val="newline"/>
        <w:shd w:val="clear" w:color="auto" w:fill="FFFFFF"/>
        <w:spacing w:line="360" w:lineRule="auto"/>
        <w:jc w:val="both"/>
        <w:rPr>
          <w:spacing w:val="3"/>
          <w:sz w:val="28"/>
          <w:szCs w:val="28"/>
        </w:rPr>
      </w:pPr>
      <w:r w:rsidRPr="00347CF8">
        <w:rPr>
          <w:spacing w:val="3"/>
          <w:sz w:val="28"/>
          <w:szCs w:val="28"/>
        </w:rPr>
        <w:t xml:space="preserve"> ‘Capital gains’ is the profit earned when you sell a security at a higher price compared to its purchase price. For example, imagine you bought shares of stock ‘X’ at </w:t>
      </w:r>
      <w:proofErr w:type="spellStart"/>
      <w:r w:rsidRPr="00347CF8">
        <w:rPr>
          <w:spacing w:val="3"/>
          <w:sz w:val="28"/>
          <w:szCs w:val="28"/>
        </w:rPr>
        <w:t>Rs</w:t>
      </w:r>
      <w:proofErr w:type="spellEnd"/>
      <w:r w:rsidRPr="00347CF8">
        <w:rPr>
          <w:spacing w:val="3"/>
          <w:sz w:val="28"/>
          <w:szCs w:val="28"/>
        </w:rPr>
        <w:t xml:space="preserve">. 10 lakh. After four years, you sold these shares in the market at the price of </w:t>
      </w:r>
      <w:proofErr w:type="spellStart"/>
      <w:r w:rsidRPr="00347CF8">
        <w:rPr>
          <w:spacing w:val="3"/>
          <w:sz w:val="28"/>
          <w:szCs w:val="28"/>
        </w:rPr>
        <w:t>Rs</w:t>
      </w:r>
      <w:proofErr w:type="spellEnd"/>
      <w:r w:rsidRPr="00347CF8">
        <w:rPr>
          <w:spacing w:val="3"/>
          <w:sz w:val="28"/>
          <w:szCs w:val="28"/>
        </w:rPr>
        <w:t xml:space="preserve">. 18 lakh. In this scenario, your capital gains would be equal to </w:t>
      </w:r>
      <w:proofErr w:type="spellStart"/>
      <w:r w:rsidRPr="00347CF8">
        <w:rPr>
          <w:spacing w:val="3"/>
          <w:sz w:val="28"/>
          <w:szCs w:val="28"/>
        </w:rPr>
        <w:t>Rs</w:t>
      </w:r>
      <w:proofErr w:type="spellEnd"/>
      <w:r w:rsidRPr="00347CF8">
        <w:rPr>
          <w:spacing w:val="3"/>
          <w:sz w:val="28"/>
          <w:szCs w:val="28"/>
        </w:rPr>
        <w:t xml:space="preserve">. 8 lakh. Do note that capital gains are not ‘realised’ until you sell the shares in the market. The tax levied on capital gains is capital gains </w:t>
      </w:r>
      <w:proofErr w:type="spellStart"/>
      <w:r w:rsidRPr="00347CF8">
        <w:rPr>
          <w:spacing w:val="3"/>
          <w:sz w:val="28"/>
          <w:szCs w:val="28"/>
        </w:rPr>
        <w:t>tax.Based</w:t>
      </w:r>
      <w:proofErr w:type="spellEnd"/>
      <w:r w:rsidRPr="00347CF8">
        <w:rPr>
          <w:spacing w:val="3"/>
          <w:sz w:val="28"/>
          <w:szCs w:val="28"/>
        </w:rPr>
        <w:t xml:space="preserve"> on the holding period, capital gains are taxed differently:</w:t>
      </w:r>
    </w:p>
    <w:p w:rsidR="003E0C9A" w:rsidRPr="00347CF8" w:rsidRDefault="003E0C9A" w:rsidP="003E0C9A">
      <w:pPr>
        <w:pStyle w:val="newline"/>
        <w:shd w:val="clear" w:color="auto" w:fill="FFFFFF"/>
        <w:spacing w:line="360" w:lineRule="auto"/>
        <w:jc w:val="both"/>
        <w:rPr>
          <w:spacing w:val="3"/>
          <w:sz w:val="28"/>
          <w:szCs w:val="28"/>
        </w:rPr>
      </w:pPr>
      <w:r w:rsidRPr="00347CF8">
        <w:rPr>
          <w:spacing w:val="3"/>
          <w:sz w:val="28"/>
          <w:szCs w:val="28"/>
        </w:rPr>
        <w:t> Short-term capital gains</w:t>
      </w:r>
    </w:p>
    <w:p w:rsidR="003E0C9A" w:rsidRPr="00347CF8" w:rsidRDefault="003E0C9A" w:rsidP="003E0C9A">
      <w:pPr>
        <w:pStyle w:val="newline"/>
        <w:shd w:val="clear" w:color="auto" w:fill="FFFFFF"/>
        <w:spacing w:line="360" w:lineRule="auto"/>
        <w:jc w:val="both"/>
        <w:rPr>
          <w:spacing w:val="3"/>
          <w:sz w:val="28"/>
          <w:szCs w:val="28"/>
        </w:rPr>
      </w:pPr>
      <w:r w:rsidRPr="00347CF8">
        <w:rPr>
          <w:spacing w:val="3"/>
          <w:sz w:val="28"/>
          <w:szCs w:val="28"/>
        </w:rPr>
        <w:t> Long-term capital gains</w:t>
      </w:r>
    </w:p>
    <w:p w:rsidR="003E0C9A" w:rsidRDefault="003E0C9A" w:rsidP="003E0C9A">
      <w:pPr>
        <w:pStyle w:val="newline"/>
        <w:shd w:val="clear" w:color="auto" w:fill="FFFFFF"/>
        <w:spacing w:line="360" w:lineRule="auto"/>
        <w:jc w:val="both"/>
        <w:rPr>
          <w:spacing w:val="3"/>
          <w:sz w:val="28"/>
          <w:szCs w:val="28"/>
        </w:rPr>
      </w:pPr>
      <w:r w:rsidRPr="00347CF8">
        <w:rPr>
          <w:spacing w:val="3"/>
          <w:sz w:val="28"/>
          <w:szCs w:val="28"/>
        </w:rPr>
        <w:t> If the shares are held for less than 12 months, any gains earned on these transactions considered to be short-term capital gains. These gains are subject to a tax of 15%.</w:t>
      </w:r>
    </w:p>
    <w:p w:rsidR="003E0C9A" w:rsidRPr="00347CF8" w:rsidRDefault="003E0C9A" w:rsidP="003E0C9A">
      <w:pPr>
        <w:pStyle w:val="newline"/>
        <w:shd w:val="clear" w:color="auto" w:fill="FFFFFF"/>
        <w:spacing w:line="360" w:lineRule="auto"/>
        <w:jc w:val="both"/>
        <w:rPr>
          <w:spacing w:val="3"/>
          <w:sz w:val="28"/>
          <w:szCs w:val="28"/>
        </w:rPr>
      </w:pPr>
      <w:r w:rsidRPr="00347CF8">
        <w:rPr>
          <w:rStyle w:val="Strong"/>
          <w:sz w:val="28"/>
          <w:szCs w:val="28"/>
        </w:rPr>
        <w:t>Long-term capital gains</w:t>
      </w:r>
    </w:p>
    <w:p w:rsidR="003E0C9A" w:rsidRPr="00347CF8" w:rsidRDefault="003E0C9A" w:rsidP="003E0C9A">
      <w:pPr>
        <w:pStyle w:val="newline"/>
        <w:shd w:val="clear" w:color="auto" w:fill="FFFFFF"/>
        <w:spacing w:line="360" w:lineRule="auto"/>
        <w:jc w:val="both"/>
        <w:rPr>
          <w:spacing w:val="3"/>
          <w:sz w:val="28"/>
          <w:szCs w:val="28"/>
        </w:rPr>
      </w:pPr>
      <w:r w:rsidRPr="00347CF8">
        <w:rPr>
          <w:spacing w:val="3"/>
          <w:sz w:val="28"/>
          <w:szCs w:val="28"/>
        </w:rPr>
        <w:t xml:space="preserve"> Any gains on shares held for more than 12 months considered to be long-term gains for equities that are listed on a recognised stock exchange such as the BSE or NSE. And as of now, long-term capital gains are exempt from </w:t>
      </w:r>
      <w:proofErr w:type="spellStart"/>
      <w:r w:rsidRPr="00347CF8">
        <w:rPr>
          <w:spacing w:val="3"/>
          <w:sz w:val="28"/>
          <w:szCs w:val="28"/>
        </w:rPr>
        <w:t>tax.However</w:t>
      </w:r>
      <w:proofErr w:type="spellEnd"/>
      <w:r w:rsidRPr="00347CF8">
        <w:rPr>
          <w:spacing w:val="3"/>
          <w:sz w:val="28"/>
          <w:szCs w:val="28"/>
        </w:rPr>
        <w:t>, this is not a blanket rule for all long-term capital gains.</w:t>
      </w:r>
    </w:p>
    <w:p w:rsidR="003E0C9A" w:rsidRPr="00347CF8" w:rsidRDefault="003E0C9A" w:rsidP="003E0C9A">
      <w:pPr>
        <w:pStyle w:val="newline"/>
        <w:shd w:val="clear" w:color="auto" w:fill="FFFFFF"/>
        <w:spacing w:line="360" w:lineRule="auto"/>
        <w:jc w:val="both"/>
        <w:rPr>
          <w:spacing w:val="3"/>
          <w:sz w:val="28"/>
          <w:szCs w:val="28"/>
        </w:rPr>
      </w:pPr>
      <w:r w:rsidRPr="00347CF8">
        <w:rPr>
          <w:spacing w:val="3"/>
          <w:sz w:val="28"/>
          <w:szCs w:val="28"/>
        </w:rPr>
        <w:t> It is only applicable for stocks that are listed on the stock exchange. But don’t assume that just because a stock is listed your long-term capital gains are tax-free. It’s only applicable for transactions for which you’ve paid STT. </w:t>
      </w:r>
    </w:p>
    <w:p w:rsidR="003E0C9A" w:rsidRPr="00347CF8" w:rsidRDefault="003E0C9A" w:rsidP="003E0C9A">
      <w:pPr>
        <w:pStyle w:val="Heading2"/>
        <w:shd w:val="clear" w:color="auto" w:fill="FFFFFF"/>
        <w:spacing w:before="0" w:beforeAutospacing="0" w:after="0" w:afterAutospacing="0" w:line="360" w:lineRule="auto"/>
        <w:jc w:val="both"/>
        <w:rPr>
          <w:b w:val="0"/>
          <w:bCs w:val="0"/>
          <w:sz w:val="28"/>
          <w:szCs w:val="28"/>
        </w:rPr>
      </w:pPr>
      <w:r w:rsidRPr="00347CF8">
        <w:rPr>
          <w:rStyle w:val="Strong"/>
          <w:b/>
          <w:sz w:val="28"/>
          <w:szCs w:val="28"/>
        </w:rPr>
        <w:t>Dividend Distribution Tax (DDT)</w:t>
      </w:r>
    </w:p>
    <w:p w:rsidR="003E0C9A" w:rsidRPr="00347CF8" w:rsidRDefault="003E0C9A" w:rsidP="003E0C9A">
      <w:pPr>
        <w:pStyle w:val="newline"/>
        <w:shd w:val="clear" w:color="auto" w:fill="FFFFFF"/>
        <w:spacing w:line="360" w:lineRule="auto"/>
        <w:jc w:val="both"/>
        <w:rPr>
          <w:spacing w:val="3"/>
          <w:sz w:val="28"/>
          <w:szCs w:val="28"/>
        </w:rPr>
      </w:pPr>
      <w:r w:rsidRPr="00347CF8">
        <w:rPr>
          <w:spacing w:val="3"/>
          <w:sz w:val="28"/>
          <w:szCs w:val="28"/>
        </w:rPr>
        <w:t xml:space="preserve"> Dividend distribution tax or DDT tax was levied on companies declaring dividends to their shareholders, prior to Budget 2020. Under the tax regime, </w:t>
      </w:r>
      <w:r w:rsidRPr="00347CF8">
        <w:rPr>
          <w:spacing w:val="3"/>
          <w:sz w:val="28"/>
          <w:szCs w:val="28"/>
        </w:rPr>
        <w:lastRenderedPageBreak/>
        <w:t>until March 31, 2020, corporates had to pay a DDT tax at an effective rate of 20.56% on their distributable profits to the government.</w:t>
      </w:r>
    </w:p>
    <w:p w:rsidR="003E0C9A" w:rsidRPr="003E0C9A" w:rsidRDefault="003E0C9A" w:rsidP="003E0C9A">
      <w:pPr>
        <w:pStyle w:val="NormalWeb"/>
        <w:shd w:val="clear" w:color="auto" w:fill="FFFFFF"/>
        <w:spacing w:line="360" w:lineRule="auto"/>
        <w:jc w:val="both"/>
        <w:rPr>
          <w:spacing w:val="3"/>
          <w:sz w:val="28"/>
          <w:szCs w:val="28"/>
        </w:rPr>
      </w:pPr>
      <w:r w:rsidRPr="00347CF8">
        <w:rPr>
          <w:spacing w:val="3"/>
          <w:sz w:val="28"/>
          <w:szCs w:val="28"/>
        </w:rPr>
        <w:t>However, the Government has abolished dividend distribution tax in the recently tabled Union Budget, and now companies can share all the distributable profits with shareholders.</w:t>
      </w:r>
    </w:p>
    <w:p w:rsidR="00772457" w:rsidRPr="003E0C9A" w:rsidRDefault="00772457" w:rsidP="00347CF8">
      <w:pPr>
        <w:pStyle w:val="Heading1"/>
        <w:shd w:val="clear" w:color="auto" w:fill="FFFFFF"/>
        <w:spacing w:before="0" w:line="360" w:lineRule="auto"/>
        <w:jc w:val="both"/>
        <w:rPr>
          <w:rFonts w:ascii="Times New Roman" w:hAnsi="Times New Roman" w:cs="Times New Roman"/>
          <w:b/>
          <w:color w:val="auto"/>
          <w:sz w:val="28"/>
          <w:szCs w:val="28"/>
        </w:rPr>
      </w:pPr>
      <w:r w:rsidRPr="003E0C9A">
        <w:rPr>
          <w:rFonts w:ascii="Times New Roman" w:hAnsi="Times New Roman" w:cs="Times New Roman"/>
          <w:b/>
          <w:color w:val="auto"/>
          <w:sz w:val="28"/>
          <w:szCs w:val="28"/>
        </w:rPr>
        <w:t>Tax implications for Indians investing in US stocks</w:t>
      </w:r>
      <w:r w:rsidR="003E0C9A">
        <w:rPr>
          <w:rFonts w:ascii="Times New Roman" w:hAnsi="Times New Roman" w:cs="Times New Roman"/>
          <w:b/>
          <w:color w:val="auto"/>
          <w:sz w:val="28"/>
          <w:szCs w:val="28"/>
        </w:rPr>
        <w:t>:</w:t>
      </w:r>
    </w:p>
    <w:p w:rsidR="00A73197" w:rsidRPr="00347CF8" w:rsidRDefault="00772457" w:rsidP="00347CF8">
      <w:pPr>
        <w:pStyle w:val="NormalWeb"/>
        <w:shd w:val="clear" w:color="auto" w:fill="FFFFFF"/>
        <w:spacing w:before="0" w:beforeAutospacing="0" w:after="150" w:afterAutospacing="0" w:line="360" w:lineRule="auto"/>
        <w:jc w:val="both"/>
        <w:textAlignment w:val="baseline"/>
        <w:rPr>
          <w:sz w:val="28"/>
          <w:szCs w:val="28"/>
        </w:rPr>
      </w:pPr>
      <w:r w:rsidRPr="00347CF8">
        <w:rPr>
          <w:sz w:val="28"/>
          <w:szCs w:val="28"/>
        </w:rPr>
        <w:t xml:space="preserve">It's critical to understand the fees and taxes to ensure that the net profits </w:t>
      </w:r>
      <w:r w:rsidR="00A73197" w:rsidRPr="00347CF8">
        <w:rPr>
          <w:sz w:val="28"/>
          <w:szCs w:val="28"/>
        </w:rPr>
        <w:t xml:space="preserve">are worthwhile. </w:t>
      </w:r>
      <w:proofErr w:type="gramStart"/>
      <w:r w:rsidRPr="00347CF8">
        <w:rPr>
          <w:sz w:val="28"/>
          <w:szCs w:val="28"/>
        </w:rPr>
        <w:t>tax</w:t>
      </w:r>
      <w:proofErr w:type="gramEnd"/>
      <w:r w:rsidRPr="00347CF8">
        <w:rPr>
          <w:sz w:val="28"/>
          <w:szCs w:val="28"/>
        </w:rPr>
        <w:t xml:space="preserve"> on</w:t>
      </w:r>
      <w:r w:rsidR="00A73197" w:rsidRPr="00347CF8">
        <w:rPr>
          <w:sz w:val="28"/>
          <w:szCs w:val="28"/>
        </w:rPr>
        <w:t xml:space="preserve"> US equities in India </w:t>
      </w:r>
    </w:p>
    <w:p w:rsidR="00772457" w:rsidRPr="003E0C9A" w:rsidRDefault="00772457" w:rsidP="00347CF8">
      <w:pPr>
        <w:pStyle w:val="NormalWeb"/>
        <w:shd w:val="clear" w:color="auto" w:fill="FFFFFF"/>
        <w:spacing w:before="0" w:beforeAutospacing="0" w:after="150" w:afterAutospacing="0" w:line="360" w:lineRule="auto"/>
        <w:jc w:val="both"/>
        <w:textAlignment w:val="baseline"/>
        <w:rPr>
          <w:sz w:val="28"/>
          <w:szCs w:val="28"/>
        </w:rPr>
      </w:pPr>
      <w:r w:rsidRPr="00347CF8">
        <w:rPr>
          <w:sz w:val="28"/>
          <w:szCs w:val="28"/>
        </w:rPr>
        <w:t xml:space="preserve">. </w:t>
      </w:r>
      <w:r w:rsidRPr="003E0C9A">
        <w:rPr>
          <w:rStyle w:val="Strong"/>
          <w:bCs w:val="0"/>
          <w:sz w:val="28"/>
          <w:szCs w:val="28"/>
          <w:bdr w:val="none" w:sz="0" w:space="0" w:color="auto" w:frame="1"/>
        </w:rPr>
        <w:t>What are the Tax Consequences?</w:t>
      </w:r>
    </w:p>
    <w:p w:rsidR="00772457" w:rsidRPr="00347CF8" w:rsidRDefault="00772457" w:rsidP="00347CF8">
      <w:pPr>
        <w:pStyle w:val="NormalWeb"/>
        <w:shd w:val="clear" w:color="auto" w:fill="FFFFFF"/>
        <w:spacing w:before="0" w:beforeAutospacing="0" w:after="150" w:afterAutospacing="0" w:line="360" w:lineRule="auto"/>
        <w:jc w:val="both"/>
        <w:textAlignment w:val="baseline"/>
        <w:rPr>
          <w:sz w:val="28"/>
          <w:szCs w:val="28"/>
        </w:rPr>
      </w:pPr>
      <w:r w:rsidRPr="00347CF8">
        <w:rPr>
          <w:sz w:val="28"/>
          <w:szCs w:val="28"/>
        </w:rPr>
        <w:t>There are two sorts of stock trading taxes in the United States that you should be aware of:</w:t>
      </w:r>
    </w:p>
    <w:p w:rsidR="00772457" w:rsidRPr="00347CF8" w:rsidRDefault="00772457" w:rsidP="00347CF8">
      <w:pPr>
        <w:pStyle w:val="NormalWeb"/>
        <w:shd w:val="clear" w:color="auto" w:fill="FFFFFF"/>
        <w:spacing w:before="0" w:beforeAutospacing="0" w:after="150" w:afterAutospacing="0" w:line="360" w:lineRule="auto"/>
        <w:jc w:val="both"/>
        <w:textAlignment w:val="baseline"/>
        <w:rPr>
          <w:sz w:val="28"/>
          <w:szCs w:val="28"/>
        </w:rPr>
      </w:pPr>
      <w:r w:rsidRPr="00347CF8">
        <w:rPr>
          <w:sz w:val="28"/>
          <w:szCs w:val="28"/>
        </w:rPr>
        <w:t>- Dividends are subject to taxation.</w:t>
      </w:r>
    </w:p>
    <w:p w:rsidR="00772457" w:rsidRPr="00347CF8" w:rsidRDefault="003E0C9A" w:rsidP="00347CF8">
      <w:pPr>
        <w:pStyle w:val="NormalWeb"/>
        <w:shd w:val="clear" w:color="auto" w:fill="FFFFFF"/>
        <w:spacing w:before="0" w:beforeAutospacing="0" w:after="150" w:afterAutospacing="0" w:line="360" w:lineRule="auto"/>
        <w:jc w:val="both"/>
        <w:textAlignment w:val="baseline"/>
        <w:rPr>
          <w:sz w:val="28"/>
          <w:szCs w:val="28"/>
        </w:rPr>
      </w:pPr>
      <w:r>
        <w:rPr>
          <w:sz w:val="28"/>
          <w:szCs w:val="28"/>
        </w:rPr>
        <w:t>- Dividend Tax &amp;</w:t>
      </w:r>
      <w:r w:rsidR="00772457" w:rsidRPr="00347CF8">
        <w:rPr>
          <w:sz w:val="28"/>
          <w:szCs w:val="28"/>
        </w:rPr>
        <w:t>.Capital Gains Tax</w:t>
      </w:r>
    </w:p>
    <w:p w:rsidR="00772457" w:rsidRPr="00347CF8" w:rsidRDefault="00772457" w:rsidP="00347CF8">
      <w:pPr>
        <w:pStyle w:val="NormalWeb"/>
        <w:shd w:val="clear" w:color="auto" w:fill="FFFFFF"/>
        <w:spacing w:before="0" w:beforeAutospacing="0" w:after="150" w:afterAutospacing="0" w:line="360" w:lineRule="auto"/>
        <w:jc w:val="both"/>
        <w:textAlignment w:val="baseline"/>
        <w:rPr>
          <w:sz w:val="28"/>
          <w:szCs w:val="28"/>
        </w:rPr>
      </w:pPr>
      <w:r w:rsidRPr="00347CF8">
        <w:rPr>
          <w:sz w:val="28"/>
          <w:szCs w:val="28"/>
        </w:rPr>
        <w:t>When determining tax on US equities in India, dividends paid from US stocks must also be included. This sum is subject to a flat tax rate of 25%. As a result, if the firm announces a $100 dividend, you will get $75. Due to a tax deal between India and the United States, this rate is lower than the ordinary tax rate for foreign investors in the United States. Furthermore, the dividend paid in cash or reinvested is taxed in India according to the appropriate income tax slabs when added to your existing income. However, India and the United States have a Double Taxation Avoidance Agreement that permits you to balance your tax burden in India with the tax withheld in the United States.</w:t>
      </w:r>
    </w:p>
    <w:p w:rsidR="00772457" w:rsidRPr="00347CF8" w:rsidRDefault="00772457" w:rsidP="00347CF8">
      <w:pPr>
        <w:pStyle w:val="NormalWeb"/>
        <w:shd w:val="clear" w:color="auto" w:fill="FFFFFF"/>
        <w:spacing w:before="0" w:beforeAutospacing="0" w:after="150" w:afterAutospacing="0" w:line="360" w:lineRule="auto"/>
        <w:jc w:val="both"/>
        <w:textAlignment w:val="baseline"/>
        <w:rPr>
          <w:sz w:val="28"/>
          <w:szCs w:val="28"/>
        </w:rPr>
      </w:pPr>
      <w:r w:rsidRPr="00347CF8">
        <w:rPr>
          <w:sz w:val="28"/>
          <w:szCs w:val="28"/>
        </w:rPr>
        <w:t xml:space="preserve">As a result, if the corporation announced a $100 dividend, you would get $75. The tax due in India, on the other hand, would be determined on a $100 basis. Assume your tax obligation in India is $30. You will just have to pay $5 in India since you have paid $25 in the United States. Keep in mind that this is only a </w:t>
      </w:r>
      <w:r w:rsidRPr="00347CF8">
        <w:rPr>
          <w:sz w:val="28"/>
          <w:szCs w:val="28"/>
        </w:rPr>
        <w:lastRenderedPageBreak/>
        <w:t>hypothetical scenario. The real-life calculation will take a little longer since you'll need to add $100 to your taxable income and calculate your tax due depending on your tax bracket.</w:t>
      </w:r>
    </w:p>
    <w:p w:rsidR="00A73197" w:rsidRPr="00347CF8" w:rsidRDefault="00A73197" w:rsidP="00347CF8">
      <w:pPr>
        <w:pStyle w:val="NormalWeb"/>
        <w:shd w:val="clear" w:color="auto" w:fill="FFFFFF"/>
        <w:spacing w:before="0" w:beforeAutospacing="0" w:after="150" w:afterAutospacing="0" w:line="360" w:lineRule="auto"/>
        <w:jc w:val="both"/>
        <w:textAlignment w:val="baseline"/>
        <w:rPr>
          <w:sz w:val="28"/>
          <w:szCs w:val="28"/>
        </w:rPr>
      </w:pPr>
    </w:p>
    <w:p w:rsidR="00772457" w:rsidRPr="00347CF8" w:rsidRDefault="00772457" w:rsidP="00347CF8">
      <w:pPr>
        <w:pStyle w:val="Heading2"/>
        <w:numPr>
          <w:ilvl w:val="0"/>
          <w:numId w:val="10"/>
        </w:numPr>
        <w:shd w:val="clear" w:color="auto" w:fill="FFFFFF"/>
        <w:spacing w:before="0" w:beforeAutospacing="0" w:after="0" w:afterAutospacing="0" w:line="360" w:lineRule="auto"/>
        <w:ind w:left="0"/>
        <w:jc w:val="both"/>
        <w:textAlignment w:val="baseline"/>
        <w:rPr>
          <w:b w:val="0"/>
          <w:bCs w:val="0"/>
          <w:sz w:val="28"/>
          <w:szCs w:val="28"/>
        </w:rPr>
      </w:pPr>
      <w:r w:rsidRPr="00347CF8">
        <w:rPr>
          <w:rStyle w:val="Strong"/>
          <w:b/>
          <w:bCs/>
          <w:sz w:val="28"/>
          <w:szCs w:val="28"/>
          <w:bdr w:val="none" w:sz="0" w:space="0" w:color="auto" w:frame="1"/>
        </w:rPr>
        <w:t>Tax on Capital Gains</w:t>
      </w:r>
    </w:p>
    <w:p w:rsidR="00772457" w:rsidRPr="00347CF8" w:rsidRDefault="00772457" w:rsidP="00347CF8">
      <w:pPr>
        <w:pStyle w:val="NormalWeb"/>
        <w:shd w:val="clear" w:color="auto" w:fill="FFFFFF"/>
        <w:spacing w:before="0" w:beforeAutospacing="0" w:after="0" w:afterAutospacing="0" w:line="360" w:lineRule="auto"/>
        <w:jc w:val="both"/>
        <w:textAlignment w:val="baseline"/>
        <w:rPr>
          <w:sz w:val="28"/>
          <w:szCs w:val="28"/>
        </w:rPr>
      </w:pPr>
      <w:r w:rsidRPr="00347CF8">
        <w:rPr>
          <w:sz w:val="28"/>
          <w:szCs w:val="28"/>
        </w:rPr>
        <w:t>Another sort of tax on </w:t>
      </w:r>
      <w:hyperlink r:id="rId55" w:history="1">
        <w:r w:rsidRPr="00347CF8">
          <w:rPr>
            <w:rStyle w:val="Hyperlink"/>
            <w:color w:val="auto"/>
            <w:sz w:val="28"/>
            <w:szCs w:val="28"/>
            <w:u w:val="none"/>
            <w:bdr w:val="none" w:sz="0" w:space="0" w:color="auto" w:frame="1"/>
          </w:rPr>
          <w:t>stock trading</w:t>
        </w:r>
      </w:hyperlink>
      <w:r w:rsidRPr="00347CF8">
        <w:rPr>
          <w:sz w:val="28"/>
          <w:szCs w:val="28"/>
        </w:rPr>
        <w:t> in the United States is capital gains tax. In the United States, there are no taxes on capital gains. As a result, if you purchase $500 worth of stock and sell it for $800, you will owe no tax on the $300 capital gain in the United States. In India, however, you will be required to pay taxes on this profit.</w:t>
      </w:r>
    </w:p>
    <w:p w:rsidR="00A73197" w:rsidRPr="00347CF8" w:rsidRDefault="00A73197" w:rsidP="00347CF8">
      <w:pPr>
        <w:pStyle w:val="Heading3"/>
        <w:keepNext w:val="0"/>
        <w:keepLines w:val="0"/>
        <w:numPr>
          <w:ilvl w:val="0"/>
          <w:numId w:val="11"/>
        </w:numPr>
        <w:shd w:val="clear" w:color="auto" w:fill="FFFFFF"/>
        <w:spacing w:before="0" w:line="360" w:lineRule="auto"/>
        <w:ind w:left="0"/>
        <w:jc w:val="both"/>
        <w:textAlignment w:val="baseline"/>
        <w:rPr>
          <w:rFonts w:ascii="Times New Roman" w:hAnsi="Times New Roman" w:cs="Times New Roman"/>
          <w:color w:val="auto"/>
          <w:sz w:val="28"/>
          <w:szCs w:val="28"/>
        </w:rPr>
      </w:pPr>
      <w:r w:rsidRPr="00347CF8">
        <w:rPr>
          <w:rStyle w:val="Strong"/>
          <w:rFonts w:ascii="Times New Roman" w:hAnsi="Times New Roman" w:cs="Times New Roman"/>
          <w:b w:val="0"/>
          <w:bCs w:val="0"/>
          <w:color w:val="auto"/>
          <w:sz w:val="28"/>
          <w:szCs w:val="28"/>
          <w:bdr w:val="none" w:sz="0" w:space="0" w:color="auto" w:frame="1"/>
        </w:rPr>
        <w:t>Capital Gains on Foreign Stocks: How to Calculate Them</w:t>
      </w:r>
    </w:p>
    <w:p w:rsidR="00A73197" w:rsidRPr="00347CF8" w:rsidRDefault="00A73197" w:rsidP="00347CF8">
      <w:pPr>
        <w:pStyle w:val="NormalWeb"/>
        <w:shd w:val="clear" w:color="auto" w:fill="FFFFFF"/>
        <w:spacing w:before="0" w:beforeAutospacing="0" w:after="150" w:afterAutospacing="0" w:line="360" w:lineRule="auto"/>
        <w:jc w:val="both"/>
        <w:textAlignment w:val="baseline"/>
        <w:rPr>
          <w:sz w:val="28"/>
          <w:szCs w:val="28"/>
        </w:rPr>
      </w:pPr>
      <w:r w:rsidRPr="00347CF8">
        <w:rPr>
          <w:sz w:val="28"/>
          <w:szCs w:val="28"/>
        </w:rPr>
        <w:t>As we all know, capital gains in India are taxed in two ways:</w:t>
      </w:r>
    </w:p>
    <w:p w:rsidR="00A73197" w:rsidRPr="00347CF8" w:rsidRDefault="00A73197" w:rsidP="00347CF8">
      <w:pPr>
        <w:pStyle w:val="NormalWeb"/>
        <w:shd w:val="clear" w:color="auto" w:fill="FFFFFF"/>
        <w:spacing w:before="0" w:beforeAutospacing="0" w:after="0" w:afterAutospacing="0" w:line="360" w:lineRule="auto"/>
        <w:jc w:val="both"/>
        <w:textAlignment w:val="baseline"/>
        <w:rPr>
          <w:sz w:val="28"/>
          <w:szCs w:val="28"/>
        </w:rPr>
      </w:pPr>
      <w:r w:rsidRPr="00347CF8">
        <w:rPr>
          <w:rStyle w:val="Strong"/>
          <w:sz w:val="28"/>
          <w:szCs w:val="28"/>
          <w:bdr w:val="none" w:sz="0" w:space="0" w:color="auto" w:frame="1"/>
        </w:rPr>
        <w:t>Long-Term Capital Gains (LTCG) —</w:t>
      </w:r>
      <w:r w:rsidRPr="00347CF8">
        <w:rPr>
          <w:sz w:val="28"/>
          <w:szCs w:val="28"/>
        </w:rPr>
        <w:t> 24 months is the crucial number to remember here. If you kept the stocks for more than 24 months before selling them and accruing capital gains, you will be subject to a 20 percent capital gains tax, plus any relevant fees and surcharges.</w:t>
      </w:r>
    </w:p>
    <w:p w:rsidR="00A73197" w:rsidRPr="00347CF8" w:rsidRDefault="00A73197" w:rsidP="00347CF8">
      <w:pPr>
        <w:pStyle w:val="NormalWeb"/>
        <w:shd w:val="clear" w:color="auto" w:fill="FFFFFF"/>
        <w:spacing w:before="0" w:beforeAutospacing="0" w:after="0" w:afterAutospacing="0" w:line="360" w:lineRule="auto"/>
        <w:jc w:val="both"/>
        <w:textAlignment w:val="baseline"/>
        <w:rPr>
          <w:sz w:val="28"/>
          <w:szCs w:val="28"/>
        </w:rPr>
      </w:pPr>
      <w:r w:rsidRPr="00347CF8">
        <w:rPr>
          <w:rStyle w:val="Strong"/>
          <w:sz w:val="28"/>
          <w:szCs w:val="28"/>
          <w:bdr w:val="none" w:sz="0" w:space="0" w:color="auto" w:frame="1"/>
        </w:rPr>
        <w:t>Short-Term Capital Gains (STCG) —</w:t>
      </w:r>
      <w:r w:rsidRPr="00347CF8">
        <w:rPr>
          <w:sz w:val="28"/>
          <w:szCs w:val="28"/>
        </w:rPr>
        <w:t> </w:t>
      </w:r>
      <w:proofErr w:type="gramStart"/>
      <w:r w:rsidRPr="00347CF8">
        <w:rPr>
          <w:sz w:val="28"/>
          <w:szCs w:val="28"/>
        </w:rPr>
        <w:t>If</w:t>
      </w:r>
      <w:proofErr w:type="gramEnd"/>
      <w:r w:rsidRPr="00347CF8">
        <w:rPr>
          <w:sz w:val="28"/>
          <w:szCs w:val="28"/>
        </w:rPr>
        <w:t xml:space="preserve"> you have held equities for less than 24 months before selling them and making capital profits, the gains will be added to your taxable income and taxed according to your income tax bracket.</w:t>
      </w:r>
    </w:p>
    <w:p w:rsidR="00A73197" w:rsidRPr="00347CF8" w:rsidRDefault="00A73197" w:rsidP="00347CF8">
      <w:pPr>
        <w:pStyle w:val="NormalWeb"/>
        <w:shd w:val="clear" w:color="auto" w:fill="FFFFFF"/>
        <w:spacing w:before="0" w:beforeAutospacing="0" w:after="0" w:afterAutospacing="0" w:line="360" w:lineRule="auto"/>
        <w:jc w:val="both"/>
        <w:textAlignment w:val="baseline"/>
        <w:rPr>
          <w:sz w:val="28"/>
          <w:szCs w:val="28"/>
        </w:rPr>
      </w:pPr>
      <w:r w:rsidRPr="00347CF8">
        <w:rPr>
          <w:rStyle w:val="Strong"/>
          <w:sz w:val="28"/>
          <w:szCs w:val="28"/>
          <w:bdr w:val="none" w:sz="0" w:space="0" w:color="auto" w:frame="1"/>
        </w:rPr>
        <w:t>Wrapping Up</w:t>
      </w:r>
    </w:p>
    <w:p w:rsidR="00A73197" w:rsidRPr="00347CF8" w:rsidRDefault="00A73197" w:rsidP="00347CF8">
      <w:pPr>
        <w:pStyle w:val="NormalWeb"/>
        <w:shd w:val="clear" w:color="auto" w:fill="FFFFFF"/>
        <w:spacing w:before="0" w:beforeAutospacing="0" w:after="0" w:afterAutospacing="0" w:line="360" w:lineRule="auto"/>
        <w:jc w:val="both"/>
        <w:textAlignment w:val="baseline"/>
        <w:rPr>
          <w:sz w:val="28"/>
          <w:szCs w:val="28"/>
        </w:rPr>
      </w:pPr>
      <w:r w:rsidRPr="00347CF8">
        <w:rPr>
          <w:sz w:val="28"/>
          <w:szCs w:val="28"/>
        </w:rPr>
        <w:t>To have reasonable expectations from your investment, you must first understand the taxation of </w:t>
      </w:r>
      <w:hyperlink r:id="rId56" w:history="1">
        <w:r w:rsidRPr="00347CF8">
          <w:rPr>
            <w:rStyle w:val="Hyperlink"/>
            <w:color w:val="auto"/>
            <w:sz w:val="28"/>
            <w:szCs w:val="28"/>
            <w:u w:val="none"/>
            <w:bdr w:val="none" w:sz="0" w:space="0" w:color="auto" w:frame="1"/>
          </w:rPr>
          <w:t>foreign shares</w:t>
        </w:r>
      </w:hyperlink>
      <w:r w:rsidRPr="00347CF8">
        <w:rPr>
          <w:sz w:val="28"/>
          <w:szCs w:val="28"/>
        </w:rPr>
        <w:t> in India. Many investors avoid overseas equities because they are unaware of and/or concerned about taxes and penalties cutting into their profits</w:t>
      </w:r>
      <w:r w:rsidRPr="00347CF8">
        <w:rPr>
          <w:sz w:val="28"/>
          <w:szCs w:val="28"/>
        </w:rPr>
        <w:t xml:space="preserve">.  </w:t>
      </w:r>
    </w:p>
    <w:p w:rsidR="00A73197" w:rsidRPr="00347CF8" w:rsidRDefault="00A73197" w:rsidP="00347CF8">
      <w:pPr>
        <w:pStyle w:val="NormalWeb"/>
        <w:shd w:val="clear" w:color="auto" w:fill="FFFFFF"/>
        <w:spacing w:before="0" w:beforeAutospacing="0" w:after="0" w:afterAutospacing="0" w:line="360" w:lineRule="auto"/>
        <w:jc w:val="both"/>
        <w:textAlignment w:val="baseline"/>
        <w:rPr>
          <w:sz w:val="28"/>
          <w:szCs w:val="28"/>
        </w:rPr>
      </w:pPr>
    </w:p>
    <w:p w:rsidR="00772457" w:rsidRPr="00772457" w:rsidRDefault="00772457" w:rsidP="00772457">
      <w:pPr>
        <w:shd w:val="clear" w:color="auto" w:fill="FFFFFF"/>
        <w:spacing w:after="0" w:line="360" w:lineRule="auto"/>
        <w:jc w:val="both"/>
        <w:rPr>
          <w:rFonts w:ascii="Times New Roman" w:eastAsia="Times New Roman" w:hAnsi="Times New Roman" w:cs="Times New Roman"/>
          <w:color w:val="222222"/>
          <w:sz w:val="28"/>
          <w:szCs w:val="28"/>
          <w:lang w:eastAsia="en-IN"/>
        </w:rPr>
      </w:pPr>
    </w:p>
    <w:p w:rsidR="00772457" w:rsidRPr="00662AEE" w:rsidRDefault="00772457" w:rsidP="00772457">
      <w:pPr>
        <w:shd w:val="clear" w:color="auto" w:fill="FFFFFF"/>
        <w:spacing w:after="0" w:line="360" w:lineRule="auto"/>
        <w:jc w:val="both"/>
        <w:rPr>
          <w:rFonts w:ascii="Arial" w:eastAsia="Times New Roman" w:hAnsi="Arial" w:cs="Arial"/>
          <w:color w:val="222222"/>
          <w:sz w:val="24"/>
          <w:szCs w:val="24"/>
          <w:lang w:eastAsia="en-IN"/>
        </w:rPr>
      </w:pPr>
    </w:p>
    <w:p w:rsidR="00772457" w:rsidRPr="00772457" w:rsidRDefault="00772457" w:rsidP="00772457">
      <w:pPr>
        <w:rPr>
          <w:b/>
          <w:sz w:val="24"/>
          <w:szCs w:val="24"/>
          <w:lang w:eastAsia="en-IN"/>
        </w:rPr>
      </w:pPr>
    </w:p>
    <w:p w:rsidR="00772457" w:rsidRPr="00D4667C" w:rsidRDefault="00772457" w:rsidP="00D4667C">
      <w:pPr>
        <w:numPr>
          <w:ilvl w:val="0"/>
          <w:numId w:val="4"/>
        </w:numPr>
        <w:spacing w:before="100" w:beforeAutospacing="1" w:after="100" w:afterAutospacing="1" w:line="360" w:lineRule="auto"/>
        <w:ind w:left="0"/>
        <w:jc w:val="both"/>
        <w:rPr>
          <w:rFonts w:ascii="Times New Roman" w:hAnsi="Times New Roman" w:cs="Times New Roman"/>
          <w:sz w:val="28"/>
          <w:szCs w:val="28"/>
        </w:rPr>
      </w:pPr>
    </w:p>
    <w:p w:rsidR="00A63403" w:rsidRPr="003E0C9A" w:rsidRDefault="00A63403" w:rsidP="00D4667C">
      <w:pPr>
        <w:spacing w:line="360" w:lineRule="auto"/>
        <w:jc w:val="both"/>
        <w:rPr>
          <w:rFonts w:ascii="Times New Roman" w:hAnsi="Times New Roman" w:cs="Times New Roman"/>
          <w:b/>
          <w:sz w:val="24"/>
          <w:szCs w:val="24"/>
        </w:rPr>
      </w:pPr>
      <w:r w:rsidRPr="003E0C9A">
        <w:rPr>
          <w:rFonts w:ascii="Times New Roman" w:hAnsi="Times New Roman" w:cs="Times New Roman"/>
          <w:b/>
          <w:sz w:val="24"/>
          <w:szCs w:val="24"/>
        </w:rPr>
        <w:t>References:</w:t>
      </w:r>
    </w:p>
    <w:p w:rsidR="00A63403" w:rsidRPr="003E0C9A" w:rsidRDefault="00A63403" w:rsidP="00D4667C">
      <w:pPr>
        <w:spacing w:line="360" w:lineRule="auto"/>
        <w:jc w:val="both"/>
        <w:rPr>
          <w:rFonts w:ascii="Times New Roman" w:eastAsia="Times New Roman" w:hAnsi="Times New Roman" w:cs="Times New Roman"/>
          <w:b/>
          <w:sz w:val="24"/>
          <w:szCs w:val="24"/>
        </w:rPr>
      </w:pPr>
      <w:r w:rsidRPr="003E0C9A">
        <w:rPr>
          <w:rFonts w:ascii="Times New Roman" w:hAnsi="Times New Roman" w:cs="Times New Roman"/>
          <w:b/>
          <w:sz w:val="24"/>
          <w:szCs w:val="24"/>
        </w:rPr>
        <w:t xml:space="preserve">Major obstacles to International Investing </w:t>
      </w:r>
      <w:proofErr w:type="gramStart"/>
      <w:r w:rsidRPr="003E0C9A">
        <w:rPr>
          <w:rFonts w:ascii="Times New Roman" w:hAnsi="Times New Roman" w:cs="Times New Roman"/>
          <w:spacing w:val="1"/>
          <w:sz w:val="24"/>
          <w:szCs w:val="24"/>
          <w:lang w:eastAsia="en-IN"/>
        </w:rPr>
        <w:t>By </w:t>
      </w:r>
      <w:hyperlink r:id="rId57" w:history="1">
        <w:r w:rsidRPr="003E0C9A">
          <w:rPr>
            <w:rFonts w:ascii="Times New Roman" w:eastAsia="Times New Roman" w:hAnsi="Times New Roman" w:cs="Times New Roman"/>
            <w:caps/>
            <w:spacing w:val="1"/>
            <w:sz w:val="24"/>
            <w:szCs w:val="24"/>
            <w:lang w:eastAsia="en-IN"/>
          </w:rPr>
          <w:t>JOSEPH NGUYEN</w:t>
        </w:r>
      </w:hyperlink>
      <w:proofErr w:type="gramEnd"/>
      <w:r w:rsidR="00D4667C" w:rsidRPr="003E0C9A">
        <w:rPr>
          <w:rFonts w:ascii="Times New Roman" w:eastAsia="Times New Roman" w:hAnsi="Times New Roman" w:cs="Times New Roman"/>
          <w:b/>
          <w:sz w:val="24"/>
          <w:szCs w:val="24"/>
        </w:rPr>
        <w:t xml:space="preserve"> </w:t>
      </w:r>
      <w:r w:rsidRPr="003E0C9A">
        <w:rPr>
          <w:rFonts w:ascii="Times New Roman" w:hAnsi="Times New Roman" w:cs="Times New Roman"/>
          <w:spacing w:val="1"/>
          <w:sz w:val="24"/>
          <w:szCs w:val="24"/>
          <w:lang w:eastAsia="en-IN"/>
        </w:rPr>
        <w:t>Updated January 31, 2022</w:t>
      </w:r>
      <w:r w:rsidR="00D4667C" w:rsidRPr="003E0C9A">
        <w:rPr>
          <w:rFonts w:ascii="Times New Roman" w:eastAsia="Times New Roman" w:hAnsi="Times New Roman" w:cs="Times New Roman"/>
          <w:b/>
          <w:sz w:val="24"/>
          <w:szCs w:val="24"/>
        </w:rPr>
        <w:t xml:space="preserve"> </w:t>
      </w:r>
      <w:r w:rsidRPr="003E0C9A">
        <w:rPr>
          <w:rFonts w:ascii="Times New Roman" w:hAnsi="Times New Roman" w:cs="Times New Roman"/>
          <w:spacing w:val="1"/>
          <w:sz w:val="24"/>
          <w:szCs w:val="24"/>
          <w:lang w:eastAsia="en-IN"/>
        </w:rPr>
        <w:t>Reviewed by </w:t>
      </w:r>
      <w:hyperlink r:id="rId58" w:history="1">
        <w:r w:rsidRPr="003E0C9A">
          <w:rPr>
            <w:rFonts w:ascii="Times New Roman" w:eastAsia="Times New Roman" w:hAnsi="Times New Roman" w:cs="Times New Roman"/>
            <w:caps/>
            <w:spacing w:val="1"/>
            <w:sz w:val="24"/>
            <w:szCs w:val="24"/>
            <w:lang w:eastAsia="en-IN"/>
          </w:rPr>
          <w:t>JULIUS MANSA</w:t>
        </w:r>
      </w:hyperlink>
    </w:p>
    <w:p w:rsidR="00A63403" w:rsidRPr="003E0C9A" w:rsidRDefault="00A63403" w:rsidP="00D4667C">
      <w:pPr>
        <w:pStyle w:val="Heading2"/>
        <w:shd w:val="clear" w:color="auto" w:fill="FFFFFF"/>
        <w:spacing w:line="360" w:lineRule="auto"/>
        <w:jc w:val="both"/>
        <w:rPr>
          <w:rStyle w:val="Hyperlink"/>
          <w:b w:val="0"/>
          <w:bCs w:val="0"/>
          <w:color w:val="auto"/>
          <w:spacing w:val="1"/>
          <w:sz w:val="24"/>
          <w:szCs w:val="24"/>
          <w:u w:val="none"/>
        </w:rPr>
      </w:pPr>
      <w:r w:rsidRPr="003E0C9A">
        <w:rPr>
          <w:rStyle w:val="mntl-sc-block-headingtext"/>
          <w:b w:val="0"/>
          <w:bCs w:val="0"/>
          <w:spacing w:val="1"/>
          <w:sz w:val="24"/>
          <w:szCs w:val="24"/>
        </w:rPr>
        <w:t>What is Political Risk</w:t>
      </w:r>
      <w:r w:rsidR="00D4667C" w:rsidRPr="003E0C9A">
        <w:rPr>
          <w:rStyle w:val="mntl-sc-block-headingtext"/>
          <w:b w:val="0"/>
          <w:bCs w:val="0"/>
          <w:spacing w:val="1"/>
          <w:sz w:val="24"/>
          <w:szCs w:val="24"/>
        </w:rPr>
        <w:t xml:space="preserve"> </w:t>
      </w:r>
      <w:proofErr w:type="gramStart"/>
      <w:r w:rsidRPr="003E0C9A">
        <w:rPr>
          <w:rStyle w:val="mntl-attributionitem-descriptor"/>
          <w:spacing w:val="1"/>
          <w:sz w:val="24"/>
          <w:szCs w:val="24"/>
        </w:rPr>
        <w:t>By</w:t>
      </w:r>
      <w:r w:rsidRPr="003E0C9A">
        <w:rPr>
          <w:spacing w:val="1"/>
          <w:sz w:val="24"/>
          <w:szCs w:val="24"/>
        </w:rPr>
        <w:t> </w:t>
      </w:r>
      <w:hyperlink r:id="rId59" w:history="1">
        <w:r w:rsidRPr="003E0C9A">
          <w:rPr>
            <w:rStyle w:val="Hyperlink"/>
            <w:caps/>
            <w:color w:val="auto"/>
            <w:spacing w:val="1"/>
            <w:sz w:val="24"/>
            <w:szCs w:val="24"/>
          </w:rPr>
          <w:t>JAMES CHEN</w:t>
        </w:r>
      </w:hyperlink>
      <w:proofErr w:type="gramEnd"/>
      <w:r w:rsidR="00D4667C" w:rsidRPr="003E0C9A">
        <w:rPr>
          <w:rStyle w:val="Hyperlink"/>
          <w:caps/>
          <w:color w:val="auto"/>
          <w:spacing w:val="1"/>
          <w:sz w:val="24"/>
          <w:szCs w:val="24"/>
        </w:rPr>
        <w:t xml:space="preserve"> </w:t>
      </w:r>
      <w:r w:rsidRPr="003E0C9A">
        <w:rPr>
          <w:spacing w:val="1"/>
          <w:sz w:val="24"/>
          <w:szCs w:val="24"/>
        </w:rPr>
        <w:t>Updated March 24, 2020</w:t>
      </w:r>
      <w:r w:rsidR="00D4667C" w:rsidRPr="003E0C9A">
        <w:rPr>
          <w:spacing w:val="1"/>
          <w:sz w:val="24"/>
          <w:szCs w:val="24"/>
        </w:rPr>
        <w:t xml:space="preserve"> </w:t>
      </w:r>
      <w:r w:rsidRPr="003E0C9A">
        <w:rPr>
          <w:rStyle w:val="mntl-attributionitem-descriptor"/>
          <w:spacing w:val="1"/>
          <w:sz w:val="24"/>
          <w:szCs w:val="24"/>
        </w:rPr>
        <w:t>Reviewed by</w:t>
      </w:r>
      <w:r w:rsidRPr="003E0C9A">
        <w:rPr>
          <w:spacing w:val="1"/>
          <w:sz w:val="24"/>
          <w:szCs w:val="24"/>
        </w:rPr>
        <w:t> </w:t>
      </w:r>
      <w:hyperlink r:id="rId60" w:history="1">
        <w:r w:rsidRPr="003E0C9A">
          <w:rPr>
            <w:rStyle w:val="Hyperlink"/>
            <w:caps/>
            <w:color w:val="auto"/>
            <w:spacing w:val="1"/>
            <w:sz w:val="24"/>
            <w:szCs w:val="24"/>
          </w:rPr>
          <w:t>GORDON SCOTT</w:t>
        </w:r>
      </w:hyperlink>
    </w:p>
    <w:p w:rsidR="00A63403" w:rsidRPr="003E0C9A" w:rsidRDefault="00A63403" w:rsidP="00D4667C">
      <w:pPr>
        <w:pStyle w:val="Heading1"/>
        <w:shd w:val="clear" w:color="auto" w:fill="FFFFFF"/>
        <w:spacing w:line="360" w:lineRule="auto"/>
        <w:jc w:val="both"/>
        <w:rPr>
          <w:rFonts w:ascii="Times New Roman" w:eastAsia="Times New Roman" w:hAnsi="Times New Roman" w:cs="Times New Roman"/>
          <w:caps/>
          <w:color w:val="auto"/>
          <w:spacing w:val="1"/>
          <w:sz w:val="24"/>
          <w:szCs w:val="24"/>
          <w:lang w:eastAsia="en-IN"/>
        </w:rPr>
      </w:pPr>
      <w:r w:rsidRPr="003E0C9A">
        <w:rPr>
          <w:rFonts w:ascii="Times New Roman" w:hAnsi="Times New Roman" w:cs="Times New Roman"/>
          <w:b/>
          <w:bCs/>
          <w:color w:val="auto"/>
          <w:spacing w:val="1"/>
          <w:sz w:val="24"/>
          <w:szCs w:val="24"/>
        </w:rPr>
        <w:t xml:space="preserve">The Challenges of </w:t>
      </w:r>
      <w:r w:rsidRPr="003E0C9A">
        <w:rPr>
          <w:rFonts w:ascii="Times New Roman" w:hAnsi="Times New Roman" w:cs="Times New Roman"/>
          <w:b/>
          <w:color w:val="auto"/>
          <w:sz w:val="24"/>
          <w:szCs w:val="24"/>
        </w:rPr>
        <w:t>International</w:t>
      </w:r>
      <w:r w:rsidRPr="003E0C9A">
        <w:rPr>
          <w:rFonts w:ascii="Times New Roman" w:hAnsi="Times New Roman" w:cs="Times New Roman"/>
          <w:b/>
          <w:bCs/>
          <w:color w:val="auto"/>
          <w:spacing w:val="1"/>
          <w:sz w:val="24"/>
          <w:szCs w:val="24"/>
        </w:rPr>
        <w:t xml:space="preserve"> Investing </w:t>
      </w:r>
      <w:r w:rsidRPr="003E0C9A">
        <w:rPr>
          <w:rFonts w:ascii="Times New Roman" w:eastAsia="Times New Roman" w:hAnsi="Times New Roman" w:cs="Times New Roman"/>
          <w:color w:val="auto"/>
          <w:spacing w:val="1"/>
          <w:sz w:val="24"/>
          <w:szCs w:val="24"/>
          <w:lang w:eastAsia="en-IN"/>
        </w:rPr>
        <w:t>By </w:t>
      </w:r>
      <w:hyperlink r:id="rId61" w:history="1">
        <w:r w:rsidRPr="003E0C9A">
          <w:rPr>
            <w:rFonts w:ascii="Times New Roman" w:eastAsia="Times New Roman" w:hAnsi="Times New Roman" w:cs="Times New Roman"/>
            <w:caps/>
            <w:color w:val="auto"/>
            <w:spacing w:val="1"/>
            <w:sz w:val="24"/>
            <w:szCs w:val="24"/>
            <w:lang w:eastAsia="en-IN"/>
          </w:rPr>
          <w:t>ANDREW BEATTIE</w:t>
        </w:r>
      </w:hyperlink>
      <w:r w:rsidR="00D4667C" w:rsidRPr="003E0C9A">
        <w:rPr>
          <w:rFonts w:ascii="Times New Roman" w:eastAsia="Times New Roman" w:hAnsi="Times New Roman" w:cs="Times New Roman"/>
          <w:caps/>
          <w:color w:val="auto"/>
          <w:spacing w:val="1"/>
          <w:sz w:val="24"/>
          <w:szCs w:val="24"/>
          <w:lang w:eastAsia="en-IN"/>
        </w:rPr>
        <w:t xml:space="preserve"> </w:t>
      </w:r>
      <w:r w:rsidRPr="003E0C9A">
        <w:rPr>
          <w:rFonts w:ascii="Times New Roman" w:eastAsia="Times New Roman" w:hAnsi="Times New Roman" w:cs="Times New Roman"/>
          <w:color w:val="auto"/>
          <w:spacing w:val="1"/>
          <w:sz w:val="24"/>
          <w:szCs w:val="24"/>
          <w:lang w:eastAsia="en-IN"/>
        </w:rPr>
        <w:t>Updated July 29, 2022</w:t>
      </w:r>
      <w:r w:rsidR="00D4667C" w:rsidRPr="003E0C9A">
        <w:rPr>
          <w:rFonts w:ascii="Times New Roman" w:eastAsia="Times New Roman" w:hAnsi="Times New Roman" w:cs="Times New Roman"/>
          <w:color w:val="auto"/>
          <w:spacing w:val="1"/>
          <w:sz w:val="24"/>
          <w:szCs w:val="24"/>
          <w:lang w:eastAsia="en-IN"/>
        </w:rPr>
        <w:t xml:space="preserve"> </w:t>
      </w:r>
      <w:r w:rsidRPr="003E0C9A">
        <w:rPr>
          <w:rFonts w:ascii="Times New Roman" w:eastAsia="Times New Roman" w:hAnsi="Times New Roman" w:cs="Times New Roman"/>
          <w:color w:val="auto"/>
          <w:spacing w:val="1"/>
          <w:sz w:val="24"/>
          <w:szCs w:val="24"/>
          <w:lang w:eastAsia="en-IN"/>
        </w:rPr>
        <w:t>Reviewed by </w:t>
      </w:r>
      <w:hyperlink r:id="rId62" w:history="1">
        <w:r w:rsidRPr="003E0C9A">
          <w:rPr>
            <w:rFonts w:ascii="Times New Roman" w:eastAsia="Times New Roman" w:hAnsi="Times New Roman" w:cs="Times New Roman"/>
            <w:caps/>
            <w:color w:val="auto"/>
            <w:spacing w:val="1"/>
            <w:sz w:val="24"/>
            <w:szCs w:val="24"/>
            <w:lang w:eastAsia="en-IN"/>
          </w:rPr>
          <w:t>CIERRA MURRY</w:t>
        </w:r>
      </w:hyperlink>
    </w:p>
    <w:p w:rsidR="00A73197" w:rsidRPr="003E0C9A" w:rsidRDefault="00A73197" w:rsidP="00A73197">
      <w:pPr>
        <w:pStyle w:val="Heading1"/>
        <w:shd w:val="clear" w:color="auto" w:fill="FFFFFF"/>
        <w:spacing w:before="0" w:line="600" w:lineRule="atLeast"/>
        <w:rPr>
          <w:rFonts w:ascii="Times New Roman" w:hAnsi="Times New Roman" w:cs="Times New Roman"/>
          <w:color w:val="222020"/>
          <w:sz w:val="24"/>
          <w:szCs w:val="24"/>
        </w:rPr>
      </w:pPr>
      <w:r w:rsidRPr="003E0C9A">
        <w:rPr>
          <w:rFonts w:ascii="Times New Roman" w:hAnsi="Times New Roman" w:cs="Times New Roman"/>
          <w:color w:val="222020"/>
          <w:sz w:val="24"/>
          <w:szCs w:val="24"/>
        </w:rPr>
        <w:t>Tax implications for Indians investing in US stocks</w:t>
      </w:r>
    </w:p>
    <w:p w:rsidR="00772457" w:rsidRPr="003E0C9A" w:rsidRDefault="003E0C9A" w:rsidP="00772457">
      <w:pPr>
        <w:rPr>
          <w:rFonts w:ascii="Times New Roman" w:hAnsi="Times New Roman" w:cs="Times New Roman"/>
          <w:sz w:val="24"/>
          <w:szCs w:val="24"/>
          <w:lang w:eastAsia="en-IN"/>
        </w:rPr>
      </w:pPr>
      <w:hyperlink r:id="rId63" w:history="1">
        <w:r w:rsidRPr="003E0C9A">
          <w:rPr>
            <w:rStyle w:val="Hyperlink"/>
            <w:rFonts w:ascii="Times New Roman" w:hAnsi="Times New Roman" w:cs="Times New Roman"/>
            <w:sz w:val="24"/>
            <w:szCs w:val="24"/>
            <w:lang w:eastAsia="en-IN"/>
          </w:rPr>
          <w:t>https://www.motilaloswal.com/blog-details/tax-implications-for-indians-investing-in-us-stocks/20430</w:t>
        </w:r>
      </w:hyperlink>
      <w:bookmarkStart w:id="0" w:name="_GoBack"/>
      <w:bookmarkEnd w:id="0"/>
    </w:p>
    <w:p w:rsidR="003E0C9A" w:rsidRPr="003E0C9A" w:rsidRDefault="003E0C9A" w:rsidP="003E0C9A">
      <w:pPr>
        <w:pStyle w:val="Heading1"/>
        <w:shd w:val="clear" w:color="auto" w:fill="FFFFFF"/>
        <w:spacing w:line="660" w:lineRule="atLeast"/>
        <w:rPr>
          <w:rFonts w:ascii="Times New Roman" w:hAnsi="Times New Roman" w:cs="Times New Roman"/>
          <w:color w:val="353B3F"/>
          <w:sz w:val="24"/>
          <w:szCs w:val="24"/>
        </w:rPr>
      </w:pPr>
      <w:r w:rsidRPr="003E0C9A">
        <w:rPr>
          <w:rFonts w:ascii="Times New Roman" w:hAnsi="Times New Roman" w:cs="Times New Roman"/>
          <w:b/>
          <w:bCs/>
          <w:color w:val="353B3F"/>
          <w:sz w:val="24"/>
          <w:szCs w:val="24"/>
        </w:rPr>
        <w:t xml:space="preserve">Types </w:t>
      </w:r>
      <w:proofErr w:type="gramStart"/>
      <w:r w:rsidRPr="003E0C9A">
        <w:rPr>
          <w:rFonts w:ascii="Times New Roman" w:hAnsi="Times New Roman" w:cs="Times New Roman"/>
          <w:b/>
          <w:bCs/>
          <w:color w:val="353B3F"/>
          <w:sz w:val="24"/>
          <w:szCs w:val="24"/>
        </w:rPr>
        <w:t>Of</w:t>
      </w:r>
      <w:proofErr w:type="gramEnd"/>
      <w:r w:rsidRPr="003E0C9A">
        <w:rPr>
          <w:rFonts w:ascii="Times New Roman" w:hAnsi="Times New Roman" w:cs="Times New Roman"/>
          <w:b/>
          <w:bCs/>
          <w:color w:val="353B3F"/>
          <w:sz w:val="24"/>
          <w:szCs w:val="24"/>
        </w:rPr>
        <w:t xml:space="preserve"> Taxes Involved In The Stock Market</w:t>
      </w:r>
    </w:p>
    <w:p w:rsidR="003E0C9A" w:rsidRPr="003E0C9A" w:rsidRDefault="003E0C9A" w:rsidP="00772457">
      <w:pPr>
        <w:rPr>
          <w:rFonts w:ascii="Times New Roman" w:hAnsi="Times New Roman" w:cs="Times New Roman"/>
          <w:sz w:val="24"/>
          <w:szCs w:val="24"/>
          <w:lang w:eastAsia="en-IN"/>
        </w:rPr>
      </w:pPr>
      <w:r w:rsidRPr="003E0C9A">
        <w:rPr>
          <w:rFonts w:ascii="Times New Roman" w:hAnsi="Times New Roman" w:cs="Times New Roman"/>
          <w:sz w:val="24"/>
          <w:szCs w:val="24"/>
          <w:lang w:eastAsia="en-IN"/>
        </w:rPr>
        <w:t>https://www.edelweiss.in/investology/introduction-to-stock-markets-51c006/tax-involved-in-stock-investments-03f35a</w:t>
      </w:r>
    </w:p>
    <w:p w:rsidR="00A63403" w:rsidRPr="003E0C9A" w:rsidRDefault="00A63403" w:rsidP="00D4667C">
      <w:pPr>
        <w:shd w:val="clear" w:color="auto" w:fill="FFFFFF"/>
        <w:spacing w:line="360" w:lineRule="auto"/>
        <w:jc w:val="both"/>
        <w:textAlignment w:val="baseline"/>
        <w:rPr>
          <w:rFonts w:ascii="Times New Roman" w:hAnsi="Times New Roman" w:cs="Times New Roman"/>
          <w:spacing w:val="1"/>
          <w:sz w:val="24"/>
          <w:szCs w:val="24"/>
        </w:rPr>
      </w:pPr>
    </w:p>
    <w:p w:rsidR="00A63403" w:rsidRPr="00D4667C" w:rsidRDefault="00A63403" w:rsidP="00D4667C">
      <w:pPr>
        <w:shd w:val="clear" w:color="auto" w:fill="FFFFFF"/>
        <w:spacing w:line="360" w:lineRule="auto"/>
        <w:ind w:left="360"/>
        <w:jc w:val="both"/>
        <w:textAlignment w:val="baseline"/>
        <w:rPr>
          <w:spacing w:val="1"/>
          <w:sz w:val="28"/>
          <w:szCs w:val="28"/>
          <w:lang w:eastAsia="en-IN"/>
        </w:rPr>
      </w:pPr>
    </w:p>
    <w:p w:rsidR="00B5118D" w:rsidRPr="00A63403" w:rsidRDefault="00B5118D" w:rsidP="00D83187">
      <w:pPr>
        <w:spacing w:before="100" w:beforeAutospacing="1" w:after="100" w:afterAutospacing="1" w:line="360" w:lineRule="auto"/>
        <w:jc w:val="both"/>
        <w:rPr>
          <w:rFonts w:ascii="Times New Roman" w:hAnsi="Times New Roman" w:cs="Times New Roman"/>
          <w:sz w:val="28"/>
          <w:szCs w:val="28"/>
        </w:rPr>
      </w:pPr>
    </w:p>
    <w:sectPr w:rsidR="00B5118D" w:rsidRPr="00A6340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F96D4D"/>
    <w:multiLevelType w:val="multilevel"/>
    <w:tmpl w:val="0644D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0803F46"/>
    <w:multiLevelType w:val="multilevel"/>
    <w:tmpl w:val="ED9E783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43318C3"/>
    <w:multiLevelType w:val="multilevel"/>
    <w:tmpl w:val="70641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F9604DC"/>
    <w:multiLevelType w:val="multilevel"/>
    <w:tmpl w:val="5BE82B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04A6F1A"/>
    <w:multiLevelType w:val="multilevel"/>
    <w:tmpl w:val="332EF4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277C7C33"/>
    <w:multiLevelType w:val="multilevel"/>
    <w:tmpl w:val="204EA8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2B687E01"/>
    <w:multiLevelType w:val="multilevel"/>
    <w:tmpl w:val="78501F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CE80722"/>
    <w:multiLevelType w:val="multilevel"/>
    <w:tmpl w:val="C292DA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F844EAE"/>
    <w:multiLevelType w:val="multilevel"/>
    <w:tmpl w:val="7DF82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D15279F"/>
    <w:multiLevelType w:val="multilevel"/>
    <w:tmpl w:val="730E8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02816FE"/>
    <w:multiLevelType w:val="multilevel"/>
    <w:tmpl w:val="7DE8B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9582763"/>
    <w:multiLevelType w:val="multilevel"/>
    <w:tmpl w:val="ED9E783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F6B1D47"/>
    <w:multiLevelType w:val="hybridMultilevel"/>
    <w:tmpl w:val="ED463C86"/>
    <w:lvl w:ilvl="0" w:tplc="31701910">
      <w:numFmt w:val="bullet"/>
      <w:lvlText w:val="•"/>
      <w:lvlJc w:val="left"/>
      <w:pPr>
        <w:ind w:left="720" w:hanging="360"/>
      </w:pPr>
      <w:rPr>
        <w:rFonts w:hint="default"/>
        <w:lang w:val="en-US" w:eastAsia="en-US" w:bidi="ar-SA"/>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nsid w:val="7CE9472B"/>
    <w:multiLevelType w:val="multilevel"/>
    <w:tmpl w:val="0DDAB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2"/>
  </w:num>
  <w:num w:numId="2">
    <w:abstractNumId w:val="8"/>
  </w:num>
  <w:num w:numId="3">
    <w:abstractNumId w:val="9"/>
  </w:num>
  <w:num w:numId="4">
    <w:abstractNumId w:val="11"/>
  </w:num>
  <w:num w:numId="5">
    <w:abstractNumId w:val="6"/>
  </w:num>
  <w:num w:numId="6">
    <w:abstractNumId w:val="1"/>
  </w:num>
  <w:num w:numId="7">
    <w:abstractNumId w:val="2"/>
  </w:num>
  <w:num w:numId="8">
    <w:abstractNumId w:val="7"/>
  </w:num>
  <w:num w:numId="9">
    <w:abstractNumId w:val="4"/>
  </w:num>
  <w:num w:numId="10">
    <w:abstractNumId w:val="5"/>
  </w:num>
  <w:num w:numId="11">
    <w:abstractNumId w:val="13"/>
  </w:num>
  <w:num w:numId="12">
    <w:abstractNumId w:val="0"/>
  </w:num>
  <w:num w:numId="13">
    <w:abstractNumId w:val="3"/>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31B4"/>
    <w:rsid w:val="000D1A3C"/>
    <w:rsid w:val="00216093"/>
    <w:rsid w:val="0022363E"/>
    <w:rsid w:val="00347CF8"/>
    <w:rsid w:val="003D26A4"/>
    <w:rsid w:val="003E0C9A"/>
    <w:rsid w:val="004469CF"/>
    <w:rsid w:val="004B4832"/>
    <w:rsid w:val="0052203C"/>
    <w:rsid w:val="005B4DE9"/>
    <w:rsid w:val="005D6479"/>
    <w:rsid w:val="00635287"/>
    <w:rsid w:val="006C31B4"/>
    <w:rsid w:val="007374BB"/>
    <w:rsid w:val="00772457"/>
    <w:rsid w:val="00824527"/>
    <w:rsid w:val="00895357"/>
    <w:rsid w:val="00A63403"/>
    <w:rsid w:val="00A73197"/>
    <w:rsid w:val="00B17FE5"/>
    <w:rsid w:val="00B5118D"/>
    <w:rsid w:val="00CC0F81"/>
    <w:rsid w:val="00D4667C"/>
    <w:rsid w:val="00D83187"/>
    <w:rsid w:val="00EF647F"/>
    <w:rsid w:val="00F34E99"/>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96D07AC-EC74-45DB-99A0-9583E3405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F34E9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6C31B4"/>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next w:val="Normal"/>
    <w:link w:val="Heading3Char"/>
    <w:uiPriority w:val="9"/>
    <w:unhideWhenUsed/>
    <w:qFormat/>
    <w:rsid w:val="00F34E9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B5118D"/>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C31B4"/>
    <w:pPr>
      <w:widowControl w:val="0"/>
      <w:autoSpaceDE w:val="0"/>
      <w:autoSpaceDN w:val="0"/>
      <w:spacing w:before="1" w:after="0" w:line="240" w:lineRule="auto"/>
      <w:ind w:left="1160" w:hanging="361"/>
    </w:pPr>
    <w:rPr>
      <w:rFonts w:ascii="Times New Roman" w:eastAsia="Times New Roman" w:hAnsi="Times New Roman" w:cs="Times New Roman"/>
      <w:lang w:val="en-US"/>
    </w:rPr>
  </w:style>
  <w:style w:type="character" w:customStyle="1" w:styleId="Heading2Char">
    <w:name w:val="Heading 2 Char"/>
    <w:basedOn w:val="DefaultParagraphFont"/>
    <w:link w:val="Heading2"/>
    <w:uiPriority w:val="9"/>
    <w:rsid w:val="006C31B4"/>
    <w:rPr>
      <w:rFonts w:ascii="Times New Roman" w:eastAsia="Times New Roman" w:hAnsi="Times New Roman" w:cs="Times New Roman"/>
      <w:b/>
      <w:bCs/>
      <w:sz w:val="36"/>
      <w:szCs w:val="36"/>
      <w:lang w:eastAsia="en-IN"/>
    </w:rPr>
  </w:style>
  <w:style w:type="paragraph" w:customStyle="1" w:styleId="comp">
    <w:name w:val="comp"/>
    <w:basedOn w:val="Normal"/>
    <w:rsid w:val="006C31B4"/>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unhideWhenUsed/>
    <w:rsid w:val="006C31B4"/>
    <w:rPr>
      <w:color w:val="0000FF"/>
      <w:u w:val="single"/>
    </w:rPr>
  </w:style>
  <w:style w:type="character" w:customStyle="1" w:styleId="mntl-sc-block-headingtext">
    <w:name w:val="mntl-sc-block-heading__text"/>
    <w:basedOn w:val="DefaultParagraphFont"/>
    <w:rsid w:val="006C31B4"/>
  </w:style>
  <w:style w:type="character" w:customStyle="1" w:styleId="Heading3Char">
    <w:name w:val="Heading 3 Char"/>
    <w:basedOn w:val="DefaultParagraphFont"/>
    <w:link w:val="Heading3"/>
    <w:uiPriority w:val="9"/>
    <w:rsid w:val="00F34E99"/>
    <w:rPr>
      <w:rFonts w:asciiTheme="majorHAnsi" w:eastAsiaTheme="majorEastAsia" w:hAnsiTheme="majorHAnsi" w:cstheme="majorBidi"/>
      <w:color w:val="1F4D78" w:themeColor="accent1" w:themeShade="7F"/>
      <w:sz w:val="24"/>
      <w:szCs w:val="24"/>
    </w:rPr>
  </w:style>
  <w:style w:type="character" w:customStyle="1" w:styleId="mntl-sc-block-subheadingtext">
    <w:name w:val="mntl-sc-block-subheading__text"/>
    <w:basedOn w:val="DefaultParagraphFont"/>
    <w:rsid w:val="00F34E99"/>
  </w:style>
  <w:style w:type="character" w:customStyle="1" w:styleId="mntl-inline-citation">
    <w:name w:val="mntl-inline-citation"/>
    <w:basedOn w:val="DefaultParagraphFont"/>
    <w:rsid w:val="00F34E99"/>
  </w:style>
  <w:style w:type="character" w:customStyle="1" w:styleId="Heading1Char">
    <w:name w:val="Heading 1 Char"/>
    <w:basedOn w:val="DefaultParagraphFont"/>
    <w:link w:val="Heading1"/>
    <w:uiPriority w:val="9"/>
    <w:rsid w:val="00F34E99"/>
    <w:rPr>
      <w:rFonts w:asciiTheme="majorHAnsi" w:eastAsiaTheme="majorEastAsia" w:hAnsiTheme="majorHAnsi" w:cstheme="majorBidi"/>
      <w:color w:val="2E74B5" w:themeColor="accent1" w:themeShade="BF"/>
      <w:sz w:val="32"/>
      <w:szCs w:val="32"/>
    </w:rPr>
  </w:style>
  <w:style w:type="character" w:customStyle="1" w:styleId="mntl-attributionitem-descriptor">
    <w:name w:val="mntl-attribution__item-descriptor"/>
    <w:basedOn w:val="DefaultParagraphFont"/>
    <w:rsid w:val="00F34E99"/>
  </w:style>
  <w:style w:type="paragraph" w:styleId="NormalWeb">
    <w:name w:val="Normal (Web)"/>
    <w:basedOn w:val="Normal"/>
    <w:uiPriority w:val="99"/>
    <w:unhideWhenUsed/>
    <w:rsid w:val="003D26A4"/>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wsm-tooltip">
    <w:name w:val="wsm-tooltip"/>
    <w:basedOn w:val="DefaultParagraphFont"/>
    <w:rsid w:val="00CC0F81"/>
  </w:style>
  <w:style w:type="character" w:styleId="Strong">
    <w:name w:val="Strong"/>
    <w:basedOn w:val="DefaultParagraphFont"/>
    <w:uiPriority w:val="22"/>
    <w:qFormat/>
    <w:rsid w:val="00CC0F81"/>
    <w:rPr>
      <w:b/>
      <w:bCs/>
    </w:rPr>
  </w:style>
  <w:style w:type="character" w:customStyle="1" w:styleId="Heading4Char">
    <w:name w:val="Heading 4 Char"/>
    <w:basedOn w:val="DefaultParagraphFont"/>
    <w:link w:val="Heading4"/>
    <w:uiPriority w:val="9"/>
    <w:semiHidden/>
    <w:rsid w:val="00B5118D"/>
    <w:rPr>
      <w:rFonts w:asciiTheme="majorHAnsi" w:eastAsiaTheme="majorEastAsia" w:hAnsiTheme="majorHAnsi" w:cstheme="majorBidi"/>
      <w:i/>
      <w:iCs/>
      <w:color w:val="2E74B5" w:themeColor="accent1" w:themeShade="BF"/>
    </w:rPr>
  </w:style>
  <w:style w:type="character" w:customStyle="1" w:styleId="qu">
    <w:name w:val="qu"/>
    <w:basedOn w:val="DefaultParagraphFont"/>
    <w:rsid w:val="00B17FE5"/>
  </w:style>
  <w:style w:type="character" w:customStyle="1" w:styleId="gd">
    <w:name w:val="gd"/>
    <w:basedOn w:val="DefaultParagraphFont"/>
    <w:rsid w:val="00B17FE5"/>
  </w:style>
  <w:style w:type="character" w:customStyle="1" w:styleId="go">
    <w:name w:val="go"/>
    <w:basedOn w:val="DefaultParagraphFont"/>
    <w:rsid w:val="00B17FE5"/>
  </w:style>
  <w:style w:type="character" w:customStyle="1" w:styleId="g3">
    <w:name w:val="g3"/>
    <w:basedOn w:val="DefaultParagraphFont"/>
    <w:rsid w:val="00B17FE5"/>
  </w:style>
  <w:style w:type="character" w:customStyle="1" w:styleId="hb">
    <w:name w:val="hb"/>
    <w:basedOn w:val="DefaultParagraphFont"/>
    <w:rsid w:val="00B17FE5"/>
  </w:style>
  <w:style w:type="character" w:customStyle="1" w:styleId="g2">
    <w:name w:val="g2"/>
    <w:basedOn w:val="DefaultParagraphFont"/>
    <w:rsid w:val="00B17FE5"/>
  </w:style>
  <w:style w:type="character" w:customStyle="1" w:styleId="ams">
    <w:name w:val="ams"/>
    <w:basedOn w:val="DefaultParagraphFont"/>
    <w:rsid w:val="00B17FE5"/>
  </w:style>
  <w:style w:type="paragraph" w:customStyle="1" w:styleId="newline">
    <w:name w:val="newline"/>
    <w:basedOn w:val="Normal"/>
    <w:rsid w:val="00347CF8"/>
    <w:pPr>
      <w:spacing w:before="100" w:beforeAutospacing="1" w:after="100" w:afterAutospacing="1" w:line="240" w:lineRule="auto"/>
    </w:pPr>
    <w:rPr>
      <w:rFonts w:ascii="Times New Roman" w:eastAsia="Times New Roman" w:hAnsi="Times New Roman" w:cs="Times New Roman"/>
      <w:sz w:val="24"/>
      <w:szCs w:val="24"/>
      <w:lang w:eastAsia="en-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72972">
      <w:bodyDiv w:val="1"/>
      <w:marLeft w:val="0"/>
      <w:marRight w:val="0"/>
      <w:marTop w:val="0"/>
      <w:marBottom w:val="0"/>
      <w:divBdr>
        <w:top w:val="none" w:sz="0" w:space="0" w:color="auto"/>
        <w:left w:val="none" w:sz="0" w:space="0" w:color="auto"/>
        <w:bottom w:val="none" w:sz="0" w:space="0" w:color="auto"/>
        <w:right w:val="none" w:sz="0" w:space="0" w:color="auto"/>
      </w:divBdr>
    </w:div>
    <w:div w:id="19283202">
      <w:bodyDiv w:val="1"/>
      <w:marLeft w:val="0"/>
      <w:marRight w:val="0"/>
      <w:marTop w:val="0"/>
      <w:marBottom w:val="0"/>
      <w:divBdr>
        <w:top w:val="none" w:sz="0" w:space="0" w:color="auto"/>
        <w:left w:val="none" w:sz="0" w:space="0" w:color="auto"/>
        <w:bottom w:val="none" w:sz="0" w:space="0" w:color="auto"/>
        <w:right w:val="none" w:sz="0" w:space="0" w:color="auto"/>
      </w:divBdr>
    </w:div>
    <w:div w:id="36010075">
      <w:bodyDiv w:val="1"/>
      <w:marLeft w:val="0"/>
      <w:marRight w:val="0"/>
      <w:marTop w:val="0"/>
      <w:marBottom w:val="0"/>
      <w:divBdr>
        <w:top w:val="none" w:sz="0" w:space="0" w:color="auto"/>
        <w:left w:val="none" w:sz="0" w:space="0" w:color="auto"/>
        <w:bottom w:val="none" w:sz="0" w:space="0" w:color="auto"/>
        <w:right w:val="none" w:sz="0" w:space="0" w:color="auto"/>
      </w:divBdr>
    </w:div>
    <w:div w:id="40402550">
      <w:bodyDiv w:val="1"/>
      <w:marLeft w:val="0"/>
      <w:marRight w:val="0"/>
      <w:marTop w:val="0"/>
      <w:marBottom w:val="0"/>
      <w:divBdr>
        <w:top w:val="none" w:sz="0" w:space="0" w:color="auto"/>
        <w:left w:val="none" w:sz="0" w:space="0" w:color="auto"/>
        <w:bottom w:val="none" w:sz="0" w:space="0" w:color="auto"/>
        <w:right w:val="none" w:sz="0" w:space="0" w:color="auto"/>
      </w:divBdr>
    </w:div>
    <w:div w:id="46732731">
      <w:bodyDiv w:val="1"/>
      <w:marLeft w:val="0"/>
      <w:marRight w:val="0"/>
      <w:marTop w:val="0"/>
      <w:marBottom w:val="0"/>
      <w:divBdr>
        <w:top w:val="none" w:sz="0" w:space="0" w:color="auto"/>
        <w:left w:val="none" w:sz="0" w:space="0" w:color="auto"/>
        <w:bottom w:val="none" w:sz="0" w:space="0" w:color="auto"/>
        <w:right w:val="none" w:sz="0" w:space="0" w:color="auto"/>
      </w:divBdr>
    </w:div>
    <w:div w:id="202905094">
      <w:bodyDiv w:val="1"/>
      <w:marLeft w:val="0"/>
      <w:marRight w:val="0"/>
      <w:marTop w:val="0"/>
      <w:marBottom w:val="0"/>
      <w:divBdr>
        <w:top w:val="none" w:sz="0" w:space="0" w:color="auto"/>
        <w:left w:val="none" w:sz="0" w:space="0" w:color="auto"/>
        <w:bottom w:val="none" w:sz="0" w:space="0" w:color="auto"/>
        <w:right w:val="none" w:sz="0" w:space="0" w:color="auto"/>
      </w:divBdr>
    </w:div>
    <w:div w:id="221138754">
      <w:bodyDiv w:val="1"/>
      <w:marLeft w:val="0"/>
      <w:marRight w:val="0"/>
      <w:marTop w:val="0"/>
      <w:marBottom w:val="0"/>
      <w:divBdr>
        <w:top w:val="none" w:sz="0" w:space="0" w:color="auto"/>
        <w:left w:val="none" w:sz="0" w:space="0" w:color="auto"/>
        <w:bottom w:val="none" w:sz="0" w:space="0" w:color="auto"/>
        <w:right w:val="none" w:sz="0" w:space="0" w:color="auto"/>
      </w:divBdr>
    </w:div>
    <w:div w:id="327557476">
      <w:bodyDiv w:val="1"/>
      <w:marLeft w:val="0"/>
      <w:marRight w:val="0"/>
      <w:marTop w:val="0"/>
      <w:marBottom w:val="0"/>
      <w:divBdr>
        <w:top w:val="none" w:sz="0" w:space="0" w:color="auto"/>
        <w:left w:val="none" w:sz="0" w:space="0" w:color="auto"/>
        <w:bottom w:val="none" w:sz="0" w:space="0" w:color="auto"/>
        <w:right w:val="none" w:sz="0" w:space="0" w:color="auto"/>
      </w:divBdr>
    </w:div>
    <w:div w:id="509296644">
      <w:bodyDiv w:val="1"/>
      <w:marLeft w:val="0"/>
      <w:marRight w:val="0"/>
      <w:marTop w:val="0"/>
      <w:marBottom w:val="0"/>
      <w:divBdr>
        <w:top w:val="none" w:sz="0" w:space="0" w:color="auto"/>
        <w:left w:val="none" w:sz="0" w:space="0" w:color="auto"/>
        <w:bottom w:val="none" w:sz="0" w:space="0" w:color="auto"/>
        <w:right w:val="none" w:sz="0" w:space="0" w:color="auto"/>
      </w:divBdr>
      <w:divsChild>
        <w:div w:id="568155173">
          <w:marLeft w:val="0"/>
          <w:marRight w:val="0"/>
          <w:marTop w:val="0"/>
          <w:marBottom w:val="0"/>
          <w:divBdr>
            <w:top w:val="none" w:sz="0" w:space="0" w:color="auto"/>
            <w:left w:val="none" w:sz="0" w:space="0" w:color="auto"/>
            <w:bottom w:val="none" w:sz="0" w:space="0" w:color="auto"/>
            <w:right w:val="none" w:sz="0" w:space="0" w:color="auto"/>
          </w:divBdr>
          <w:divsChild>
            <w:div w:id="986587797">
              <w:marLeft w:val="0"/>
              <w:marRight w:val="0"/>
              <w:marTop w:val="0"/>
              <w:marBottom w:val="0"/>
              <w:divBdr>
                <w:top w:val="none" w:sz="0" w:space="0" w:color="auto"/>
                <w:left w:val="none" w:sz="0" w:space="0" w:color="auto"/>
                <w:bottom w:val="none" w:sz="0" w:space="0" w:color="auto"/>
                <w:right w:val="none" w:sz="0" w:space="0" w:color="auto"/>
              </w:divBdr>
              <w:divsChild>
                <w:div w:id="1686784901">
                  <w:marLeft w:val="0"/>
                  <w:marRight w:val="0"/>
                  <w:marTop w:val="0"/>
                  <w:marBottom w:val="0"/>
                  <w:divBdr>
                    <w:top w:val="none" w:sz="0" w:space="0" w:color="auto"/>
                    <w:left w:val="none" w:sz="0" w:space="0" w:color="auto"/>
                    <w:bottom w:val="none" w:sz="0" w:space="0" w:color="auto"/>
                    <w:right w:val="none" w:sz="0" w:space="0" w:color="auto"/>
                  </w:divBdr>
                </w:div>
              </w:divsChild>
            </w:div>
            <w:div w:id="904342705">
              <w:marLeft w:val="0"/>
              <w:marRight w:val="0"/>
              <w:marTop w:val="0"/>
              <w:marBottom w:val="0"/>
              <w:divBdr>
                <w:top w:val="none" w:sz="0" w:space="0" w:color="auto"/>
                <w:left w:val="none" w:sz="0" w:space="0" w:color="auto"/>
                <w:bottom w:val="none" w:sz="0" w:space="0" w:color="auto"/>
                <w:right w:val="none" w:sz="0" w:space="0" w:color="auto"/>
              </w:divBdr>
            </w:div>
          </w:divsChild>
        </w:div>
        <w:div w:id="1420517200">
          <w:marLeft w:val="0"/>
          <w:marRight w:val="0"/>
          <w:marTop w:val="0"/>
          <w:marBottom w:val="0"/>
          <w:divBdr>
            <w:top w:val="none" w:sz="0" w:space="0" w:color="auto"/>
            <w:left w:val="none" w:sz="0" w:space="0" w:color="auto"/>
            <w:bottom w:val="none" w:sz="0" w:space="0" w:color="auto"/>
            <w:right w:val="none" w:sz="0" w:space="0" w:color="auto"/>
          </w:divBdr>
          <w:divsChild>
            <w:div w:id="971134297">
              <w:marLeft w:val="0"/>
              <w:marRight w:val="0"/>
              <w:marTop w:val="0"/>
              <w:marBottom w:val="0"/>
              <w:divBdr>
                <w:top w:val="none" w:sz="0" w:space="0" w:color="auto"/>
                <w:left w:val="none" w:sz="0" w:space="0" w:color="auto"/>
                <w:bottom w:val="none" w:sz="0" w:space="0" w:color="auto"/>
                <w:right w:val="none" w:sz="0" w:space="0" w:color="auto"/>
              </w:divBdr>
              <w:divsChild>
                <w:div w:id="398525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604463">
      <w:bodyDiv w:val="1"/>
      <w:marLeft w:val="0"/>
      <w:marRight w:val="0"/>
      <w:marTop w:val="0"/>
      <w:marBottom w:val="0"/>
      <w:divBdr>
        <w:top w:val="none" w:sz="0" w:space="0" w:color="auto"/>
        <w:left w:val="none" w:sz="0" w:space="0" w:color="auto"/>
        <w:bottom w:val="none" w:sz="0" w:space="0" w:color="auto"/>
        <w:right w:val="none" w:sz="0" w:space="0" w:color="auto"/>
      </w:divBdr>
    </w:div>
    <w:div w:id="553393708">
      <w:bodyDiv w:val="1"/>
      <w:marLeft w:val="0"/>
      <w:marRight w:val="0"/>
      <w:marTop w:val="0"/>
      <w:marBottom w:val="0"/>
      <w:divBdr>
        <w:top w:val="none" w:sz="0" w:space="0" w:color="auto"/>
        <w:left w:val="none" w:sz="0" w:space="0" w:color="auto"/>
        <w:bottom w:val="none" w:sz="0" w:space="0" w:color="auto"/>
        <w:right w:val="none" w:sz="0" w:space="0" w:color="auto"/>
      </w:divBdr>
    </w:div>
    <w:div w:id="607741601">
      <w:bodyDiv w:val="1"/>
      <w:marLeft w:val="0"/>
      <w:marRight w:val="0"/>
      <w:marTop w:val="0"/>
      <w:marBottom w:val="0"/>
      <w:divBdr>
        <w:top w:val="none" w:sz="0" w:space="0" w:color="auto"/>
        <w:left w:val="none" w:sz="0" w:space="0" w:color="auto"/>
        <w:bottom w:val="none" w:sz="0" w:space="0" w:color="auto"/>
        <w:right w:val="none" w:sz="0" w:space="0" w:color="auto"/>
      </w:divBdr>
    </w:div>
    <w:div w:id="661666150">
      <w:bodyDiv w:val="1"/>
      <w:marLeft w:val="0"/>
      <w:marRight w:val="0"/>
      <w:marTop w:val="0"/>
      <w:marBottom w:val="0"/>
      <w:divBdr>
        <w:top w:val="none" w:sz="0" w:space="0" w:color="auto"/>
        <w:left w:val="none" w:sz="0" w:space="0" w:color="auto"/>
        <w:bottom w:val="none" w:sz="0" w:space="0" w:color="auto"/>
        <w:right w:val="none" w:sz="0" w:space="0" w:color="auto"/>
      </w:divBdr>
    </w:div>
    <w:div w:id="666132190">
      <w:bodyDiv w:val="1"/>
      <w:marLeft w:val="0"/>
      <w:marRight w:val="0"/>
      <w:marTop w:val="0"/>
      <w:marBottom w:val="0"/>
      <w:divBdr>
        <w:top w:val="none" w:sz="0" w:space="0" w:color="auto"/>
        <w:left w:val="none" w:sz="0" w:space="0" w:color="auto"/>
        <w:bottom w:val="none" w:sz="0" w:space="0" w:color="auto"/>
        <w:right w:val="none" w:sz="0" w:space="0" w:color="auto"/>
      </w:divBdr>
      <w:divsChild>
        <w:div w:id="2118790970">
          <w:marLeft w:val="0"/>
          <w:marRight w:val="0"/>
          <w:marTop w:val="0"/>
          <w:marBottom w:val="0"/>
          <w:divBdr>
            <w:top w:val="none" w:sz="0" w:space="0" w:color="auto"/>
            <w:left w:val="none" w:sz="0" w:space="0" w:color="auto"/>
            <w:bottom w:val="none" w:sz="0" w:space="0" w:color="auto"/>
            <w:right w:val="none" w:sz="0" w:space="0" w:color="auto"/>
          </w:divBdr>
        </w:div>
        <w:div w:id="1635870738">
          <w:marLeft w:val="0"/>
          <w:marRight w:val="0"/>
          <w:marTop w:val="0"/>
          <w:marBottom w:val="0"/>
          <w:divBdr>
            <w:top w:val="none" w:sz="0" w:space="0" w:color="auto"/>
            <w:left w:val="none" w:sz="0" w:space="0" w:color="auto"/>
            <w:bottom w:val="none" w:sz="0" w:space="0" w:color="auto"/>
            <w:right w:val="none" w:sz="0" w:space="0" w:color="auto"/>
          </w:divBdr>
        </w:div>
        <w:div w:id="422842891">
          <w:marLeft w:val="0"/>
          <w:marRight w:val="0"/>
          <w:marTop w:val="0"/>
          <w:marBottom w:val="0"/>
          <w:divBdr>
            <w:top w:val="none" w:sz="0" w:space="0" w:color="auto"/>
            <w:left w:val="none" w:sz="0" w:space="0" w:color="auto"/>
            <w:bottom w:val="none" w:sz="0" w:space="0" w:color="auto"/>
            <w:right w:val="none" w:sz="0" w:space="0" w:color="auto"/>
          </w:divBdr>
        </w:div>
        <w:div w:id="1116096963">
          <w:marLeft w:val="0"/>
          <w:marRight w:val="0"/>
          <w:marTop w:val="0"/>
          <w:marBottom w:val="0"/>
          <w:divBdr>
            <w:top w:val="none" w:sz="0" w:space="0" w:color="auto"/>
            <w:left w:val="none" w:sz="0" w:space="0" w:color="auto"/>
            <w:bottom w:val="none" w:sz="0" w:space="0" w:color="auto"/>
            <w:right w:val="none" w:sz="0" w:space="0" w:color="auto"/>
          </w:divBdr>
        </w:div>
        <w:div w:id="1358461163">
          <w:marLeft w:val="0"/>
          <w:marRight w:val="0"/>
          <w:marTop w:val="0"/>
          <w:marBottom w:val="0"/>
          <w:divBdr>
            <w:top w:val="none" w:sz="0" w:space="0" w:color="auto"/>
            <w:left w:val="none" w:sz="0" w:space="0" w:color="auto"/>
            <w:bottom w:val="none" w:sz="0" w:space="0" w:color="auto"/>
            <w:right w:val="none" w:sz="0" w:space="0" w:color="auto"/>
          </w:divBdr>
        </w:div>
        <w:div w:id="5987884">
          <w:marLeft w:val="0"/>
          <w:marRight w:val="0"/>
          <w:marTop w:val="0"/>
          <w:marBottom w:val="0"/>
          <w:divBdr>
            <w:top w:val="none" w:sz="0" w:space="0" w:color="auto"/>
            <w:left w:val="none" w:sz="0" w:space="0" w:color="auto"/>
            <w:bottom w:val="none" w:sz="0" w:space="0" w:color="auto"/>
            <w:right w:val="none" w:sz="0" w:space="0" w:color="auto"/>
          </w:divBdr>
        </w:div>
        <w:div w:id="1948652615">
          <w:marLeft w:val="0"/>
          <w:marRight w:val="0"/>
          <w:marTop w:val="0"/>
          <w:marBottom w:val="0"/>
          <w:divBdr>
            <w:top w:val="none" w:sz="0" w:space="0" w:color="auto"/>
            <w:left w:val="none" w:sz="0" w:space="0" w:color="auto"/>
            <w:bottom w:val="none" w:sz="0" w:space="0" w:color="auto"/>
            <w:right w:val="none" w:sz="0" w:space="0" w:color="auto"/>
          </w:divBdr>
        </w:div>
        <w:div w:id="90781796">
          <w:marLeft w:val="0"/>
          <w:marRight w:val="0"/>
          <w:marTop w:val="0"/>
          <w:marBottom w:val="0"/>
          <w:divBdr>
            <w:top w:val="none" w:sz="0" w:space="0" w:color="auto"/>
            <w:left w:val="none" w:sz="0" w:space="0" w:color="auto"/>
            <w:bottom w:val="none" w:sz="0" w:space="0" w:color="auto"/>
            <w:right w:val="none" w:sz="0" w:space="0" w:color="auto"/>
          </w:divBdr>
        </w:div>
        <w:div w:id="1646742229">
          <w:marLeft w:val="0"/>
          <w:marRight w:val="0"/>
          <w:marTop w:val="0"/>
          <w:marBottom w:val="0"/>
          <w:divBdr>
            <w:top w:val="none" w:sz="0" w:space="0" w:color="auto"/>
            <w:left w:val="none" w:sz="0" w:space="0" w:color="auto"/>
            <w:bottom w:val="none" w:sz="0" w:space="0" w:color="auto"/>
            <w:right w:val="none" w:sz="0" w:space="0" w:color="auto"/>
          </w:divBdr>
        </w:div>
        <w:div w:id="2112970940">
          <w:marLeft w:val="0"/>
          <w:marRight w:val="0"/>
          <w:marTop w:val="0"/>
          <w:marBottom w:val="0"/>
          <w:divBdr>
            <w:top w:val="none" w:sz="0" w:space="0" w:color="auto"/>
            <w:left w:val="none" w:sz="0" w:space="0" w:color="auto"/>
            <w:bottom w:val="none" w:sz="0" w:space="0" w:color="auto"/>
            <w:right w:val="none" w:sz="0" w:space="0" w:color="auto"/>
          </w:divBdr>
        </w:div>
        <w:div w:id="638386819">
          <w:marLeft w:val="0"/>
          <w:marRight w:val="0"/>
          <w:marTop w:val="0"/>
          <w:marBottom w:val="0"/>
          <w:divBdr>
            <w:top w:val="none" w:sz="0" w:space="0" w:color="auto"/>
            <w:left w:val="none" w:sz="0" w:space="0" w:color="auto"/>
            <w:bottom w:val="none" w:sz="0" w:space="0" w:color="auto"/>
            <w:right w:val="none" w:sz="0" w:space="0" w:color="auto"/>
          </w:divBdr>
        </w:div>
        <w:div w:id="1926305980">
          <w:marLeft w:val="0"/>
          <w:marRight w:val="0"/>
          <w:marTop w:val="0"/>
          <w:marBottom w:val="0"/>
          <w:divBdr>
            <w:top w:val="none" w:sz="0" w:space="0" w:color="auto"/>
            <w:left w:val="none" w:sz="0" w:space="0" w:color="auto"/>
            <w:bottom w:val="none" w:sz="0" w:space="0" w:color="auto"/>
            <w:right w:val="none" w:sz="0" w:space="0" w:color="auto"/>
          </w:divBdr>
        </w:div>
        <w:div w:id="88042641">
          <w:marLeft w:val="0"/>
          <w:marRight w:val="0"/>
          <w:marTop w:val="0"/>
          <w:marBottom w:val="0"/>
          <w:divBdr>
            <w:top w:val="none" w:sz="0" w:space="0" w:color="auto"/>
            <w:left w:val="none" w:sz="0" w:space="0" w:color="auto"/>
            <w:bottom w:val="none" w:sz="0" w:space="0" w:color="auto"/>
            <w:right w:val="none" w:sz="0" w:space="0" w:color="auto"/>
          </w:divBdr>
        </w:div>
        <w:div w:id="720053161">
          <w:marLeft w:val="0"/>
          <w:marRight w:val="0"/>
          <w:marTop w:val="0"/>
          <w:marBottom w:val="0"/>
          <w:divBdr>
            <w:top w:val="none" w:sz="0" w:space="0" w:color="auto"/>
            <w:left w:val="none" w:sz="0" w:space="0" w:color="auto"/>
            <w:bottom w:val="none" w:sz="0" w:space="0" w:color="auto"/>
            <w:right w:val="none" w:sz="0" w:space="0" w:color="auto"/>
          </w:divBdr>
        </w:div>
        <w:div w:id="456945683">
          <w:marLeft w:val="0"/>
          <w:marRight w:val="0"/>
          <w:marTop w:val="0"/>
          <w:marBottom w:val="0"/>
          <w:divBdr>
            <w:top w:val="none" w:sz="0" w:space="0" w:color="auto"/>
            <w:left w:val="none" w:sz="0" w:space="0" w:color="auto"/>
            <w:bottom w:val="none" w:sz="0" w:space="0" w:color="auto"/>
            <w:right w:val="none" w:sz="0" w:space="0" w:color="auto"/>
          </w:divBdr>
        </w:div>
        <w:div w:id="1162699459">
          <w:marLeft w:val="0"/>
          <w:marRight w:val="0"/>
          <w:marTop w:val="0"/>
          <w:marBottom w:val="0"/>
          <w:divBdr>
            <w:top w:val="none" w:sz="0" w:space="0" w:color="auto"/>
            <w:left w:val="none" w:sz="0" w:space="0" w:color="auto"/>
            <w:bottom w:val="none" w:sz="0" w:space="0" w:color="auto"/>
            <w:right w:val="none" w:sz="0" w:space="0" w:color="auto"/>
          </w:divBdr>
        </w:div>
        <w:div w:id="2103334725">
          <w:marLeft w:val="0"/>
          <w:marRight w:val="0"/>
          <w:marTop w:val="0"/>
          <w:marBottom w:val="0"/>
          <w:divBdr>
            <w:top w:val="none" w:sz="0" w:space="0" w:color="auto"/>
            <w:left w:val="none" w:sz="0" w:space="0" w:color="auto"/>
            <w:bottom w:val="none" w:sz="0" w:space="0" w:color="auto"/>
            <w:right w:val="none" w:sz="0" w:space="0" w:color="auto"/>
          </w:divBdr>
        </w:div>
        <w:div w:id="604115880">
          <w:marLeft w:val="0"/>
          <w:marRight w:val="0"/>
          <w:marTop w:val="0"/>
          <w:marBottom w:val="0"/>
          <w:divBdr>
            <w:top w:val="none" w:sz="0" w:space="0" w:color="auto"/>
            <w:left w:val="none" w:sz="0" w:space="0" w:color="auto"/>
            <w:bottom w:val="none" w:sz="0" w:space="0" w:color="auto"/>
            <w:right w:val="none" w:sz="0" w:space="0" w:color="auto"/>
          </w:divBdr>
        </w:div>
        <w:div w:id="761534677">
          <w:marLeft w:val="0"/>
          <w:marRight w:val="0"/>
          <w:marTop w:val="0"/>
          <w:marBottom w:val="0"/>
          <w:divBdr>
            <w:top w:val="none" w:sz="0" w:space="0" w:color="auto"/>
            <w:left w:val="none" w:sz="0" w:space="0" w:color="auto"/>
            <w:bottom w:val="none" w:sz="0" w:space="0" w:color="auto"/>
            <w:right w:val="none" w:sz="0" w:space="0" w:color="auto"/>
          </w:divBdr>
        </w:div>
        <w:div w:id="821388794">
          <w:marLeft w:val="0"/>
          <w:marRight w:val="0"/>
          <w:marTop w:val="0"/>
          <w:marBottom w:val="0"/>
          <w:divBdr>
            <w:top w:val="none" w:sz="0" w:space="0" w:color="auto"/>
            <w:left w:val="none" w:sz="0" w:space="0" w:color="auto"/>
            <w:bottom w:val="none" w:sz="0" w:space="0" w:color="auto"/>
            <w:right w:val="none" w:sz="0" w:space="0" w:color="auto"/>
          </w:divBdr>
        </w:div>
        <w:div w:id="1253509982">
          <w:marLeft w:val="0"/>
          <w:marRight w:val="0"/>
          <w:marTop w:val="0"/>
          <w:marBottom w:val="0"/>
          <w:divBdr>
            <w:top w:val="none" w:sz="0" w:space="0" w:color="auto"/>
            <w:left w:val="none" w:sz="0" w:space="0" w:color="auto"/>
            <w:bottom w:val="none" w:sz="0" w:space="0" w:color="auto"/>
            <w:right w:val="none" w:sz="0" w:space="0" w:color="auto"/>
          </w:divBdr>
        </w:div>
        <w:div w:id="353000898">
          <w:marLeft w:val="0"/>
          <w:marRight w:val="0"/>
          <w:marTop w:val="0"/>
          <w:marBottom w:val="0"/>
          <w:divBdr>
            <w:top w:val="none" w:sz="0" w:space="0" w:color="auto"/>
            <w:left w:val="none" w:sz="0" w:space="0" w:color="auto"/>
            <w:bottom w:val="none" w:sz="0" w:space="0" w:color="auto"/>
            <w:right w:val="none" w:sz="0" w:space="0" w:color="auto"/>
          </w:divBdr>
        </w:div>
        <w:div w:id="275604911">
          <w:marLeft w:val="0"/>
          <w:marRight w:val="0"/>
          <w:marTop w:val="0"/>
          <w:marBottom w:val="0"/>
          <w:divBdr>
            <w:top w:val="none" w:sz="0" w:space="0" w:color="auto"/>
            <w:left w:val="none" w:sz="0" w:space="0" w:color="auto"/>
            <w:bottom w:val="none" w:sz="0" w:space="0" w:color="auto"/>
            <w:right w:val="none" w:sz="0" w:space="0" w:color="auto"/>
          </w:divBdr>
        </w:div>
        <w:div w:id="157232180">
          <w:marLeft w:val="0"/>
          <w:marRight w:val="0"/>
          <w:marTop w:val="0"/>
          <w:marBottom w:val="0"/>
          <w:divBdr>
            <w:top w:val="none" w:sz="0" w:space="0" w:color="auto"/>
            <w:left w:val="none" w:sz="0" w:space="0" w:color="auto"/>
            <w:bottom w:val="none" w:sz="0" w:space="0" w:color="auto"/>
            <w:right w:val="none" w:sz="0" w:space="0" w:color="auto"/>
          </w:divBdr>
        </w:div>
        <w:div w:id="1597834329">
          <w:marLeft w:val="0"/>
          <w:marRight w:val="0"/>
          <w:marTop w:val="0"/>
          <w:marBottom w:val="0"/>
          <w:divBdr>
            <w:top w:val="none" w:sz="0" w:space="0" w:color="auto"/>
            <w:left w:val="none" w:sz="0" w:space="0" w:color="auto"/>
            <w:bottom w:val="none" w:sz="0" w:space="0" w:color="auto"/>
            <w:right w:val="none" w:sz="0" w:space="0" w:color="auto"/>
          </w:divBdr>
        </w:div>
        <w:div w:id="1717659315">
          <w:marLeft w:val="0"/>
          <w:marRight w:val="0"/>
          <w:marTop w:val="0"/>
          <w:marBottom w:val="0"/>
          <w:divBdr>
            <w:top w:val="none" w:sz="0" w:space="0" w:color="auto"/>
            <w:left w:val="none" w:sz="0" w:space="0" w:color="auto"/>
            <w:bottom w:val="none" w:sz="0" w:space="0" w:color="auto"/>
            <w:right w:val="none" w:sz="0" w:space="0" w:color="auto"/>
          </w:divBdr>
        </w:div>
        <w:div w:id="2001885760">
          <w:marLeft w:val="0"/>
          <w:marRight w:val="0"/>
          <w:marTop w:val="0"/>
          <w:marBottom w:val="0"/>
          <w:divBdr>
            <w:top w:val="none" w:sz="0" w:space="0" w:color="auto"/>
            <w:left w:val="none" w:sz="0" w:space="0" w:color="auto"/>
            <w:bottom w:val="none" w:sz="0" w:space="0" w:color="auto"/>
            <w:right w:val="none" w:sz="0" w:space="0" w:color="auto"/>
          </w:divBdr>
        </w:div>
        <w:div w:id="1520047469">
          <w:marLeft w:val="0"/>
          <w:marRight w:val="0"/>
          <w:marTop w:val="0"/>
          <w:marBottom w:val="0"/>
          <w:divBdr>
            <w:top w:val="none" w:sz="0" w:space="0" w:color="auto"/>
            <w:left w:val="none" w:sz="0" w:space="0" w:color="auto"/>
            <w:bottom w:val="none" w:sz="0" w:space="0" w:color="auto"/>
            <w:right w:val="none" w:sz="0" w:space="0" w:color="auto"/>
          </w:divBdr>
        </w:div>
        <w:div w:id="231939309">
          <w:marLeft w:val="0"/>
          <w:marRight w:val="0"/>
          <w:marTop w:val="0"/>
          <w:marBottom w:val="0"/>
          <w:divBdr>
            <w:top w:val="none" w:sz="0" w:space="0" w:color="auto"/>
            <w:left w:val="none" w:sz="0" w:space="0" w:color="auto"/>
            <w:bottom w:val="none" w:sz="0" w:space="0" w:color="auto"/>
            <w:right w:val="none" w:sz="0" w:space="0" w:color="auto"/>
          </w:divBdr>
        </w:div>
        <w:div w:id="1397587797">
          <w:marLeft w:val="0"/>
          <w:marRight w:val="0"/>
          <w:marTop w:val="0"/>
          <w:marBottom w:val="0"/>
          <w:divBdr>
            <w:top w:val="none" w:sz="0" w:space="0" w:color="auto"/>
            <w:left w:val="none" w:sz="0" w:space="0" w:color="auto"/>
            <w:bottom w:val="none" w:sz="0" w:space="0" w:color="auto"/>
            <w:right w:val="none" w:sz="0" w:space="0" w:color="auto"/>
          </w:divBdr>
        </w:div>
        <w:div w:id="334651246">
          <w:marLeft w:val="0"/>
          <w:marRight w:val="0"/>
          <w:marTop w:val="0"/>
          <w:marBottom w:val="0"/>
          <w:divBdr>
            <w:top w:val="none" w:sz="0" w:space="0" w:color="auto"/>
            <w:left w:val="none" w:sz="0" w:space="0" w:color="auto"/>
            <w:bottom w:val="none" w:sz="0" w:space="0" w:color="auto"/>
            <w:right w:val="none" w:sz="0" w:space="0" w:color="auto"/>
          </w:divBdr>
        </w:div>
        <w:div w:id="721754590">
          <w:marLeft w:val="0"/>
          <w:marRight w:val="0"/>
          <w:marTop w:val="0"/>
          <w:marBottom w:val="0"/>
          <w:divBdr>
            <w:top w:val="none" w:sz="0" w:space="0" w:color="auto"/>
            <w:left w:val="none" w:sz="0" w:space="0" w:color="auto"/>
            <w:bottom w:val="none" w:sz="0" w:space="0" w:color="auto"/>
            <w:right w:val="none" w:sz="0" w:space="0" w:color="auto"/>
          </w:divBdr>
        </w:div>
        <w:div w:id="1677614151">
          <w:marLeft w:val="0"/>
          <w:marRight w:val="0"/>
          <w:marTop w:val="0"/>
          <w:marBottom w:val="0"/>
          <w:divBdr>
            <w:top w:val="none" w:sz="0" w:space="0" w:color="auto"/>
            <w:left w:val="none" w:sz="0" w:space="0" w:color="auto"/>
            <w:bottom w:val="none" w:sz="0" w:space="0" w:color="auto"/>
            <w:right w:val="none" w:sz="0" w:space="0" w:color="auto"/>
          </w:divBdr>
        </w:div>
        <w:div w:id="855534971">
          <w:marLeft w:val="0"/>
          <w:marRight w:val="0"/>
          <w:marTop w:val="0"/>
          <w:marBottom w:val="0"/>
          <w:divBdr>
            <w:top w:val="none" w:sz="0" w:space="0" w:color="auto"/>
            <w:left w:val="none" w:sz="0" w:space="0" w:color="auto"/>
            <w:bottom w:val="none" w:sz="0" w:space="0" w:color="auto"/>
            <w:right w:val="none" w:sz="0" w:space="0" w:color="auto"/>
          </w:divBdr>
        </w:div>
        <w:div w:id="566501761">
          <w:marLeft w:val="0"/>
          <w:marRight w:val="0"/>
          <w:marTop w:val="0"/>
          <w:marBottom w:val="0"/>
          <w:divBdr>
            <w:top w:val="none" w:sz="0" w:space="0" w:color="auto"/>
            <w:left w:val="none" w:sz="0" w:space="0" w:color="auto"/>
            <w:bottom w:val="none" w:sz="0" w:space="0" w:color="auto"/>
            <w:right w:val="none" w:sz="0" w:space="0" w:color="auto"/>
          </w:divBdr>
        </w:div>
        <w:div w:id="1431119127">
          <w:marLeft w:val="0"/>
          <w:marRight w:val="0"/>
          <w:marTop w:val="0"/>
          <w:marBottom w:val="0"/>
          <w:divBdr>
            <w:top w:val="none" w:sz="0" w:space="0" w:color="auto"/>
            <w:left w:val="none" w:sz="0" w:space="0" w:color="auto"/>
            <w:bottom w:val="none" w:sz="0" w:space="0" w:color="auto"/>
            <w:right w:val="none" w:sz="0" w:space="0" w:color="auto"/>
          </w:divBdr>
        </w:div>
        <w:div w:id="2109033528">
          <w:marLeft w:val="0"/>
          <w:marRight w:val="0"/>
          <w:marTop w:val="0"/>
          <w:marBottom w:val="0"/>
          <w:divBdr>
            <w:top w:val="none" w:sz="0" w:space="0" w:color="auto"/>
            <w:left w:val="none" w:sz="0" w:space="0" w:color="auto"/>
            <w:bottom w:val="none" w:sz="0" w:space="0" w:color="auto"/>
            <w:right w:val="none" w:sz="0" w:space="0" w:color="auto"/>
          </w:divBdr>
        </w:div>
        <w:div w:id="216891295">
          <w:marLeft w:val="0"/>
          <w:marRight w:val="0"/>
          <w:marTop w:val="0"/>
          <w:marBottom w:val="0"/>
          <w:divBdr>
            <w:top w:val="none" w:sz="0" w:space="0" w:color="auto"/>
            <w:left w:val="none" w:sz="0" w:space="0" w:color="auto"/>
            <w:bottom w:val="none" w:sz="0" w:space="0" w:color="auto"/>
            <w:right w:val="none" w:sz="0" w:space="0" w:color="auto"/>
          </w:divBdr>
        </w:div>
        <w:div w:id="297761204">
          <w:marLeft w:val="0"/>
          <w:marRight w:val="0"/>
          <w:marTop w:val="0"/>
          <w:marBottom w:val="0"/>
          <w:divBdr>
            <w:top w:val="none" w:sz="0" w:space="0" w:color="auto"/>
            <w:left w:val="none" w:sz="0" w:space="0" w:color="auto"/>
            <w:bottom w:val="none" w:sz="0" w:space="0" w:color="auto"/>
            <w:right w:val="none" w:sz="0" w:space="0" w:color="auto"/>
          </w:divBdr>
        </w:div>
        <w:div w:id="405036152">
          <w:marLeft w:val="0"/>
          <w:marRight w:val="0"/>
          <w:marTop w:val="0"/>
          <w:marBottom w:val="0"/>
          <w:divBdr>
            <w:top w:val="none" w:sz="0" w:space="0" w:color="auto"/>
            <w:left w:val="none" w:sz="0" w:space="0" w:color="auto"/>
            <w:bottom w:val="none" w:sz="0" w:space="0" w:color="auto"/>
            <w:right w:val="none" w:sz="0" w:space="0" w:color="auto"/>
          </w:divBdr>
        </w:div>
        <w:div w:id="322703468">
          <w:marLeft w:val="0"/>
          <w:marRight w:val="0"/>
          <w:marTop w:val="0"/>
          <w:marBottom w:val="0"/>
          <w:divBdr>
            <w:top w:val="none" w:sz="0" w:space="0" w:color="auto"/>
            <w:left w:val="none" w:sz="0" w:space="0" w:color="auto"/>
            <w:bottom w:val="none" w:sz="0" w:space="0" w:color="auto"/>
            <w:right w:val="none" w:sz="0" w:space="0" w:color="auto"/>
          </w:divBdr>
        </w:div>
        <w:div w:id="241531414">
          <w:marLeft w:val="0"/>
          <w:marRight w:val="0"/>
          <w:marTop w:val="0"/>
          <w:marBottom w:val="0"/>
          <w:divBdr>
            <w:top w:val="none" w:sz="0" w:space="0" w:color="auto"/>
            <w:left w:val="none" w:sz="0" w:space="0" w:color="auto"/>
            <w:bottom w:val="none" w:sz="0" w:space="0" w:color="auto"/>
            <w:right w:val="none" w:sz="0" w:space="0" w:color="auto"/>
          </w:divBdr>
        </w:div>
        <w:div w:id="1402633777">
          <w:marLeft w:val="0"/>
          <w:marRight w:val="0"/>
          <w:marTop w:val="0"/>
          <w:marBottom w:val="0"/>
          <w:divBdr>
            <w:top w:val="none" w:sz="0" w:space="0" w:color="auto"/>
            <w:left w:val="none" w:sz="0" w:space="0" w:color="auto"/>
            <w:bottom w:val="none" w:sz="0" w:space="0" w:color="auto"/>
            <w:right w:val="none" w:sz="0" w:space="0" w:color="auto"/>
          </w:divBdr>
        </w:div>
        <w:div w:id="1203399201">
          <w:marLeft w:val="0"/>
          <w:marRight w:val="0"/>
          <w:marTop w:val="0"/>
          <w:marBottom w:val="0"/>
          <w:divBdr>
            <w:top w:val="none" w:sz="0" w:space="0" w:color="auto"/>
            <w:left w:val="none" w:sz="0" w:space="0" w:color="auto"/>
            <w:bottom w:val="none" w:sz="0" w:space="0" w:color="auto"/>
            <w:right w:val="none" w:sz="0" w:space="0" w:color="auto"/>
          </w:divBdr>
        </w:div>
        <w:div w:id="577786954">
          <w:marLeft w:val="0"/>
          <w:marRight w:val="0"/>
          <w:marTop w:val="0"/>
          <w:marBottom w:val="0"/>
          <w:divBdr>
            <w:top w:val="none" w:sz="0" w:space="0" w:color="auto"/>
            <w:left w:val="none" w:sz="0" w:space="0" w:color="auto"/>
            <w:bottom w:val="none" w:sz="0" w:space="0" w:color="auto"/>
            <w:right w:val="none" w:sz="0" w:space="0" w:color="auto"/>
          </w:divBdr>
        </w:div>
        <w:div w:id="860095764">
          <w:marLeft w:val="0"/>
          <w:marRight w:val="0"/>
          <w:marTop w:val="0"/>
          <w:marBottom w:val="0"/>
          <w:divBdr>
            <w:top w:val="none" w:sz="0" w:space="0" w:color="auto"/>
            <w:left w:val="none" w:sz="0" w:space="0" w:color="auto"/>
            <w:bottom w:val="none" w:sz="0" w:space="0" w:color="auto"/>
            <w:right w:val="none" w:sz="0" w:space="0" w:color="auto"/>
          </w:divBdr>
        </w:div>
        <w:div w:id="1529248813">
          <w:marLeft w:val="0"/>
          <w:marRight w:val="0"/>
          <w:marTop w:val="0"/>
          <w:marBottom w:val="0"/>
          <w:divBdr>
            <w:top w:val="none" w:sz="0" w:space="0" w:color="auto"/>
            <w:left w:val="none" w:sz="0" w:space="0" w:color="auto"/>
            <w:bottom w:val="none" w:sz="0" w:space="0" w:color="auto"/>
            <w:right w:val="none" w:sz="0" w:space="0" w:color="auto"/>
          </w:divBdr>
        </w:div>
      </w:divsChild>
    </w:div>
    <w:div w:id="692534067">
      <w:bodyDiv w:val="1"/>
      <w:marLeft w:val="0"/>
      <w:marRight w:val="0"/>
      <w:marTop w:val="0"/>
      <w:marBottom w:val="0"/>
      <w:divBdr>
        <w:top w:val="none" w:sz="0" w:space="0" w:color="auto"/>
        <w:left w:val="none" w:sz="0" w:space="0" w:color="auto"/>
        <w:bottom w:val="none" w:sz="0" w:space="0" w:color="auto"/>
        <w:right w:val="none" w:sz="0" w:space="0" w:color="auto"/>
      </w:divBdr>
    </w:div>
    <w:div w:id="745032173">
      <w:bodyDiv w:val="1"/>
      <w:marLeft w:val="0"/>
      <w:marRight w:val="0"/>
      <w:marTop w:val="0"/>
      <w:marBottom w:val="0"/>
      <w:divBdr>
        <w:top w:val="none" w:sz="0" w:space="0" w:color="auto"/>
        <w:left w:val="none" w:sz="0" w:space="0" w:color="auto"/>
        <w:bottom w:val="none" w:sz="0" w:space="0" w:color="auto"/>
        <w:right w:val="none" w:sz="0" w:space="0" w:color="auto"/>
      </w:divBdr>
    </w:div>
    <w:div w:id="952513746">
      <w:bodyDiv w:val="1"/>
      <w:marLeft w:val="0"/>
      <w:marRight w:val="0"/>
      <w:marTop w:val="0"/>
      <w:marBottom w:val="0"/>
      <w:divBdr>
        <w:top w:val="none" w:sz="0" w:space="0" w:color="auto"/>
        <w:left w:val="none" w:sz="0" w:space="0" w:color="auto"/>
        <w:bottom w:val="none" w:sz="0" w:space="0" w:color="auto"/>
        <w:right w:val="none" w:sz="0" w:space="0" w:color="auto"/>
      </w:divBdr>
    </w:div>
    <w:div w:id="1016082594">
      <w:bodyDiv w:val="1"/>
      <w:marLeft w:val="0"/>
      <w:marRight w:val="0"/>
      <w:marTop w:val="0"/>
      <w:marBottom w:val="0"/>
      <w:divBdr>
        <w:top w:val="none" w:sz="0" w:space="0" w:color="auto"/>
        <w:left w:val="none" w:sz="0" w:space="0" w:color="auto"/>
        <w:bottom w:val="none" w:sz="0" w:space="0" w:color="auto"/>
        <w:right w:val="none" w:sz="0" w:space="0" w:color="auto"/>
      </w:divBdr>
      <w:divsChild>
        <w:div w:id="761951008">
          <w:marLeft w:val="0"/>
          <w:marRight w:val="0"/>
          <w:marTop w:val="0"/>
          <w:marBottom w:val="0"/>
          <w:divBdr>
            <w:top w:val="none" w:sz="0" w:space="0" w:color="auto"/>
            <w:left w:val="none" w:sz="0" w:space="0" w:color="auto"/>
            <w:bottom w:val="none" w:sz="0" w:space="0" w:color="auto"/>
            <w:right w:val="none" w:sz="0" w:space="0" w:color="auto"/>
          </w:divBdr>
          <w:divsChild>
            <w:div w:id="1965574784">
              <w:marLeft w:val="0"/>
              <w:marRight w:val="0"/>
              <w:marTop w:val="0"/>
              <w:marBottom w:val="0"/>
              <w:divBdr>
                <w:top w:val="none" w:sz="0" w:space="0" w:color="auto"/>
                <w:left w:val="none" w:sz="0" w:space="0" w:color="auto"/>
                <w:bottom w:val="none" w:sz="0" w:space="0" w:color="auto"/>
                <w:right w:val="none" w:sz="0" w:space="0" w:color="auto"/>
              </w:divBdr>
            </w:div>
          </w:divsChild>
        </w:div>
        <w:div w:id="236716150">
          <w:marLeft w:val="0"/>
          <w:marRight w:val="0"/>
          <w:marTop w:val="0"/>
          <w:marBottom w:val="0"/>
          <w:divBdr>
            <w:top w:val="none" w:sz="0" w:space="0" w:color="auto"/>
            <w:left w:val="none" w:sz="0" w:space="0" w:color="auto"/>
            <w:bottom w:val="none" w:sz="0" w:space="0" w:color="auto"/>
            <w:right w:val="none" w:sz="0" w:space="0" w:color="auto"/>
          </w:divBdr>
          <w:divsChild>
            <w:div w:id="222764622">
              <w:marLeft w:val="0"/>
              <w:marRight w:val="0"/>
              <w:marTop w:val="0"/>
              <w:marBottom w:val="0"/>
              <w:divBdr>
                <w:top w:val="none" w:sz="0" w:space="0" w:color="auto"/>
                <w:left w:val="none" w:sz="0" w:space="0" w:color="auto"/>
                <w:bottom w:val="none" w:sz="0" w:space="0" w:color="auto"/>
                <w:right w:val="none" w:sz="0" w:space="0" w:color="auto"/>
              </w:divBdr>
              <w:divsChild>
                <w:div w:id="766539925">
                  <w:marLeft w:val="0"/>
                  <w:marRight w:val="0"/>
                  <w:marTop w:val="0"/>
                  <w:marBottom w:val="0"/>
                  <w:divBdr>
                    <w:top w:val="none" w:sz="0" w:space="0" w:color="auto"/>
                    <w:left w:val="none" w:sz="0" w:space="0" w:color="auto"/>
                    <w:bottom w:val="none" w:sz="0" w:space="0" w:color="auto"/>
                    <w:right w:val="none" w:sz="0" w:space="0" w:color="auto"/>
                  </w:divBdr>
                </w:div>
                <w:div w:id="346442046">
                  <w:marLeft w:val="300"/>
                  <w:marRight w:val="0"/>
                  <w:marTop w:val="0"/>
                  <w:marBottom w:val="0"/>
                  <w:divBdr>
                    <w:top w:val="none" w:sz="0" w:space="0" w:color="auto"/>
                    <w:left w:val="none" w:sz="0" w:space="0" w:color="auto"/>
                    <w:bottom w:val="none" w:sz="0" w:space="0" w:color="auto"/>
                    <w:right w:val="none" w:sz="0" w:space="0" w:color="auto"/>
                  </w:divBdr>
                </w:div>
                <w:div w:id="2068872063">
                  <w:marLeft w:val="300"/>
                  <w:marRight w:val="0"/>
                  <w:marTop w:val="0"/>
                  <w:marBottom w:val="0"/>
                  <w:divBdr>
                    <w:top w:val="none" w:sz="0" w:space="0" w:color="auto"/>
                    <w:left w:val="none" w:sz="0" w:space="0" w:color="auto"/>
                    <w:bottom w:val="none" w:sz="0" w:space="0" w:color="auto"/>
                    <w:right w:val="none" w:sz="0" w:space="0" w:color="auto"/>
                  </w:divBdr>
                </w:div>
                <w:div w:id="1373186778">
                  <w:marLeft w:val="0"/>
                  <w:marRight w:val="0"/>
                  <w:marTop w:val="0"/>
                  <w:marBottom w:val="0"/>
                  <w:divBdr>
                    <w:top w:val="none" w:sz="0" w:space="0" w:color="auto"/>
                    <w:left w:val="none" w:sz="0" w:space="0" w:color="auto"/>
                    <w:bottom w:val="none" w:sz="0" w:space="0" w:color="auto"/>
                    <w:right w:val="none" w:sz="0" w:space="0" w:color="auto"/>
                  </w:divBdr>
                </w:div>
                <w:div w:id="2077581071">
                  <w:marLeft w:val="60"/>
                  <w:marRight w:val="0"/>
                  <w:marTop w:val="0"/>
                  <w:marBottom w:val="0"/>
                  <w:divBdr>
                    <w:top w:val="none" w:sz="0" w:space="0" w:color="auto"/>
                    <w:left w:val="none" w:sz="0" w:space="0" w:color="auto"/>
                    <w:bottom w:val="none" w:sz="0" w:space="0" w:color="auto"/>
                    <w:right w:val="none" w:sz="0" w:space="0" w:color="auto"/>
                  </w:divBdr>
                </w:div>
              </w:divsChild>
            </w:div>
            <w:div w:id="1930455948">
              <w:marLeft w:val="0"/>
              <w:marRight w:val="0"/>
              <w:marTop w:val="0"/>
              <w:marBottom w:val="0"/>
              <w:divBdr>
                <w:top w:val="none" w:sz="0" w:space="0" w:color="auto"/>
                <w:left w:val="none" w:sz="0" w:space="0" w:color="auto"/>
                <w:bottom w:val="none" w:sz="0" w:space="0" w:color="auto"/>
                <w:right w:val="none" w:sz="0" w:space="0" w:color="auto"/>
              </w:divBdr>
              <w:divsChild>
                <w:div w:id="1246113565">
                  <w:marLeft w:val="0"/>
                  <w:marRight w:val="0"/>
                  <w:marTop w:val="120"/>
                  <w:marBottom w:val="0"/>
                  <w:divBdr>
                    <w:top w:val="none" w:sz="0" w:space="0" w:color="auto"/>
                    <w:left w:val="none" w:sz="0" w:space="0" w:color="auto"/>
                    <w:bottom w:val="none" w:sz="0" w:space="0" w:color="auto"/>
                    <w:right w:val="none" w:sz="0" w:space="0" w:color="auto"/>
                  </w:divBdr>
                  <w:divsChild>
                    <w:div w:id="795295440">
                      <w:marLeft w:val="0"/>
                      <w:marRight w:val="0"/>
                      <w:marTop w:val="0"/>
                      <w:marBottom w:val="0"/>
                      <w:divBdr>
                        <w:top w:val="none" w:sz="0" w:space="0" w:color="auto"/>
                        <w:left w:val="none" w:sz="0" w:space="0" w:color="auto"/>
                        <w:bottom w:val="none" w:sz="0" w:space="0" w:color="auto"/>
                        <w:right w:val="none" w:sz="0" w:space="0" w:color="auto"/>
                      </w:divBdr>
                      <w:divsChild>
                        <w:div w:id="459542790">
                          <w:marLeft w:val="0"/>
                          <w:marRight w:val="0"/>
                          <w:marTop w:val="0"/>
                          <w:marBottom w:val="0"/>
                          <w:divBdr>
                            <w:top w:val="none" w:sz="0" w:space="0" w:color="auto"/>
                            <w:left w:val="none" w:sz="0" w:space="0" w:color="auto"/>
                            <w:bottom w:val="none" w:sz="0" w:space="0" w:color="auto"/>
                            <w:right w:val="none" w:sz="0" w:space="0" w:color="auto"/>
                          </w:divBdr>
                          <w:divsChild>
                            <w:div w:id="550263292">
                              <w:marLeft w:val="0"/>
                              <w:marRight w:val="0"/>
                              <w:marTop w:val="0"/>
                              <w:marBottom w:val="0"/>
                              <w:divBdr>
                                <w:top w:val="none" w:sz="0" w:space="0" w:color="auto"/>
                                <w:left w:val="none" w:sz="0" w:space="0" w:color="auto"/>
                                <w:bottom w:val="none" w:sz="0" w:space="0" w:color="auto"/>
                                <w:right w:val="none" w:sz="0" w:space="0" w:color="auto"/>
                              </w:divBdr>
                            </w:div>
                            <w:div w:id="1244026467">
                              <w:marLeft w:val="0"/>
                              <w:marRight w:val="0"/>
                              <w:marTop w:val="0"/>
                              <w:marBottom w:val="0"/>
                              <w:divBdr>
                                <w:top w:val="none" w:sz="0" w:space="0" w:color="auto"/>
                                <w:left w:val="none" w:sz="0" w:space="0" w:color="auto"/>
                                <w:bottom w:val="none" w:sz="0" w:space="0" w:color="auto"/>
                                <w:right w:val="none" w:sz="0" w:space="0" w:color="auto"/>
                              </w:divBdr>
                            </w:div>
                            <w:div w:id="1215656628">
                              <w:marLeft w:val="0"/>
                              <w:marRight w:val="0"/>
                              <w:marTop w:val="0"/>
                              <w:marBottom w:val="0"/>
                              <w:divBdr>
                                <w:top w:val="none" w:sz="0" w:space="0" w:color="auto"/>
                                <w:left w:val="none" w:sz="0" w:space="0" w:color="auto"/>
                                <w:bottom w:val="none" w:sz="0" w:space="0" w:color="auto"/>
                                <w:right w:val="none" w:sz="0" w:space="0" w:color="auto"/>
                              </w:divBdr>
                            </w:div>
                            <w:div w:id="98723348">
                              <w:marLeft w:val="0"/>
                              <w:marRight w:val="0"/>
                              <w:marTop w:val="0"/>
                              <w:marBottom w:val="0"/>
                              <w:divBdr>
                                <w:top w:val="none" w:sz="0" w:space="0" w:color="auto"/>
                                <w:left w:val="none" w:sz="0" w:space="0" w:color="auto"/>
                                <w:bottom w:val="none" w:sz="0" w:space="0" w:color="auto"/>
                                <w:right w:val="none" w:sz="0" w:space="0" w:color="auto"/>
                              </w:divBdr>
                            </w:div>
                            <w:div w:id="570623268">
                              <w:marLeft w:val="0"/>
                              <w:marRight w:val="0"/>
                              <w:marTop w:val="0"/>
                              <w:marBottom w:val="0"/>
                              <w:divBdr>
                                <w:top w:val="none" w:sz="0" w:space="0" w:color="auto"/>
                                <w:left w:val="none" w:sz="0" w:space="0" w:color="auto"/>
                                <w:bottom w:val="none" w:sz="0" w:space="0" w:color="auto"/>
                                <w:right w:val="none" w:sz="0" w:space="0" w:color="auto"/>
                              </w:divBdr>
                            </w:div>
                            <w:div w:id="1161313012">
                              <w:marLeft w:val="0"/>
                              <w:marRight w:val="0"/>
                              <w:marTop w:val="0"/>
                              <w:marBottom w:val="0"/>
                              <w:divBdr>
                                <w:top w:val="none" w:sz="0" w:space="0" w:color="auto"/>
                                <w:left w:val="none" w:sz="0" w:space="0" w:color="auto"/>
                                <w:bottom w:val="none" w:sz="0" w:space="0" w:color="auto"/>
                                <w:right w:val="none" w:sz="0" w:space="0" w:color="auto"/>
                              </w:divBdr>
                            </w:div>
                            <w:div w:id="798691271">
                              <w:marLeft w:val="0"/>
                              <w:marRight w:val="0"/>
                              <w:marTop w:val="0"/>
                              <w:marBottom w:val="0"/>
                              <w:divBdr>
                                <w:top w:val="none" w:sz="0" w:space="0" w:color="auto"/>
                                <w:left w:val="none" w:sz="0" w:space="0" w:color="auto"/>
                                <w:bottom w:val="none" w:sz="0" w:space="0" w:color="auto"/>
                                <w:right w:val="none" w:sz="0" w:space="0" w:color="auto"/>
                              </w:divBdr>
                            </w:div>
                            <w:div w:id="1554268518">
                              <w:marLeft w:val="0"/>
                              <w:marRight w:val="0"/>
                              <w:marTop w:val="0"/>
                              <w:marBottom w:val="0"/>
                              <w:divBdr>
                                <w:top w:val="none" w:sz="0" w:space="0" w:color="auto"/>
                                <w:left w:val="none" w:sz="0" w:space="0" w:color="auto"/>
                                <w:bottom w:val="none" w:sz="0" w:space="0" w:color="auto"/>
                                <w:right w:val="none" w:sz="0" w:space="0" w:color="auto"/>
                              </w:divBdr>
                            </w:div>
                            <w:div w:id="10299170">
                              <w:marLeft w:val="0"/>
                              <w:marRight w:val="0"/>
                              <w:marTop w:val="0"/>
                              <w:marBottom w:val="0"/>
                              <w:divBdr>
                                <w:top w:val="none" w:sz="0" w:space="0" w:color="auto"/>
                                <w:left w:val="none" w:sz="0" w:space="0" w:color="auto"/>
                                <w:bottom w:val="none" w:sz="0" w:space="0" w:color="auto"/>
                                <w:right w:val="none" w:sz="0" w:space="0" w:color="auto"/>
                              </w:divBdr>
                            </w:div>
                            <w:div w:id="1253127123">
                              <w:marLeft w:val="0"/>
                              <w:marRight w:val="0"/>
                              <w:marTop w:val="0"/>
                              <w:marBottom w:val="0"/>
                              <w:divBdr>
                                <w:top w:val="none" w:sz="0" w:space="0" w:color="auto"/>
                                <w:left w:val="none" w:sz="0" w:space="0" w:color="auto"/>
                                <w:bottom w:val="none" w:sz="0" w:space="0" w:color="auto"/>
                                <w:right w:val="none" w:sz="0" w:space="0" w:color="auto"/>
                              </w:divBdr>
                            </w:div>
                            <w:div w:id="1229880571">
                              <w:marLeft w:val="0"/>
                              <w:marRight w:val="0"/>
                              <w:marTop w:val="0"/>
                              <w:marBottom w:val="0"/>
                              <w:divBdr>
                                <w:top w:val="none" w:sz="0" w:space="0" w:color="auto"/>
                                <w:left w:val="none" w:sz="0" w:space="0" w:color="auto"/>
                                <w:bottom w:val="none" w:sz="0" w:space="0" w:color="auto"/>
                                <w:right w:val="none" w:sz="0" w:space="0" w:color="auto"/>
                              </w:divBdr>
                            </w:div>
                            <w:div w:id="1524323236">
                              <w:marLeft w:val="0"/>
                              <w:marRight w:val="0"/>
                              <w:marTop w:val="0"/>
                              <w:marBottom w:val="0"/>
                              <w:divBdr>
                                <w:top w:val="none" w:sz="0" w:space="0" w:color="auto"/>
                                <w:left w:val="none" w:sz="0" w:space="0" w:color="auto"/>
                                <w:bottom w:val="none" w:sz="0" w:space="0" w:color="auto"/>
                                <w:right w:val="none" w:sz="0" w:space="0" w:color="auto"/>
                              </w:divBdr>
                            </w:div>
                            <w:div w:id="1670211579">
                              <w:marLeft w:val="0"/>
                              <w:marRight w:val="0"/>
                              <w:marTop w:val="0"/>
                              <w:marBottom w:val="0"/>
                              <w:divBdr>
                                <w:top w:val="none" w:sz="0" w:space="0" w:color="auto"/>
                                <w:left w:val="none" w:sz="0" w:space="0" w:color="auto"/>
                                <w:bottom w:val="none" w:sz="0" w:space="0" w:color="auto"/>
                                <w:right w:val="none" w:sz="0" w:space="0" w:color="auto"/>
                              </w:divBdr>
                            </w:div>
                            <w:div w:id="539131755">
                              <w:marLeft w:val="0"/>
                              <w:marRight w:val="0"/>
                              <w:marTop w:val="0"/>
                              <w:marBottom w:val="0"/>
                              <w:divBdr>
                                <w:top w:val="none" w:sz="0" w:space="0" w:color="auto"/>
                                <w:left w:val="none" w:sz="0" w:space="0" w:color="auto"/>
                                <w:bottom w:val="none" w:sz="0" w:space="0" w:color="auto"/>
                                <w:right w:val="none" w:sz="0" w:space="0" w:color="auto"/>
                              </w:divBdr>
                            </w:div>
                            <w:div w:id="1799761809">
                              <w:marLeft w:val="0"/>
                              <w:marRight w:val="0"/>
                              <w:marTop w:val="0"/>
                              <w:marBottom w:val="0"/>
                              <w:divBdr>
                                <w:top w:val="none" w:sz="0" w:space="0" w:color="auto"/>
                                <w:left w:val="none" w:sz="0" w:space="0" w:color="auto"/>
                                <w:bottom w:val="none" w:sz="0" w:space="0" w:color="auto"/>
                                <w:right w:val="none" w:sz="0" w:space="0" w:color="auto"/>
                              </w:divBdr>
                            </w:div>
                            <w:div w:id="1501309402">
                              <w:marLeft w:val="0"/>
                              <w:marRight w:val="0"/>
                              <w:marTop w:val="0"/>
                              <w:marBottom w:val="0"/>
                              <w:divBdr>
                                <w:top w:val="none" w:sz="0" w:space="0" w:color="auto"/>
                                <w:left w:val="none" w:sz="0" w:space="0" w:color="auto"/>
                                <w:bottom w:val="none" w:sz="0" w:space="0" w:color="auto"/>
                                <w:right w:val="none" w:sz="0" w:space="0" w:color="auto"/>
                              </w:divBdr>
                            </w:div>
                            <w:div w:id="592321904">
                              <w:marLeft w:val="0"/>
                              <w:marRight w:val="0"/>
                              <w:marTop w:val="0"/>
                              <w:marBottom w:val="0"/>
                              <w:divBdr>
                                <w:top w:val="none" w:sz="0" w:space="0" w:color="auto"/>
                                <w:left w:val="none" w:sz="0" w:space="0" w:color="auto"/>
                                <w:bottom w:val="none" w:sz="0" w:space="0" w:color="auto"/>
                                <w:right w:val="none" w:sz="0" w:space="0" w:color="auto"/>
                              </w:divBdr>
                            </w:div>
                            <w:div w:id="1884977640">
                              <w:marLeft w:val="0"/>
                              <w:marRight w:val="0"/>
                              <w:marTop w:val="0"/>
                              <w:marBottom w:val="0"/>
                              <w:divBdr>
                                <w:top w:val="none" w:sz="0" w:space="0" w:color="auto"/>
                                <w:left w:val="none" w:sz="0" w:space="0" w:color="auto"/>
                                <w:bottom w:val="none" w:sz="0" w:space="0" w:color="auto"/>
                                <w:right w:val="none" w:sz="0" w:space="0" w:color="auto"/>
                              </w:divBdr>
                            </w:div>
                            <w:div w:id="1614559730">
                              <w:marLeft w:val="0"/>
                              <w:marRight w:val="0"/>
                              <w:marTop w:val="0"/>
                              <w:marBottom w:val="0"/>
                              <w:divBdr>
                                <w:top w:val="none" w:sz="0" w:space="0" w:color="auto"/>
                                <w:left w:val="none" w:sz="0" w:space="0" w:color="auto"/>
                                <w:bottom w:val="none" w:sz="0" w:space="0" w:color="auto"/>
                                <w:right w:val="none" w:sz="0" w:space="0" w:color="auto"/>
                              </w:divBdr>
                            </w:div>
                            <w:div w:id="62527147">
                              <w:marLeft w:val="0"/>
                              <w:marRight w:val="0"/>
                              <w:marTop w:val="0"/>
                              <w:marBottom w:val="0"/>
                              <w:divBdr>
                                <w:top w:val="none" w:sz="0" w:space="0" w:color="auto"/>
                                <w:left w:val="none" w:sz="0" w:space="0" w:color="auto"/>
                                <w:bottom w:val="none" w:sz="0" w:space="0" w:color="auto"/>
                                <w:right w:val="none" w:sz="0" w:space="0" w:color="auto"/>
                              </w:divBdr>
                            </w:div>
                            <w:div w:id="620263242">
                              <w:marLeft w:val="0"/>
                              <w:marRight w:val="0"/>
                              <w:marTop w:val="0"/>
                              <w:marBottom w:val="0"/>
                              <w:divBdr>
                                <w:top w:val="none" w:sz="0" w:space="0" w:color="auto"/>
                                <w:left w:val="none" w:sz="0" w:space="0" w:color="auto"/>
                                <w:bottom w:val="none" w:sz="0" w:space="0" w:color="auto"/>
                                <w:right w:val="none" w:sz="0" w:space="0" w:color="auto"/>
                              </w:divBdr>
                            </w:div>
                            <w:div w:id="1814325237">
                              <w:marLeft w:val="0"/>
                              <w:marRight w:val="0"/>
                              <w:marTop w:val="0"/>
                              <w:marBottom w:val="0"/>
                              <w:divBdr>
                                <w:top w:val="none" w:sz="0" w:space="0" w:color="auto"/>
                                <w:left w:val="none" w:sz="0" w:space="0" w:color="auto"/>
                                <w:bottom w:val="none" w:sz="0" w:space="0" w:color="auto"/>
                                <w:right w:val="none" w:sz="0" w:space="0" w:color="auto"/>
                              </w:divBdr>
                            </w:div>
                            <w:div w:id="1438450157">
                              <w:marLeft w:val="0"/>
                              <w:marRight w:val="0"/>
                              <w:marTop w:val="0"/>
                              <w:marBottom w:val="0"/>
                              <w:divBdr>
                                <w:top w:val="none" w:sz="0" w:space="0" w:color="auto"/>
                                <w:left w:val="none" w:sz="0" w:space="0" w:color="auto"/>
                                <w:bottom w:val="none" w:sz="0" w:space="0" w:color="auto"/>
                                <w:right w:val="none" w:sz="0" w:space="0" w:color="auto"/>
                              </w:divBdr>
                            </w:div>
                            <w:div w:id="1918243990">
                              <w:marLeft w:val="0"/>
                              <w:marRight w:val="0"/>
                              <w:marTop w:val="0"/>
                              <w:marBottom w:val="0"/>
                              <w:divBdr>
                                <w:top w:val="none" w:sz="0" w:space="0" w:color="auto"/>
                                <w:left w:val="none" w:sz="0" w:space="0" w:color="auto"/>
                                <w:bottom w:val="none" w:sz="0" w:space="0" w:color="auto"/>
                                <w:right w:val="none" w:sz="0" w:space="0" w:color="auto"/>
                              </w:divBdr>
                            </w:div>
                            <w:div w:id="1547521427">
                              <w:marLeft w:val="0"/>
                              <w:marRight w:val="0"/>
                              <w:marTop w:val="0"/>
                              <w:marBottom w:val="0"/>
                              <w:divBdr>
                                <w:top w:val="none" w:sz="0" w:space="0" w:color="auto"/>
                                <w:left w:val="none" w:sz="0" w:space="0" w:color="auto"/>
                                <w:bottom w:val="none" w:sz="0" w:space="0" w:color="auto"/>
                                <w:right w:val="none" w:sz="0" w:space="0" w:color="auto"/>
                              </w:divBdr>
                            </w:div>
                            <w:div w:id="544291507">
                              <w:marLeft w:val="0"/>
                              <w:marRight w:val="0"/>
                              <w:marTop w:val="0"/>
                              <w:marBottom w:val="0"/>
                              <w:divBdr>
                                <w:top w:val="none" w:sz="0" w:space="0" w:color="auto"/>
                                <w:left w:val="none" w:sz="0" w:space="0" w:color="auto"/>
                                <w:bottom w:val="none" w:sz="0" w:space="0" w:color="auto"/>
                                <w:right w:val="none" w:sz="0" w:space="0" w:color="auto"/>
                              </w:divBdr>
                            </w:div>
                            <w:div w:id="1839955176">
                              <w:marLeft w:val="0"/>
                              <w:marRight w:val="0"/>
                              <w:marTop w:val="0"/>
                              <w:marBottom w:val="0"/>
                              <w:divBdr>
                                <w:top w:val="none" w:sz="0" w:space="0" w:color="auto"/>
                                <w:left w:val="none" w:sz="0" w:space="0" w:color="auto"/>
                                <w:bottom w:val="none" w:sz="0" w:space="0" w:color="auto"/>
                                <w:right w:val="none" w:sz="0" w:space="0" w:color="auto"/>
                              </w:divBdr>
                            </w:div>
                            <w:div w:id="229925149">
                              <w:marLeft w:val="0"/>
                              <w:marRight w:val="0"/>
                              <w:marTop w:val="0"/>
                              <w:marBottom w:val="0"/>
                              <w:divBdr>
                                <w:top w:val="none" w:sz="0" w:space="0" w:color="auto"/>
                                <w:left w:val="none" w:sz="0" w:space="0" w:color="auto"/>
                                <w:bottom w:val="none" w:sz="0" w:space="0" w:color="auto"/>
                                <w:right w:val="none" w:sz="0" w:space="0" w:color="auto"/>
                              </w:divBdr>
                            </w:div>
                            <w:div w:id="1262564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3869803">
      <w:bodyDiv w:val="1"/>
      <w:marLeft w:val="0"/>
      <w:marRight w:val="0"/>
      <w:marTop w:val="0"/>
      <w:marBottom w:val="0"/>
      <w:divBdr>
        <w:top w:val="none" w:sz="0" w:space="0" w:color="auto"/>
        <w:left w:val="none" w:sz="0" w:space="0" w:color="auto"/>
        <w:bottom w:val="none" w:sz="0" w:space="0" w:color="auto"/>
        <w:right w:val="none" w:sz="0" w:space="0" w:color="auto"/>
      </w:divBdr>
    </w:div>
    <w:div w:id="1044600800">
      <w:bodyDiv w:val="1"/>
      <w:marLeft w:val="0"/>
      <w:marRight w:val="0"/>
      <w:marTop w:val="0"/>
      <w:marBottom w:val="0"/>
      <w:divBdr>
        <w:top w:val="none" w:sz="0" w:space="0" w:color="auto"/>
        <w:left w:val="none" w:sz="0" w:space="0" w:color="auto"/>
        <w:bottom w:val="none" w:sz="0" w:space="0" w:color="auto"/>
        <w:right w:val="none" w:sz="0" w:space="0" w:color="auto"/>
      </w:divBdr>
    </w:div>
    <w:div w:id="1101879022">
      <w:bodyDiv w:val="1"/>
      <w:marLeft w:val="0"/>
      <w:marRight w:val="0"/>
      <w:marTop w:val="0"/>
      <w:marBottom w:val="0"/>
      <w:divBdr>
        <w:top w:val="none" w:sz="0" w:space="0" w:color="auto"/>
        <w:left w:val="none" w:sz="0" w:space="0" w:color="auto"/>
        <w:bottom w:val="none" w:sz="0" w:space="0" w:color="auto"/>
        <w:right w:val="none" w:sz="0" w:space="0" w:color="auto"/>
      </w:divBdr>
    </w:div>
    <w:div w:id="1126580051">
      <w:bodyDiv w:val="1"/>
      <w:marLeft w:val="0"/>
      <w:marRight w:val="0"/>
      <w:marTop w:val="0"/>
      <w:marBottom w:val="0"/>
      <w:divBdr>
        <w:top w:val="none" w:sz="0" w:space="0" w:color="auto"/>
        <w:left w:val="none" w:sz="0" w:space="0" w:color="auto"/>
        <w:bottom w:val="none" w:sz="0" w:space="0" w:color="auto"/>
        <w:right w:val="none" w:sz="0" w:space="0" w:color="auto"/>
      </w:divBdr>
    </w:div>
    <w:div w:id="1177423427">
      <w:bodyDiv w:val="1"/>
      <w:marLeft w:val="0"/>
      <w:marRight w:val="0"/>
      <w:marTop w:val="0"/>
      <w:marBottom w:val="0"/>
      <w:divBdr>
        <w:top w:val="none" w:sz="0" w:space="0" w:color="auto"/>
        <w:left w:val="none" w:sz="0" w:space="0" w:color="auto"/>
        <w:bottom w:val="none" w:sz="0" w:space="0" w:color="auto"/>
        <w:right w:val="none" w:sz="0" w:space="0" w:color="auto"/>
      </w:divBdr>
    </w:div>
    <w:div w:id="1191450839">
      <w:bodyDiv w:val="1"/>
      <w:marLeft w:val="0"/>
      <w:marRight w:val="0"/>
      <w:marTop w:val="0"/>
      <w:marBottom w:val="0"/>
      <w:divBdr>
        <w:top w:val="none" w:sz="0" w:space="0" w:color="auto"/>
        <w:left w:val="none" w:sz="0" w:space="0" w:color="auto"/>
        <w:bottom w:val="none" w:sz="0" w:space="0" w:color="auto"/>
        <w:right w:val="none" w:sz="0" w:space="0" w:color="auto"/>
      </w:divBdr>
      <w:divsChild>
        <w:div w:id="575867455">
          <w:marLeft w:val="0"/>
          <w:marRight w:val="0"/>
          <w:marTop w:val="0"/>
          <w:marBottom w:val="0"/>
          <w:divBdr>
            <w:top w:val="none" w:sz="0" w:space="0" w:color="auto"/>
            <w:left w:val="none" w:sz="0" w:space="0" w:color="auto"/>
            <w:bottom w:val="none" w:sz="0" w:space="0" w:color="auto"/>
            <w:right w:val="none" w:sz="0" w:space="0" w:color="auto"/>
          </w:divBdr>
          <w:divsChild>
            <w:div w:id="1488008722">
              <w:marLeft w:val="0"/>
              <w:marRight w:val="0"/>
              <w:marTop w:val="0"/>
              <w:marBottom w:val="0"/>
              <w:divBdr>
                <w:top w:val="none" w:sz="0" w:space="0" w:color="auto"/>
                <w:left w:val="none" w:sz="0" w:space="0" w:color="auto"/>
                <w:bottom w:val="none" w:sz="0" w:space="0" w:color="auto"/>
                <w:right w:val="none" w:sz="0" w:space="0" w:color="auto"/>
              </w:divBdr>
              <w:divsChild>
                <w:div w:id="1877349520">
                  <w:marLeft w:val="0"/>
                  <w:marRight w:val="0"/>
                  <w:marTop w:val="0"/>
                  <w:marBottom w:val="0"/>
                  <w:divBdr>
                    <w:top w:val="none" w:sz="0" w:space="0" w:color="auto"/>
                    <w:left w:val="none" w:sz="0" w:space="0" w:color="auto"/>
                    <w:bottom w:val="none" w:sz="0" w:space="0" w:color="auto"/>
                    <w:right w:val="none" w:sz="0" w:space="0" w:color="auto"/>
                  </w:divBdr>
                </w:div>
              </w:divsChild>
            </w:div>
            <w:div w:id="2073262042">
              <w:marLeft w:val="0"/>
              <w:marRight w:val="0"/>
              <w:marTop w:val="0"/>
              <w:marBottom w:val="0"/>
              <w:divBdr>
                <w:top w:val="none" w:sz="0" w:space="0" w:color="auto"/>
                <w:left w:val="none" w:sz="0" w:space="0" w:color="auto"/>
                <w:bottom w:val="none" w:sz="0" w:space="0" w:color="auto"/>
                <w:right w:val="none" w:sz="0" w:space="0" w:color="auto"/>
              </w:divBdr>
            </w:div>
          </w:divsChild>
        </w:div>
        <w:div w:id="1906603105">
          <w:marLeft w:val="0"/>
          <w:marRight w:val="0"/>
          <w:marTop w:val="0"/>
          <w:marBottom w:val="0"/>
          <w:divBdr>
            <w:top w:val="none" w:sz="0" w:space="0" w:color="auto"/>
            <w:left w:val="none" w:sz="0" w:space="0" w:color="auto"/>
            <w:bottom w:val="none" w:sz="0" w:space="0" w:color="auto"/>
            <w:right w:val="none" w:sz="0" w:space="0" w:color="auto"/>
          </w:divBdr>
          <w:divsChild>
            <w:div w:id="1536580377">
              <w:marLeft w:val="0"/>
              <w:marRight w:val="0"/>
              <w:marTop w:val="0"/>
              <w:marBottom w:val="0"/>
              <w:divBdr>
                <w:top w:val="none" w:sz="0" w:space="0" w:color="auto"/>
                <w:left w:val="none" w:sz="0" w:space="0" w:color="auto"/>
                <w:bottom w:val="none" w:sz="0" w:space="0" w:color="auto"/>
                <w:right w:val="none" w:sz="0" w:space="0" w:color="auto"/>
              </w:divBdr>
              <w:divsChild>
                <w:div w:id="589387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007104">
      <w:bodyDiv w:val="1"/>
      <w:marLeft w:val="0"/>
      <w:marRight w:val="0"/>
      <w:marTop w:val="0"/>
      <w:marBottom w:val="0"/>
      <w:divBdr>
        <w:top w:val="none" w:sz="0" w:space="0" w:color="auto"/>
        <w:left w:val="none" w:sz="0" w:space="0" w:color="auto"/>
        <w:bottom w:val="none" w:sz="0" w:space="0" w:color="auto"/>
        <w:right w:val="none" w:sz="0" w:space="0" w:color="auto"/>
      </w:divBdr>
      <w:divsChild>
        <w:div w:id="1000812738">
          <w:marLeft w:val="0"/>
          <w:marRight w:val="0"/>
          <w:marTop w:val="0"/>
          <w:marBottom w:val="0"/>
          <w:divBdr>
            <w:top w:val="none" w:sz="0" w:space="0" w:color="auto"/>
            <w:left w:val="none" w:sz="0" w:space="0" w:color="auto"/>
            <w:bottom w:val="none" w:sz="0" w:space="0" w:color="auto"/>
            <w:right w:val="none" w:sz="0" w:space="0" w:color="auto"/>
          </w:divBdr>
          <w:divsChild>
            <w:div w:id="704253321">
              <w:marLeft w:val="0"/>
              <w:marRight w:val="0"/>
              <w:marTop w:val="0"/>
              <w:marBottom w:val="0"/>
              <w:divBdr>
                <w:top w:val="none" w:sz="0" w:space="0" w:color="auto"/>
                <w:left w:val="none" w:sz="0" w:space="0" w:color="auto"/>
                <w:bottom w:val="none" w:sz="0" w:space="0" w:color="auto"/>
                <w:right w:val="none" w:sz="0" w:space="0" w:color="auto"/>
              </w:divBdr>
              <w:divsChild>
                <w:div w:id="206990425">
                  <w:marLeft w:val="0"/>
                  <w:marRight w:val="0"/>
                  <w:marTop w:val="0"/>
                  <w:marBottom w:val="0"/>
                  <w:divBdr>
                    <w:top w:val="none" w:sz="0" w:space="0" w:color="auto"/>
                    <w:left w:val="none" w:sz="0" w:space="0" w:color="auto"/>
                    <w:bottom w:val="none" w:sz="0" w:space="0" w:color="auto"/>
                    <w:right w:val="none" w:sz="0" w:space="0" w:color="auto"/>
                  </w:divBdr>
                  <w:divsChild>
                    <w:div w:id="1562254995">
                      <w:marLeft w:val="0"/>
                      <w:marRight w:val="0"/>
                      <w:marTop w:val="120"/>
                      <w:marBottom w:val="0"/>
                      <w:divBdr>
                        <w:top w:val="none" w:sz="0" w:space="0" w:color="auto"/>
                        <w:left w:val="none" w:sz="0" w:space="0" w:color="auto"/>
                        <w:bottom w:val="none" w:sz="0" w:space="0" w:color="auto"/>
                        <w:right w:val="none" w:sz="0" w:space="0" w:color="auto"/>
                      </w:divBdr>
                      <w:divsChild>
                        <w:div w:id="546458488">
                          <w:marLeft w:val="0"/>
                          <w:marRight w:val="0"/>
                          <w:marTop w:val="0"/>
                          <w:marBottom w:val="0"/>
                          <w:divBdr>
                            <w:top w:val="none" w:sz="0" w:space="0" w:color="auto"/>
                            <w:left w:val="none" w:sz="0" w:space="0" w:color="auto"/>
                            <w:bottom w:val="none" w:sz="0" w:space="0" w:color="auto"/>
                            <w:right w:val="none" w:sz="0" w:space="0" w:color="auto"/>
                          </w:divBdr>
                          <w:divsChild>
                            <w:div w:id="501508611">
                              <w:marLeft w:val="0"/>
                              <w:marRight w:val="0"/>
                              <w:marTop w:val="0"/>
                              <w:marBottom w:val="0"/>
                              <w:divBdr>
                                <w:top w:val="none" w:sz="0" w:space="0" w:color="auto"/>
                                <w:left w:val="none" w:sz="0" w:space="0" w:color="auto"/>
                                <w:bottom w:val="none" w:sz="0" w:space="0" w:color="auto"/>
                                <w:right w:val="none" w:sz="0" w:space="0" w:color="auto"/>
                              </w:divBdr>
                              <w:divsChild>
                                <w:div w:id="57361695">
                                  <w:marLeft w:val="0"/>
                                  <w:marRight w:val="0"/>
                                  <w:marTop w:val="0"/>
                                  <w:marBottom w:val="0"/>
                                  <w:divBdr>
                                    <w:top w:val="none" w:sz="0" w:space="0" w:color="auto"/>
                                    <w:left w:val="none" w:sz="0" w:space="0" w:color="auto"/>
                                    <w:bottom w:val="none" w:sz="0" w:space="0" w:color="auto"/>
                                    <w:right w:val="none" w:sz="0" w:space="0" w:color="auto"/>
                                  </w:divBdr>
                                </w:div>
                                <w:div w:id="1349066495">
                                  <w:marLeft w:val="0"/>
                                  <w:marRight w:val="0"/>
                                  <w:marTop w:val="0"/>
                                  <w:marBottom w:val="0"/>
                                  <w:divBdr>
                                    <w:top w:val="none" w:sz="0" w:space="0" w:color="auto"/>
                                    <w:left w:val="none" w:sz="0" w:space="0" w:color="auto"/>
                                    <w:bottom w:val="none" w:sz="0" w:space="0" w:color="auto"/>
                                    <w:right w:val="none" w:sz="0" w:space="0" w:color="auto"/>
                                  </w:divBdr>
                                </w:div>
                                <w:div w:id="488449641">
                                  <w:marLeft w:val="0"/>
                                  <w:marRight w:val="0"/>
                                  <w:marTop w:val="0"/>
                                  <w:marBottom w:val="0"/>
                                  <w:divBdr>
                                    <w:top w:val="none" w:sz="0" w:space="0" w:color="auto"/>
                                    <w:left w:val="none" w:sz="0" w:space="0" w:color="auto"/>
                                    <w:bottom w:val="none" w:sz="0" w:space="0" w:color="auto"/>
                                    <w:right w:val="none" w:sz="0" w:space="0" w:color="auto"/>
                                  </w:divBdr>
                                </w:div>
                                <w:div w:id="577247608">
                                  <w:marLeft w:val="0"/>
                                  <w:marRight w:val="0"/>
                                  <w:marTop w:val="0"/>
                                  <w:marBottom w:val="0"/>
                                  <w:divBdr>
                                    <w:top w:val="none" w:sz="0" w:space="0" w:color="auto"/>
                                    <w:left w:val="none" w:sz="0" w:space="0" w:color="auto"/>
                                    <w:bottom w:val="none" w:sz="0" w:space="0" w:color="auto"/>
                                    <w:right w:val="none" w:sz="0" w:space="0" w:color="auto"/>
                                  </w:divBdr>
                                </w:div>
                                <w:div w:id="291375359">
                                  <w:marLeft w:val="0"/>
                                  <w:marRight w:val="0"/>
                                  <w:marTop w:val="0"/>
                                  <w:marBottom w:val="0"/>
                                  <w:divBdr>
                                    <w:top w:val="none" w:sz="0" w:space="0" w:color="auto"/>
                                    <w:left w:val="none" w:sz="0" w:space="0" w:color="auto"/>
                                    <w:bottom w:val="none" w:sz="0" w:space="0" w:color="auto"/>
                                    <w:right w:val="none" w:sz="0" w:space="0" w:color="auto"/>
                                  </w:divBdr>
                                </w:div>
                                <w:div w:id="458106833">
                                  <w:marLeft w:val="0"/>
                                  <w:marRight w:val="0"/>
                                  <w:marTop w:val="0"/>
                                  <w:marBottom w:val="0"/>
                                  <w:divBdr>
                                    <w:top w:val="none" w:sz="0" w:space="0" w:color="auto"/>
                                    <w:left w:val="none" w:sz="0" w:space="0" w:color="auto"/>
                                    <w:bottom w:val="none" w:sz="0" w:space="0" w:color="auto"/>
                                    <w:right w:val="none" w:sz="0" w:space="0" w:color="auto"/>
                                  </w:divBdr>
                                </w:div>
                                <w:div w:id="595410261">
                                  <w:marLeft w:val="0"/>
                                  <w:marRight w:val="0"/>
                                  <w:marTop w:val="0"/>
                                  <w:marBottom w:val="0"/>
                                  <w:divBdr>
                                    <w:top w:val="none" w:sz="0" w:space="0" w:color="auto"/>
                                    <w:left w:val="none" w:sz="0" w:space="0" w:color="auto"/>
                                    <w:bottom w:val="none" w:sz="0" w:space="0" w:color="auto"/>
                                    <w:right w:val="none" w:sz="0" w:space="0" w:color="auto"/>
                                  </w:divBdr>
                                </w:div>
                                <w:div w:id="144929509">
                                  <w:marLeft w:val="0"/>
                                  <w:marRight w:val="0"/>
                                  <w:marTop w:val="0"/>
                                  <w:marBottom w:val="0"/>
                                  <w:divBdr>
                                    <w:top w:val="none" w:sz="0" w:space="0" w:color="auto"/>
                                    <w:left w:val="none" w:sz="0" w:space="0" w:color="auto"/>
                                    <w:bottom w:val="none" w:sz="0" w:space="0" w:color="auto"/>
                                    <w:right w:val="none" w:sz="0" w:space="0" w:color="auto"/>
                                  </w:divBdr>
                                </w:div>
                                <w:div w:id="1514956975">
                                  <w:marLeft w:val="0"/>
                                  <w:marRight w:val="0"/>
                                  <w:marTop w:val="0"/>
                                  <w:marBottom w:val="0"/>
                                  <w:divBdr>
                                    <w:top w:val="none" w:sz="0" w:space="0" w:color="auto"/>
                                    <w:left w:val="none" w:sz="0" w:space="0" w:color="auto"/>
                                    <w:bottom w:val="none" w:sz="0" w:space="0" w:color="auto"/>
                                    <w:right w:val="none" w:sz="0" w:space="0" w:color="auto"/>
                                  </w:divBdr>
                                </w:div>
                                <w:div w:id="647175710">
                                  <w:marLeft w:val="0"/>
                                  <w:marRight w:val="0"/>
                                  <w:marTop w:val="0"/>
                                  <w:marBottom w:val="0"/>
                                  <w:divBdr>
                                    <w:top w:val="none" w:sz="0" w:space="0" w:color="auto"/>
                                    <w:left w:val="none" w:sz="0" w:space="0" w:color="auto"/>
                                    <w:bottom w:val="none" w:sz="0" w:space="0" w:color="auto"/>
                                    <w:right w:val="none" w:sz="0" w:space="0" w:color="auto"/>
                                  </w:divBdr>
                                </w:div>
                                <w:div w:id="1711177387">
                                  <w:marLeft w:val="0"/>
                                  <w:marRight w:val="0"/>
                                  <w:marTop w:val="0"/>
                                  <w:marBottom w:val="0"/>
                                  <w:divBdr>
                                    <w:top w:val="none" w:sz="0" w:space="0" w:color="auto"/>
                                    <w:left w:val="none" w:sz="0" w:space="0" w:color="auto"/>
                                    <w:bottom w:val="none" w:sz="0" w:space="0" w:color="auto"/>
                                    <w:right w:val="none" w:sz="0" w:space="0" w:color="auto"/>
                                  </w:divBdr>
                                </w:div>
                                <w:div w:id="619146196">
                                  <w:marLeft w:val="0"/>
                                  <w:marRight w:val="0"/>
                                  <w:marTop w:val="0"/>
                                  <w:marBottom w:val="0"/>
                                  <w:divBdr>
                                    <w:top w:val="none" w:sz="0" w:space="0" w:color="auto"/>
                                    <w:left w:val="none" w:sz="0" w:space="0" w:color="auto"/>
                                    <w:bottom w:val="none" w:sz="0" w:space="0" w:color="auto"/>
                                    <w:right w:val="none" w:sz="0" w:space="0" w:color="auto"/>
                                  </w:divBdr>
                                </w:div>
                                <w:div w:id="1006786001">
                                  <w:marLeft w:val="0"/>
                                  <w:marRight w:val="0"/>
                                  <w:marTop w:val="0"/>
                                  <w:marBottom w:val="0"/>
                                  <w:divBdr>
                                    <w:top w:val="none" w:sz="0" w:space="0" w:color="auto"/>
                                    <w:left w:val="none" w:sz="0" w:space="0" w:color="auto"/>
                                    <w:bottom w:val="none" w:sz="0" w:space="0" w:color="auto"/>
                                    <w:right w:val="none" w:sz="0" w:space="0" w:color="auto"/>
                                  </w:divBdr>
                                </w:div>
                                <w:div w:id="1733770166">
                                  <w:marLeft w:val="0"/>
                                  <w:marRight w:val="0"/>
                                  <w:marTop w:val="0"/>
                                  <w:marBottom w:val="0"/>
                                  <w:divBdr>
                                    <w:top w:val="none" w:sz="0" w:space="0" w:color="auto"/>
                                    <w:left w:val="none" w:sz="0" w:space="0" w:color="auto"/>
                                    <w:bottom w:val="none" w:sz="0" w:space="0" w:color="auto"/>
                                    <w:right w:val="none" w:sz="0" w:space="0" w:color="auto"/>
                                  </w:divBdr>
                                </w:div>
                                <w:div w:id="1581939830">
                                  <w:marLeft w:val="0"/>
                                  <w:marRight w:val="0"/>
                                  <w:marTop w:val="0"/>
                                  <w:marBottom w:val="0"/>
                                  <w:divBdr>
                                    <w:top w:val="none" w:sz="0" w:space="0" w:color="auto"/>
                                    <w:left w:val="none" w:sz="0" w:space="0" w:color="auto"/>
                                    <w:bottom w:val="none" w:sz="0" w:space="0" w:color="auto"/>
                                    <w:right w:val="none" w:sz="0" w:space="0" w:color="auto"/>
                                  </w:divBdr>
                                </w:div>
                                <w:div w:id="2002157408">
                                  <w:marLeft w:val="0"/>
                                  <w:marRight w:val="0"/>
                                  <w:marTop w:val="0"/>
                                  <w:marBottom w:val="0"/>
                                  <w:divBdr>
                                    <w:top w:val="none" w:sz="0" w:space="0" w:color="auto"/>
                                    <w:left w:val="none" w:sz="0" w:space="0" w:color="auto"/>
                                    <w:bottom w:val="none" w:sz="0" w:space="0" w:color="auto"/>
                                    <w:right w:val="none" w:sz="0" w:space="0" w:color="auto"/>
                                  </w:divBdr>
                                </w:div>
                                <w:div w:id="999893682">
                                  <w:marLeft w:val="0"/>
                                  <w:marRight w:val="0"/>
                                  <w:marTop w:val="0"/>
                                  <w:marBottom w:val="0"/>
                                  <w:divBdr>
                                    <w:top w:val="none" w:sz="0" w:space="0" w:color="auto"/>
                                    <w:left w:val="none" w:sz="0" w:space="0" w:color="auto"/>
                                    <w:bottom w:val="none" w:sz="0" w:space="0" w:color="auto"/>
                                    <w:right w:val="none" w:sz="0" w:space="0" w:color="auto"/>
                                  </w:divBdr>
                                </w:div>
                                <w:div w:id="2130052802">
                                  <w:marLeft w:val="0"/>
                                  <w:marRight w:val="0"/>
                                  <w:marTop w:val="0"/>
                                  <w:marBottom w:val="0"/>
                                  <w:divBdr>
                                    <w:top w:val="none" w:sz="0" w:space="0" w:color="auto"/>
                                    <w:left w:val="none" w:sz="0" w:space="0" w:color="auto"/>
                                    <w:bottom w:val="none" w:sz="0" w:space="0" w:color="auto"/>
                                    <w:right w:val="none" w:sz="0" w:space="0" w:color="auto"/>
                                  </w:divBdr>
                                </w:div>
                                <w:div w:id="1309244099">
                                  <w:marLeft w:val="0"/>
                                  <w:marRight w:val="0"/>
                                  <w:marTop w:val="0"/>
                                  <w:marBottom w:val="0"/>
                                  <w:divBdr>
                                    <w:top w:val="none" w:sz="0" w:space="0" w:color="auto"/>
                                    <w:left w:val="none" w:sz="0" w:space="0" w:color="auto"/>
                                    <w:bottom w:val="none" w:sz="0" w:space="0" w:color="auto"/>
                                    <w:right w:val="none" w:sz="0" w:space="0" w:color="auto"/>
                                  </w:divBdr>
                                </w:div>
                                <w:div w:id="810249423">
                                  <w:marLeft w:val="0"/>
                                  <w:marRight w:val="0"/>
                                  <w:marTop w:val="0"/>
                                  <w:marBottom w:val="0"/>
                                  <w:divBdr>
                                    <w:top w:val="none" w:sz="0" w:space="0" w:color="auto"/>
                                    <w:left w:val="none" w:sz="0" w:space="0" w:color="auto"/>
                                    <w:bottom w:val="none" w:sz="0" w:space="0" w:color="auto"/>
                                    <w:right w:val="none" w:sz="0" w:space="0" w:color="auto"/>
                                  </w:divBdr>
                                </w:div>
                                <w:div w:id="1962683809">
                                  <w:marLeft w:val="0"/>
                                  <w:marRight w:val="0"/>
                                  <w:marTop w:val="0"/>
                                  <w:marBottom w:val="0"/>
                                  <w:divBdr>
                                    <w:top w:val="none" w:sz="0" w:space="0" w:color="auto"/>
                                    <w:left w:val="none" w:sz="0" w:space="0" w:color="auto"/>
                                    <w:bottom w:val="none" w:sz="0" w:space="0" w:color="auto"/>
                                    <w:right w:val="none" w:sz="0" w:space="0" w:color="auto"/>
                                  </w:divBdr>
                                </w:div>
                                <w:div w:id="215970090">
                                  <w:marLeft w:val="0"/>
                                  <w:marRight w:val="0"/>
                                  <w:marTop w:val="0"/>
                                  <w:marBottom w:val="0"/>
                                  <w:divBdr>
                                    <w:top w:val="none" w:sz="0" w:space="0" w:color="auto"/>
                                    <w:left w:val="none" w:sz="0" w:space="0" w:color="auto"/>
                                    <w:bottom w:val="none" w:sz="0" w:space="0" w:color="auto"/>
                                    <w:right w:val="none" w:sz="0" w:space="0" w:color="auto"/>
                                  </w:divBdr>
                                </w:div>
                                <w:div w:id="148903706">
                                  <w:marLeft w:val="0"/>
                                  <w:marRight w:val="0"/>
                                  <w:marTop w:val="0"/>
                                  <w:marBottom w:val="0"/>
                                  <w:divBdr>
                                    <w:top w:val="none" w:sz="0" w:space="0" w:color="auto"/>
                                    <w:left w:val="none" w:sz="0" w:space="0" w:color="auto"/>
                                    <w:bottom w:val="none" w:sz="0" w:space="0" w:color="auto"/>
                                    <w:right w:val="none" w:sz="0" w:space="0" w:color="auto"/>
                                  </w:divBdr>
                                </w:div>
                                <w:div w:id="1227836641">
                                  <w:marLeft w:val="0"/>
                                  <w:marRight w:val="0"/>
                                  <w:marTop w:val="0"/>
                                  <w:marBottom w:val="0"/>
                                  <w:divBdr>
                                    <w:top w:val="none" w:sz="0" w:space="0" w:color="auto"/>
                                    <w:left w:val="none" w:sz="0" w:space="0" w:color="auto"/>
                                    <w:bottom w:val="none" w:sz="0" w:space="0" w:color="auto"/>
                                    <w:right w:val="none" w:sz="0" w:space="0" w:color="auto"/>
                                  </w:divBdr>
                                </w:div>
                                <w:div w:id="1817061856">
                                  <w:marLeft w:val="0"/>
                                  <w:marRight w:val="0"/>
                                  <w:marTop w:val="0"/>
                                  <w:marBottom w:val="0"/>
                                  <w:divBdr>
                                    <w:top w:val="none" w:sz="0" w:space="0" w:color="auto"/>
                                    <w:left w:val="none" w:sz="0" w:space="0" w:color="auto"/>
                                    <w:bottom w:val="none" w:sz="0" w:space="0" w:color="auto"/>
                                    <w:right w:val="none" w:sz="0" w:space="0" w:color="auto"/>
                                  </w:divBdr>
                                </w:div>
                                <w:div w:id="240406234">
                                  <w:marLeft w:val="0"/>
                                  <w:marRight w:val="0"/>
                                  <w:marTop w:val="0"/>
                                  <w:marBottom w:val="0"/>
                                  <w:divBdr>
                                    <w:top w:val="none" w:sz="0" w:space="0" w:color="auto"/>
                                    <w:left w:val="none" w:sz="0" w:space="0" w:color="auto"/>
                                    <w:bottom w:val="none" w:sz="0" w:space="0" w:color="auto"/>
                                    <w:right w:val="none" w:sz="0" w:space="0" w:color="auto"/>
                                  </w:divBdr>
                                </w:div>
                                <w:div w:id="312638655">
                                  <w:marLeft w:val="0"/>
                                  <w:marRight w:val="0"/>
                                  <w:marTop w:val="0"/>
                                  <w:marBottom w:val="0"/>
                                  <w:divBdr>
                                    <w:top w:val="none" w:sz="0" w:space="0" w:color="auto"/>
                                    <w:left w:val="none" w:sz="0" w:space="0" w:color="auto"/>
                                    <w:bottom w:val="none" w:sz="0" w:space="0" w:color="auto"/>
                                    <w:right w:val="none" w:sz="0" w:space="0" w:color="auto"/>
                                  </w:divBdr>
                                </w:div>
                                <w:div w:id="1200705171">
                                  <w:marLeft w:val="0"/>
                                  <w:marRight w:val="0"/>
                                  <w:marTop w:val="0"/>
                                  <w:marBottom w:val="0"/>
                                  <w:divBdr>
                                    <w:top w:val="none" w:sz="0" w:space="0" w:color="auto"/>
                                    <w:left w:val="none" w:sz="0" w:space="0" w:color="auto"/>
                                    <w:bottom w:val="none" w:sz="0" w:space="0" w:color="auto"/>
                                    <w:right w:val="none" w:sz="0" w:space="0" w:color="auto"/>
                                  </w:divBdr>
                                </w:div>
                                <w:div w:id="2012948495">
                                  <w:marLeft w:val="0"/>
                                  <w:marRight w:val="0"/>
                                  <w:marTop w:val="0"/>
                                  <w:marBottom w:val="0"/>
                                  <w:divBdr>
                                    <w:top w:val="none" w:sz="0" w:space="0" w:color="auto"/>
                                    <w:left w:val="none" w:sz="0" w:space="0" w:color="auto"/>
                                    <w:bottom w:val="none" w:sz="0" w:space="0" w:color="auto"/>
                                    <w:right w:val="none" w:sz="0" w:space="0" w:color="auto"/>
                                  </w:divBdr>
                                </w:div>
                                <w:div w:id="1302886248">
                                  <w:marLeft w:val="0"/>
                                  <w:marRight w:val="0"/>
                                  <w:marTop w:val="0"/>
                                  <w:marBottom w:val="0"/>
                                  <w:divBdr>
                                    <w:top w:val="none" w:sz="0" w:space="0" w:color="auto"/>
                                    <w:left w:val="none" w:sz="0" w:space="0" w:color="auto"/>
                                    <w:bottom w:val="none" w:sz="0" w:space="0" w:color="auto"/>
                                    <w:right w:val="none" w:sz="0" w:space="0" w:color="auto"/>
                                  </w:divBdr>
                                </w:div>
                                <w:div w:id="1860392472">
                                  <w:marLeft w:val="0"/>
                                  <w:marRight w:val="0"/>
                                  <w:marTop w:val="0"/>
                                  <w:marBottom w:val="0"/>
                                  <w:divBdr>
                                    <w:top w:val="none" w:sz="0" w:space="0" w:color="auto"/>
                                    <w:left w:val="none" w:sz="0" w:space="0" w:color="auto"/>
                                    <w:bottom w:val="none" w:sz="0" w:space="0" w:color="auto"/>
                                    <w:right w:val="none" w:sz="0" w:space="0" w:color="auto"/>
                                  </w:divBdr>
                                </w:div>
                                <w:div w:id="1734543645">
                                  <w:marLeft w:val="0"/>
                                  <w:marRight w:val="0"/>
                                  <w:marTop w:val="0"/>
                                  <w:marBottom w:val="0"/>
                                  <w:divBdr>
                                    <w:top w:val="none" w:sz="0" w:space="0" w:color="auto"/>
                                    <w:left w:val="none" w:sz="0" w:space="0" w:color="auto"/>
                                    <w:bottom w:val="none" w:sz="0" w:space="0" w:color="auto"/>
                                    <w:right w:val="none" w:sz="0" w:space="0" w:color="auto"/>
                                  </w:divBdr>
                                </w:div>
                                <w:div w:id="968247514">
                                  <w:marLeft w:val="0"/>
                                  <w:marRight w:val="0"/>
                                  <w:marTop w:val="0"/>
                                  <w:marBottom w:val="0"/>
                                  <w:divBdr>
                                    <w:top w:val="none" w:sz="0" w:space="0" w:color="auto"/>
                                    <w:left w:val="none" w:sz="0" w:space="0" w:color="auto"/>
                                    <w:bottom w:val="none" w:sz="0" w:space="0" w:color="auto"/>
                                    <w:right w:val="none" w:sz="0" w:space="0" w:color="auto"/>
                                  </w:divBdr>
                                </w:div>
                                <w:div w:id="1686056039">
                                  <w:marLeft w:val="0"/>
                                  <w:marRight w:val="0"/>
                                  <w:marTop w:val="0"/>
                                  <w:marBottom w:val="0"/>
                                  <w:divBdr>
                                    <w:top w:val="none" w:sz="0" w:space="0" w:color="auto"/>
                                    <w:left w:val="none" w:sz="0" w:space="0" w:color="auto"/>
                                    <w:bottom w:val="none" w:sz="0" w:space="0" w:color="auto"/>
                                    <w:right w:val="none" w:sz="0" w:space="0" w:color="auto"/>
                                  </w:divBdr>
                                </w:div>
                                <w:div w:id="1968311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827089">
          <w:marLeft w:val="0"/>
          <w:marRight w:val="0"/>
          <w:marTop w:val="0"/>
          <w:marBottom w:val="0"/>
          <w:divBdr>
            <w:top w:val="none" w:sz="0" w:space="0" w:color="auto"/>
            <w:left w:val="none" w:sz="0" w:space="0" w:color="auto"/>
            <w:bottom w:val="none" w:sz="0" w:space="0" w:color="auto"/>
            <w:right w:val="none" w:sz="0" w:space="0" w:color="auto"/>
          </w:divBdr>
          <w:divsChild>
            <w:div w:id="1219587243">
              <w:marLeft w:val="0"/>
              <w:marRight w:val="0"/>
              <w:marTop w:val="0"/>
              <w:marBottom w:val="0"/>
              <w:divBdr>
                <w:top w:val="none" w:sz="0" w:space="0" w:color="auto"/>
                <w:left w:val="none" w:sz="0" w:space="0" w:color="auto"/>
                <w:bottom w:val="none" w:sz="0" w:space="0" w:color="auto"/>
                <w:right w:val="none" w:sz="0" w:space="0" w:color="auto"/>
              </w:divBdr>
              <w:divsChild>
                <w:div w:id="724184576">
                  <w:marLeft w:val="0"/>
                  <w:marRight w:val="0"/>
                  <w:marTop w:val="0"/>
                  <w:marBottom w:val="0"/>
                  <w:divBdr>
                    <w:top w:val="none" w:sz="0" w:space="0" w:color="auto"/>
                    <w:left w:val="none" w:sz="0" w:space="0" w:color="auto"/>
                    <w:bottom w:val="none" w:sz="0" w:space="0" w:color="auto"/>
                    <w:right w:val="none" w:sz="0" w:space="0" w:color="auto"/>
                  </w:divBdr>
                  <w:divsChild>
                    <w:div w:id="1184708489">
                      <w:marLeft w:val="0"/>
                      <w:marRight w:val="0"/>
                      <w:marTop w:val="0"/>
                      <w:marBottom w:val="0"/>
                      <w:divBdr>
                        <w:top w:val="none" w:sz="0" w:space="0" w:color="auto"/>
                        <w:left w:val="none" w:sz="0" w:space="0" w:color="auto"/>
                        <w:bottom w:val="none" w:sz="0" w:space="0" w:color="auto"/>
                        <w:right w:val="none" w:sz="0" w:space="0" w:color="auto"/>
                      </w:divBdr>
                      <w:divsChild>
                        <w:div w:id="2048095616">
                          <w:marLeft w:val="0"/>
                          <w:marRight w:val="0"/>
                          <w:marTop w:val="0"/>
                          <w:marBottom w:val="0"/>
                          <w:divBdr>
                            <w:top w:val="none" w:sz="0" w:space="0" w:color="auto"/>
                            <w:left w:val="none" w:sz="0" w:space="0" w:color="auto"/>
                            <w:bottom w:val="none" w:sz="0" w:space="0" w:color="auto"/>
                            <w:right w:val="none" w:sz="0" w:space="0" w:color="auto"/>
                          </w:divBdr>
                          <w:divsChild>
                            <w:div w:id="732048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7282674">
      <w:bodyDiv w:val="1"/>
      <w:marLeft w:val="0"/>
      <w:marRight w:val="0"/>
      <w:marTop w:val="0"/>
      <w:marBottom w:val="0"/>
      <w:divBdr>
        <w:top w:val="none" w:sz="0" w:space="0" w:color="auto"/>
        <w:left w:val="none" w:sz="0" w:space="0" w:color="auto"/>
        <w:bottom w:val="none" w:sz="0" w:space="0" w:color="auto"/>
        <w:right w:val="none" w:sz="0" w:space="0" w:color="auto"/>
      </w:divBdr>
    </w:div>
    <w:div w:id="1262907720">
      <w:bodyDiv w:val="1"/>
      <w:marLeft w:val="0"/>
      <w:marRight w:val="0"/>
      <w:marTop w:val="0"/>
      <w:marBottom w:val="0"/>
      <w:divBdr>
        <w:top w:val="none" w:sz="0" w:space="0" w:color="auto"/>
        <w:left w:val="none" w:sz="0" w:space="0" w:color="auto"/>
        <w:bottom w:val="none" w:sz="0" w:space="0" w:color="auto"/>
        <w:right w:val="none" w:sz="0" w:space="0" w:color="auto"/>
      </w:divBdr>
    </w:div>
    <w:div w:id="1293907386">
      <w:bodyDiv w:val="1"/>
      <w:marLeft w:val="0"/>
      <w:marRight w:val="0"/>
      <w:marTop w:val="0"/>
      <w:marBottom w:val="0"/>
      <w:divBdr>
        <w:top w:val="none" w:sz="0" w:space="0" w:color="auto"/>
        <w:left w:val="none" w:sz="0" w:space="0" w:color="auto"/>
        <w:bottom w:val="none" w:sz="0" w:space="0" w:color="auto"/>
        <w:right w:val="none" w:sz="0" w:space="0" w:color="auto"/>
      </w:divBdr>
      <w:divsChild>
        <w:div w:id="625741620">
          <w:marLeft w:val="0"/>
          <w:marRight w:val="0"/>
          <w:marTop w:val="0"/>
          <w:marBottom w:val="0"/>
          <w:divBdr>
            <w:top w:val="none" w:sz="0" w:space="0" w:color="auto"/>
            <w:left w:val="none" w:sz="0" w:space="0" w:color="auto"/>
            <w:bottom w:val="none" w:sz="0" w:space="0" w:color="auto"/>
            <w:right w:val="none" w:sz="0" w:space="0" w:color="auto"/>
          </w:divBdr>
        </w:div>
        <w:div w:id="1426920745">
          <w:marLeft w:val="0"/>
          <w:marRight w:val="0"/>
          <w:marTop w:val="0"/>
          <w:marBottom w:val="0"/>
          <w:divBdr>
            <w:top w:val="none" w:sz="0" w:space="0" w:color="auto"/>
            <w:left w:val="none" w:sz="0" w:space="0" w:color="auto"/>
            <w:bottom w:val="none" w:sz="0" w:space="0" w:color="auto"/>
            <w:right w:val="none" w:sz="0" w:space="0" w:color="auto"/>
          </w:divBdr>
        </w:div>
        <w:div w:id="1450855341">
          <w:marLeft w:val="0"/>
          <w:marRight w:val="0"/>
          <w:marTop w:val="0"/>
          <w:marBottom w:val="0"/>
          <w:divBdr>
            <w:top w:val="none" w:sz="0" w:space="0" w:color="auto"/>
            <w:left w:val="none" w:sz="0" w:space="0" w:color="auto"/>
            <w:bottom w:val="none" w:sz="0" w:space="0" w:color="auto"/>
            <w:right w:val="none" w:sz="0" w:space="0" w:color="auto"/>
          </w:divBdr>
        </w:div>
        <w:div w:id="1110247913">
          <w:marLeft w:val="0"/>
          <w:marRight w:val="0"/>
          <w:marTop w:val="0"/>
          <w:marBottom w:val="0"/>
          <w:divBdr>
            <w:top w:val="none" w:sz="0" w:space="0" w:color="auto"/>
            <w:left w:val="none" w:sz="0" w:space="0" w:color="auto"/>
            <w:bottom w:val="none" w:sz="0" w:space="0" w:color="auto"/>
            <w:right w:val="none" w:sz="0" w:space="0" w:color="auto"/>
          </w:divBdr>
        </w:div>
        <w:div w:id="698894414">
          <w:marLeft w:val="0"/>
          <w:marRight w:val="0"/>
          <w:marTop w:val="0"/>
          <w:marBottom w:val="0"/>
          <w:divBdr>
            <w:top w:val="none" w:sz="0" w:space="0" w:color="auto"/>
            <w:left w:val="none" w:sz="0" w:space="0" w:color="auto"/>
            <w:bottom w:val="none" w:sz="0" w:space="0" w:color="auto"/>
            <w:right w:val="none" w:sz="0" w:space="0" w:color="auto"/>
          </w:divBdr>
        </w:div>
        <w:div w:id="1843467029">
          <w:marLeft w:val="0"/>
          <w:marRight w:val="0"/>
          <w:marTop w:val="0"/>
          <w:marBottom w:val="0"/>
          <w:divBdr>
            <w:top w:val="none" w:sz="0" w:space="0" w:color="auto"/>
            <w:left w:val="none" w:sz="0" w:space="0" w:color="auto"/>
            <w:bottom w:val="none" w:sz="0" w:space="0" w:color="auto"/>
            <w:right w:val="none" w:sz="0" w:space="0" w:color="auto"/>
          </w:divBdr>
        </w:div>
        <w:div w:id="182090585">
          <w:marLeft w:val="0"/>
          <w:marRight w:val="0"/>
          <w:marTop w:val="0"/>
          <w:marBottom w:val="0"/>
          <w:divBdr>
            <w:top w:val="none" w:sz="0" w:space="0" w:color="auto"/>
            <w:left w:val="none" w:sz="0" w:space="0" w:color="auto"/>
            <w:bottom w:val="none" w:sz="0" w:space="0" w:color="auto"/>
            <w:right w:val="none" w:sz="0" w:space="0" w:color="auto"/>
          </w:divBdr>
        </w:div>
        <w:div w:id="606961322">
          <w:marLeft w:val="0"/>
          <w:marRight w:val="0"/>
          <w:marTop w:val="0"/>
          <w:marBottom w:val="0"/>
          <w:divBdr>
            <w:top w:val="none" w:sz="0" w:space="0" w:color="auto"/>
            <w:left w:val="none" w:sz="0" w:space="0" w:color="auto"/>
            <w:bottom w:val="none" w:sz="0" w:space="0" w:color="auto"/>
            <w:right w:val="none" w:sz="0" w:space="0" w:color="auto"/>
          </w:divBdr>
        </w:div>
        <w:div w:id="1616714084">
          <w:marLeft w:val="0"/>
          <w:marRight w:val="0"/>
          <w:marTop w:val="0"/>
          <w:marBottom w:val="0"/>
          <w:divBdr>
            <w:top w:val="none" w:sz="0" w:space="0" w:color="auto"/>
            <w:left w:val="none" w:sz="0" w:space="0" w:color="auto"/>
            <w:bottom w:val="none" w:sz="0" w:space="0" w:color="auto"/>
            <w:right w:val="none" w:sz="0" w:space="0" w:color="auto"/>
          </w:divBdr>
        </w:div>
        <w:div w:id="440802879">
          <w:marLeft w:val="0"/>
          <w:marRight w:val="0"/>
          <w:marTop w:val="0"/>
          <w:marBottom w:val="0"/>
          <w:divBdr>
            <w:top w:val="none" w:sz="0" w:space="0" w:color="auto"/>
            <w:left w:val="none" w:sz="0" w:space="0" w:color="auto"/>
            <w:bottom w:val="none" w:sz="0" w:space="0" w:color="auto"/>
            <w:right w:val="none" w:sz="0" w:space="0" w:color="auto"/>
          </w:divBdr>
        </w:div>
        <w:div w:id="1806509207">
          <w:marLeft w:val="0"/>
          <w:marRight w:val="0"/>
          <w:marTop w:val="0"/>
          <w:marBottom w:val="0"/>
          <w:divBdr>
            <w:top w:val="none" w:sz="0" w:space="0" w:color="auto"/>
            <w:left w:val="none" w:sz="0" w:space="0" w:color="auto"/>
            <w:bottom w:val="none" w:sz="0" w:space="0" w:color="auto"/>
            <w:right w:val="none" w:sz="0" w:space="0" w:color="auto"/>
          </w:divBdr>
        </w:div>
        <w:div w:id="1007752264">
          <w:marLeft w:val="0"/>
          <w:marRight w:val="0"/>
          <w:marTop w:val="0"/>
          <w:marBottom w:val="0"/>
          <w:divBdr>
            <w:top w:val="none" w:sz="0" w:space="0" w:color="auto"/>
            <w:left w:val="none" w:sz="0" w:space="0" w:color="auto"/>
            <w:bottom w:val="none" w:sz="0" w:space="0" w:color="auto"/>
            <w:right w:val="none" w:sz="0" w:space="0" w:color="auto"/>
          </w:divBdr>
        </w:div>
        <w:div w:id="662970098">
          <w:marLeft w:val="0"/>
          <w:marRight w:val="0"/>
          <w:marTop w:val="0"/>
          <w:marBottom w:val="0"/>
          <w:divBdr>
            <w:top w:val="none" w:sz="0" w:space="0" w:color="auto"/>
            <w:left w:val="none" w:sz="0" w:space="0" w:color="auto"/>
            <w:bottom w:val="none" w:sz="0" w:space="0" w:color="auto"/>
            <w:right w:val="none" w:sz="0" w:space="0" w:color="auto"/>
          </w:divBdr>
        </w:div>
        <w:div w:id="807358050">
          <w:marLeft w:val="0"/>
          <w:marRight w:val="0"/>
          <w:marTop w:val="0"/>
          <w:marBottom w:val="0"/>
          <w:divBdr>
            <w:top w:val="none" w:sz="0" w:space="0" w:color="auto"/>
            <w:left w:val="none" w:sz="0" w:space="0" w:color="auto"/>
            <w:bottom w:val="none" w:sz="0" w:space="0" w:color="auto"/>
            <w:right w:val="none" w:sz="0" w:space="0" w:color="auto"/>
          </w:divBdr>
        </w:div>
        <w:div w:id="657811078">
          <w:marLeft w:val="0"/>
          <w:marRight w:val="0"/>
          <w:marTop w:val="0"/>
          <w:marBottom w:val="0"/>
          <w:divBdr>
            <w:top w:val="none" w:sz="0" w:space="0" w:color="auto"/>
            <w:left w:val="none" w:sz="0" w:space="0" w:color="auto"/>
            <w:bottom w:val="none" w:sz="0" w:space="0" w:color="auto"/>
            <w:right w:val="none" w:sz="0" w:space="0" w:color="auto"/>
          </w:divBdr>
        </w:div>
        <w:div w:id="1047414826">
          <w:marLeft w:val="0"/>
          <w:marRight w:val="0"/>
          <w:marTop w:val="0"/>
          <w:marBottom w:val="0"/>
          <w:divBdr>
            <w:top w:val="none" w:sz="0" w:space="0" w:color="auto"/>
            <w:left w:val="none" w:sz="0" w:space="0" w:color="auto"/>
            <w:bottom w:val="none" w:sz="0" w:space="0" w:color="auto"/>
            <w:right w:val="none" w:sz="0" w:space="0" w:color="auto"/>
          </w:divBdr>
        </w:div>
        <w:div w:id="380516205">
          <w:marLeft w:val="0"/>
          <w:marRight w:val="0"/>
          <w:marTop w:val="0"/>
          <w:marBottom w:val="0"/>
          <w:divBdr>
            <w:top w:val="none" w:sz="0" w:space="0" w:color="auto"/>
            <w:left w:val="none" w:sz="0" w:space="0" w:color="auto"/>
            <w:bottom w:val="none" w:sz="0" w:space="0" w:color="auto"/>
            <w:right w:val="none" w:sz="0" w:space="0" w:color="auto"/>
          </w:divBdr>
        </w:div>
        <w:div w:id="1518081658">
          <w:marLeft w:val="0"/>
          <w:marRight w:val="0"/>
          <w:marTop w:val="0"/>
          <w:marBottom w:val="0"/>
          <w:divBdr>
            <w:top w:val="none" w:sz="0" w:space="0" w:color="auto"/>
            <w:left w:val="none" w:sz="0" w:space="0" w:color="auto"/>
            <w:bottom w:val="none" w:sz="0" w:space="0" w:color="auto"/>
            <w:right w:val="none" w:sz="0" w:space="0" w:color="auto"/>
          </w:divBdr>
        </w:div>
        <w:div w:id="1170095222">
          <w:marLeft w:val="0"/>
          <w:marRight w:val="0"/>
          <w:marTop w:val="0"/>
          <w:marBottom w:val="0"/>
          <w:divBdr>
            <w:top w:val="none" w:sz="0" w:space="0" w:color="auto"/>
            <w:left w:val="none" w:sz="0" w:space="0" w:color="auto"/>
            <w:bottom w:val="none" w:sz="0" w:space="0" w:color="auto"/>
            <w:right w:val="none" w:sz="0" w:space="0" w:color="auto"/>
          </w:divBdr>
        </w:div>
        <w:div w:id="545027489">
          <w:marLeft w:val="0"/>
          <w:marRight w:val="0"/>
          <w:marTop w:val="0"/>
          <w:marBottom w:val="0"/>
          <w:divBdr>
            <w:top w:val="none" w:sz="0" w:space="0" w:color="auto"/>
            <w:left w:val="none" w:sz="0" w:space="0" w:color="auto"/>
            <w:bottom w:val="none" w:sz="0" w:space="0" w:color="auto"/>
            <w:right w:val="none" w:sz="0" w:space="0" w:color="auto"/>
          </w:divBdr>
        </w:div>
        <w:div w:id="1406224102">
          <w:marLeft w:val="0"/>
          <w:marRight w:val="0"/>
          <w:marTop w:val="0"/>
          <w:marBottom w:val="0"/>
          <w:divBdr>
            <w:top w:val="none" w:sz="0" w:space="0" w:color="auto"/>
            <w:left w:val="none" w:sz="0" w:space="0" w:color="auto"/>
            <w:bottom w:val="none" w:sz="0" w:space="0" w:color="auto"/>
            <w:right w:val="none" w:sz="0" w:space="0" w:color="auto"/>
          </w:divBdr>
        </w:div>
        <w:div w:id="245695531">
          <w:marLeft w:val="0"/>
          <w:marRight w:val="0"/>
          <w:marTop w:val="0"/>
          <w:marBottom w:val="0"/>
          <w:divBdr>
            <w:top w:val="none" w:sz="0" w:space="0" w:color="auto"/>
            <w:left w:val="none" w:sz="0" w:space="0" w:color="auto"/>
            <w:bottom w:val="none" w:sz="0" w:space="0" w:color="auto"/>
            <w:right w:val="none" w:sz="0" w:space="0" w:color="auto"/>
          </w:divBdr>
        </w:div>
        <w:div w:id="1919291366">
          <w:marLeft w:val="0"/>
          <w:marRight w:val="0"/>
          <w:marTop w:val="0"/>
          <w:marBottom w:val="0"/>
          <w:divBdr>
            <w:top w:val="none" w:sz="0" w:space="0" w:color="auto"/>
            <w:left w:val="none" w:sz="0" w:space="0" w:color="auto"/>
            <w:bottom w:val="none" w:sz="0" w:space="0" w:color="auto"/>
            <w:right w:val="none" w:sz="0" w:space="0" w:color="auto"/>
          </w:divBdr>
        </w:div>
        <w:div w:id="1961303357">
          <w:marLeft w:val="0"/>
          <w:marRight w:val="0"/>
          <w:marTop w:val="0"/>
          <w:marBottom w:val="0"/>
          <w:divBdr>
            <w:top w:val="none" w:sz="0" w:space="0" w:color="auto"/>
            <w:left w:val="none" w:sz="0" w:space="0" w:color="auto"/>
            <w:bottom w:val="none" w:sz="0" w:space="0" w:color="auto"/>
            <w:right w:val="none" w:sz="0" w:space="0" w:color="auto"/>
          </w:divBdr>
        </w:div>
        <w:div w:id="1100301606">
          <w:marLeft w:val="0"/>
          <w:marRight w:val="0"/>
          <w:marTop w:val="0"/>
          <w:marBottom w:val="0"/>
          <w:divBdr>
            <w:top w:val="none" w:sz="0" w:space="0" w:color="auto"/>
            <w:left w:val="none" w:sz="0" w:space="0" w:color="auto"/>
            <w:bottom w:val="none" w:sz="0" w:space="0" w:color="auto"/>
            <w:right w:val="none" w:sz="0" w:space="0" w:color="auto"/>
          </w:divBdr>
        </w:div>
      </w:divsChild>
    </w:div>
    <w:div w:id="1310861873">
      <w:bodyDiv w:val="1"/>
      <w:marLeft w:val="0"/>
      <w:marRight w:val="0"/>
      <w:marTop w:val="0"/>
      <w:marBottom w:val="0"/>
      <w:divBdr>
        <w:top w:val="none" w:sz="0" w:space="0" w:color="auto"/>
        <w:left w:val="none" w:sz="0" w:space="0" w:color="auto"/>
        <w:bottom w:val="none" w:sz="0" w:space="0" w:color="auto"/>
        <w:right w:val="none" w:sz="0" w:space="0" w:color="auto"/>
      </w:divBdr>
    </w:div>
    <w:div w:id="1346904994">
      <w:bodyDiv w:val="1"/>
      <w:marLeft w:val="0"/>
      <w:marRight w:val="0"/>
      <w:marTop w:val="0"/>
      <w:marBottom w:val="0"/>
      <w:divBdr>
        <w:top w:val="none" w:sz="0" w:space="0" w:color="auto"/>
        <w:left w:val="none" w:sz="0" w:space="0" w:color="auto"/>
        <w:bottom w:val="none" w:sz="0" w:space="0" w:color="auto"/>
        <w:right w:val="none" w:sz="0" w:space="0" w:color="auto"/>
      </w:divBdr>
    </w:div>
    <w:div w:id="1360546151">
      <w:bodyDiv w:val="1"/>
      <w:marLeft w:val="0"/>
      <w:marRight w:val="0"/>
      <w:marTop w:val="0"/>
      <w:marBottom w:val="0"/>
      <w:divBdr>
        <w:top w:val="none" w:sz="0" w:space="0" w:color="auto"/>
        <w:left w:val="none" w:sz="0" w:space="0" w:color="auto"/>
        <w:bottom w:val="none" w:sz="0" w:space="0" w:color="auto"/>
        <w:right w:val="none" w:sz="0" w:space="0" w:color="auto"/>
      </w:divBdr>
      <w:divsChild>
        <w:div w:id="417405883">
          <w:marLeft w:val="0"/>
          <w:marRight w:val="0"/>
          <w:marTop w:val="0"/>
          <w:marBottom w:val="0"/>
          <w:divBdr>
            <w:top w:val="none" w:sz="0" w:space="0" w:color="auto"/>
            <w:left w:val="none" w:sz="0" w:space="0" w:color="auto"/>
            <w:bottom w:val="none" w:sz="0" w:space="0" w:color="auto"/>
            <w:right w:val="none" w:sz="0" w:space="0" w:color="auto"/>
          </w:divBdr>
        </w:div>
        <w:div w:id="1990401230">
          <w:marLeft w:val="0"/>
          <w:marRight w:val="0"/>
          <w:marTop w:val="0"/>
          <w:marBottom w:val="0"/>
          <w:divBdr>
            <w:top w:val="none" w:sz="0" w:space="0" w:color="auto"/>
            <w:left w:val="none" w:sz="0" w:space="0" w:color="auto"/>
            <w:bottom w:val="none" w:sz="0" w:space="0" w:color="auto"/>
            <w:right w:val="none" w:sz="0" w:space="0" w:color="auto"/>
          </w:divBdr>
        </w:div>
        <w:div w:id="741215823">
          <w:marLeft w:val="0"/>
          <w:marRight w:val="0"/>
          <w:marTop w:val="0"/>
          <w:marBottom w:val="0"/>
          <w:divBdr>
            <w:top w:val="none" w:sz="0" w:space="0" w:color="auto"/>
            <w:left w:val="none" w:sz="0" w:space="0" w:color="auto"/>
            <w:bottom w:val="none" w:sz="0" w:space="0" w:color="auto"/>
            <w:right w:val="none" w:sz="0" w:space="0" w:color="auto"/>
          </w:divBdr>
        </w:div>
        <w:div w:id="1762606234">
          <w:marLeft w:val="0"/>
          <w:marRight w:val="0"/>
          <w:marTop w:val="0"/>
          <w:marBottom w:val="0"/>
          <w:divBdr>
            <w:top w:val="none" w:sz="0" w:space="0" w:color="auto"/>
            <w:left w:val="none" w:sz="0" w:space="0" w:color="auto"/>
            <w:bottom w:val="none" w:sz="0" w:space="0" w:color="auto"/>
            <w:right w:val="none" w:sz="0" w:space="0" w:color="auto"/>
          </w:divBdr>
        </w:div>
        <w:div w:id="1908417262">
          <w:marLeft w:val="0"/>
          <w:marRight w:val="0"/>
          <w:marTop w:val="0"/>
          <w:marBottom w:val="0"/>
          <w:divBdr>
            <w:top w:val="none" w:sz="0" w:space="0" w:color="auto"/>
            <w:left w:val="none" w:sz="0" w:space="0" w:color="auto"/>
            <w:bottom w:val="none" w:sz="0" w:space="0" w:color="auto"/>
            <w:right w:val="none" w:sz="0" w:space="0" w:color="auto"/>
          </w:divBdr>
        </w:div>
        <w:div w:id="627399990">
          <w:marLeft w:val="0"/>
          <w:marRight w:val="0"/>
          <w:marTop w:val="0"/>
          <w:marBottom w:val="0"/>
          <w:divBdr>
            <w:top w:val="none" w:sz="0" w:space="0" w:color="auto"/>
            <w:left w:val="none" w:sz="0" w:space="0" w:color="auto"/>
            <w:bottom w:val="none" w:sz="0" w:space="0" w:color="auto"/>
            <w:right w:val="none" w:sz="0" w:space="0" w:color="auto"/>
          </w:divBdr>
        </w:div>
        <w:div w:id="38823229">
          <w:marLeft w:val="0"/>
          <w:marRight w:val="0"/>
          <w:marTop w:val="0"/>
          <w:marBottom w:val="0"/>
          <w:divBdr>
            <w:top w:val="none" w:sz="0" w:space="0" w:color="auto"/>
            <w:left w:val="none" w:sz="0" w:space="0" w:color="auto"/>
            <w:bottom w:val="none" w:sz="0" w:space="0" w:color="auto"/>
            <w:right w:val="none" w:sz="0" w:space="0" w:color="auto"/>
          </w:divBdr>
        </w:div>
        <w:div w:id="111171225">
          <w:marLeft w:val="0"/>
          <w:marRight w:val="0"/>
          <w:marTop w:val="0"/>
          <w:marBottom w:val="0"/>
          <w:divBdr>
            <w:top w:val="none" w:sz="0" w:space="0" w:color="auto"/>
            <w:left w:val="none" w:sz="0" w:space="0" w:color="auto"/>
            <w:bottom w:val="none" w:sz="0" w:space="0" w:color="auto"/>
            <w:right w:val="none" w:sz="0" w:space="0" w:color="auto"/>
          </w:divBdr>
        </w:div>
        <w:div w:id="1550409565">
          <w:marLeft w:val="0"/>
          <w:marRight w:val="0"/>
          <w:marTop w:val="0"/>
          <w:marBottom w:val="0"/>
          <w:divBdr>
            <w:top w:val="none" w:sz="0" w:space="0" w:color="auto"/>
            <w:left w:val="none" w:sz="0" w:space="0" w:color="auto"/>
            <w:bottom w:val="none" w:sz="0" w:space="0" w:color="auto"/>
            <w:right w:val="none" w:sz="0" w:space="0" w:color="auto"/>
          </w:divBdr>
        </w:div>
        <w:div w:id="423067454">
          <w:marLeft w:val="0"/>
          <w:marRight w:val="0"/>
          <w:marTop w:val="0"/>
          <w:marBottom w:val="0"/>
          <w:divBdr>
            <w:top w:val="none" w:sz="0" w:space="0" w:color="auto"/>
            <w:left w:val="none" w:sz="0" w:space="0" w:color="auto"/>
            <w:bottom w:val="none" w:sz="0" w:space="0" w:color="auto"/>
            <w:right w:val="none" w:sz="0" w:space="0" w:color="auto"/>
          </w:divBdr>
        </w:div>
        <w:div w:id="233398460">
          <w:marLeft w:val="0"/>
          <w:marRight w:val="0"/>
          <w:marTop w:val="0"/>
          <w:marBottom w:val="0"/>
          <w:divBdr>
            <w:top w:val="none" w:sz="0" w:space="0" w:color="auto"/>
            <w:left w:val="none" w:sz="0" w:space="0" w:color="auto"/>
            <w:bottom w:val="none" w:sz="0" w:space="0" w:color="auto"/>
            <w:right w:val="none" w:sz="0" w:space="0" w:color="auto"/>
          </w:divBdr>
        </w:div>
        <w:div w:id="818960319">
          <w:marLeft w:val="0"/>
          <w:marRight w:val="0"/>
          <w:marTop w:val="0"/>
          <w:marBottom w:val="0"/>
          <w:divBdr>
            <w:top w:val="none" w:sz="0" w:space="0" w:color="auto"/>
            <w:left w:val="none" w:sz="0" w:space="0" w:color="auto"/>
            <w:bottom w:val="none" w:sz="0" w:space="0" w:color="auto"/>
            <w:right w:val="none" w:sz="0" w:space="0" w:color="auto"/>
          </w:divBdr>
        </w:div>
        <w:div w:id="1858423211">
          <w:marLeft w:val="0"/>
          <w:marRight w:val="0"/>
          <w:marTop w:val="0"/>
          <w:marBottom w:val="0"/>
          <w:divBdr>
            <w:top w:val="none" w:sz="0" w:space="0" w:color="auto"/>
            <w:left w:val="none" w:sz="0" w:space="0" w:color="auto"/>
            <w:bottom w:val="none" w:sz="0" w:space="0" w:color="auto"/>
            <w:right w:val="none" w:sz="0" w:space="0" w:color="auto"/>
          </w:divBdr>
        </w:div>
        <w:div w:id="826553744">
          <w:marLeft w:val="0"/>
          <w:marRight w:val="0"/>
          <w:marTop w:val="0"/>
          <w:marBottom w:val="0"/>
          <w:divBdr>
            <w:top w:val="none" w:sz="0" w:space="0" w:color="auto"/>
            <w:left w:val="none" w:sz="0" w:space="0" w:color="auto"/>
            <w:bottom w:val="none" w:sz="0" w:space="0" w:color="auto"/>
            <w:right w:val="none" w:sz="0" w:space="0" w:color="auto"/>
          </w:divBdr>
        </w:div>
        <w:div w:id="1701590370">
          <w:marLeft w:val="0"/>
          <w:marRight w:val="0"/>
          <w:marTop w:val="0"/>
          <w:marBottom w:val="0"/>
          <w:divBdr>
            <w:top w:val="none" w:sz="0" w:space="0" w:color="auto"/>
            <w:left w:val="none" w:sz="0" w:space="0" w:color="auto"/>
            <w:bottom w:val="none" w:sz="0" w:space="0" w:color="auto"/>
            <w:right w:val="none" w:sz="0" w:space="0" w:color="auto"/>
          </w:divBdr>
        </w:div>
        <w:div w:id="363988915">
          <w:marLeft w:val="0"/>
          <w:marRight w:val="0"/>
          <w:marTop w:val="0"/>
          <w:marBottom w:val="0"/>
          <w:divBdr>
            <w:top w:val="none" w:sz="0" w:space="0" w:color="auto"/>
            <w:left w:val="none" w:sz="0" w:space="0" w:color="auto"/>
            <w:bottom w:val="none" w:sz="0" w:space="0" w:color="auto"/>
            <w:right w:val="none" w:sz="0" w:space="0" w:color="auto"/>
          </w:divBdr>
        </w:div>
        <w:div w:id="1506750643">
          <w:marLeft w:val="0"/>
          <w:marRight w:val="0"/>
          <w:marTop w:val="0"/>
          <w:marBottom w:val="0"/>
          <w:divBdr>
            <w:top w:val="none" w:sz="0" w:space="0" w:color="auto"/>
            <w:left w:val="none" w:sz="0" w:space="0" w:color="auto"/>
            <w:bottom w:val="none" w:sz="0" w:space="0" w:color="auto"/>
            <w:right w:val="none" w:sz="0" w:space="0" w:color="auto"/>
          </w:divBdr>
        </w:div>
        <w:div w:id="1437211138">
          <w:marLeft w:val="0"/>
          <w:marRight w:val="0"/>
          <w:marTop w:val="0"/>
          <w:marBottom w:val="0"/>
          <w:divBdr>
            <w:top w:val="none" w:sz="0" w:space="0" w:color="auto"/>
            <w:left w:val="none" w:sz="0" w:space="0" w:color="auto"/>
            <w:bottom w:val="none" w:sz="0" w:space="0" w:color="auto"/>
            <w:right w:val="none" w:sz="0" w:space="0" w:color="auto"/>
          </w:divBdr>
        </w:div>
        <w:div w:id="1363433547">
          <w:marLeft w:val="0"/>
          <w:marRight w:val="0"/>
          <w:marTop w:val="0"/>
          <w:marBottom w:val="0"/>
          <w:divBdr>
            <w:top w:val="none" w:sz="0" w:space="0" w:color="auto"/>
            <w:left w:val="none" w:sz="0" w:space="0" w:color="auto"/>
            <w:bottom w:val="none" w:sz="0" w:space="0" w:color="auto"/>
            <w:right w:val="none" w:sz="0" w:space="0" w:color="auto"/>
          </w:divBdr>
        </w:div>
        <w:div w:id="1274828536">
          <w:marLeft w:val="0"/>
          <w:marRight w:val="0"/>
          <w:marTop w:val="0"/>
          <w:marBottom w:val="0"/>
          <w:divBdr>
            <w:top w:val="none" w:sz="0" w:space="0" w:color="auto"/>
            <w:left w:val="none" w:sz="0" w:space="0" w:color="auto"/>
            <w:bottom w:val="none" w:sz="0" w:space="0" w:color="auto"/>
            <w:right w:val="none" w:sz="0" w:space="0" w:color="auto"/>
          </w:divBdr>
        </w:div>
        <w:div w:id="72364587">
          <w:marLeft w:val="0"/>
          <w:marRight w:val="0"/>
          <w:marTop w:val="0"/>
          <w:marBottom w:val="0"/>
          <w:divBdr>
            <w:top w:val="none" w:sz="0" w:space="0" w:color="auto"/>
            <w:left w:val="none" w:sz="0" w:space="0" w:color="auto"/>
            <w:bottom w:val="none" w:sz="0" w:space="0" w:color="auto"/>
            <w:right w:val="none" w:sz="0" w:space="0" w:color="auto"/>
          </w:divBdr>
        </w:div>
        <w:div w:id="967510856">
          <w:marLeft w:val="0"/>
          <w:marRight w:val="0"/>
          <w:marTop w:val="0"/>
          <w:marBottom w:val="0"/>
          <w:divBdr>
            <w:top w:val="none" w:sz="0" w:space="0" w:color="auto"/>
            <w:left w:val="none" w:sz="0" w:space="0" w:color="auto"/>
            <w:bottom w:val="none" w:sz="0" w:space="0" w:color="auto"/>
            <w:right w:val="none" w:sz="0" w:space="0" w:color="auto"/>
          </w:divBdr>
        </w:div>
        <w:div w:id="1394625281">
          <w:marLeft w:val="0"/>
          <w:marRight w:val="0"/>
          <w:marTop w:val="0"/>
          <w:marBottom w:val="0"/>
          <w:divBdr>
            <w:top w:val="none" w:sz="0" w:space="0" w:color="auto"/>
            <w:left w:val="none" w:sz="0" w:space="0" w:color="auto"/>
            <w:bottom w:val="none" w:sz="0" w:space="0" w:color="auto"/>
            <w:right w:val="none" w:sz="0" w:space="0" w:color="auto"/>
          </w:divBdr>
        </w:div>
        <w:div w:id="252276513">
          <w:marLeft w:val="0"/>
          <w:marRight w:val="0"/>
          <w:marTop w:val="0"/>
          <w:marBottom w:val="0"/>
          <w:divBdr>
            <w:top w:val="none" w:sz="0" w:space="0" w:color="auto"/>
            <w:left w:val="none" w:sz="0" w:space="0" w:color="auto"/>
            <w:bottom w:val="none" w:sz="0" w:space="0" w:color="auto"/>
            <w:right w:val="none" w:sz="0" w:space="0" w:color="auto"/>
          </w:divBdr>
        </w:div>
        <w:div w:id="1843550497">
          <w:marLeft w:val="0"/>
          <w:marRight w:val="0"/>
          <w:marTop w:val="0"/>
          <w:marBottom w:val="0"/>
          <w:divBdr>
            <w:top w:val="none" w:sz="0" w:space="0" w:color="auto"/>
            <w:left w:val="none" w:sz="0" w:space="0" w:color="auto"/>
            <w:bottom w:val="none" w:sz="0" w:space="0" w:color="auto"/>
            <w:right w:val="none" w:sz="0" w:space="0" w:color="auto"/>
          </w:divBdr>
        </w:div>
        <w:div w:id="1479035412">
          <w:marLeft w:val="0"/>
          <w:marRight w:val="0"/>
          <w:marTop w:val="0"/>
          <w:marBottom w:val="0"/>
          <w:divBdr>
            <w:top w:val="none" w:sz="0" w:space="0" w:color="auto"/>
            <w:left w:val="none" w:sz="0" w:space="0" w:color="auto"/>
            <w:bottom w:val="none" w:sz="0" w:space="0" w:color="auto"/>
            <w:right w:val="none" w:sz="0" w:space="0" w:color="auto"/>
          </w:divBdr>
        </w:div>
        <w:div w:id="2143034067">
          <w:marLeft w:val="0"/>
          <w:marRight w:val="0"/>
          <w:marTop w:val="0"/>
          <w:marBottom w:val="0"/>
          <w:divBdr>
            <w:top w:val="none" w:sz="0" w:space="0" w:color="auto"/>
            <w:left w:val="none" w:sz="0" w:space="0" w:color="auto"/>
            <w:bottom w:val="none" w:sz="0" w:space="0" w:color="auto"/>
            <w:right w:val="none" w:sz="0" w:space="0" w:color="auto"/>
          </w:divBdr>
        </w:div>
        <w:div w:id="852845287">
          <w:marLeft w:val="0"/>
          <w:marRight w:val="0"/>
          <w:marTop w:val="0"/>
          <w:marBottom w:val="0"/>
          <w:divBdr>
            <w:top w:val="none" w:sz="0" w:space="0" w:color="auto"/>
            <w:left w:val="none" w:sz="0" w:space="0" w:color="auto"/>
            <w:bottom w:val="none" w:sz="0" w:space="0" w:color="auto"/>
            <w:right w:val="none" w:sz="0" w:space="0" w:color="auto"/>
          </w:divBdr>
        </w:div>
        <w:div w:id="1327978754">
          <w:marLeft w:val="0"/>
          <w:marRight w:val="0"/>
          <w:marTop w:val="0"/>
          <w:marBottom w:val="0"/>
          <w:divBdr>
            <w:top w:val="none" w:sz="0" w:space="0" w:color="auto"/>
            <w:left w:val="none" w:sz="0" w:space="0" w:color="auto"/>
            <w:bottom w:val="none" w:sz="0" w:space="0" w:color="auto"/>
            <w:right w:val="none" w:sz="0" w:space="0" w:color="auto"/>
          </w:divBdr>
        </w:div>
        <w:div w:id="939340364">
          <w:marLeft w:val="0"/>
          <w:marRight w:val="0"/>
          <w:marTop w:val="0"/>
          <w:marBottom w:val="0"/>
          <w:divBdr>
            <w:top w:val="none" w:sz="0" w:space="0" w:color="auto"/>
            <w:left w:val="none" w:sz="0" w:space="0" w:color="auto"/>
            <w:bottom w:val="none" w:sz="0" w:space="0" w:color="auto"/>
            <w:right w:val="none" w:sz="0" w:space="0" w:color="auto"/>
          </w:divBdr>
        </w:div>
        <w:div w:id="307907234">
          <w:marLeft w:val="0"/>
          <w:marRight w:val="0"/>
          <w:marTop w:val="0"/>
          <w:marBottom w:val="0"/>
          <w:divBdr>
            <w:top w:val="none" w:sz="0" w:space="0" w:color="auto"/>
            <w:left w:val="none" w:sz="0" w:space="0" w:color="auto"/>
            <w:bottom w:val="none" w:sz="0" w:space="0" w:color="auto"/>
            <w:right w:val="none" w:sz="0" w:space="0" w:color="auto"/>
          </w:divBdr>
        </w:div>
        <w:div w:id="934939249">
          <w:marLeft w:val="0"/>
          <w:marRight w:val="0"/>
          <w:marTop w:val="0"/>
          <w:marBottom w:val="0"/>
          <w:divBdr>
            <w:top w:val="none" w:sz="0" w:space="0" w:color="auto"/>
            <w:left w:val="none" w:sz="0" w:space="0" w:color="auto"/>
            <w:bottom w:val="none" w:sz="0" w:space="0" w:color="auto"/>
            <w:right w:val="none" w:sz="0" w:space="0" w:color="auto"/>
          </w:divBdr>
        </w:div>
        <w:div w:id="163014791">
          <w:marLeft w:val="0"/>
          <w:marRight w:val="0"/>
          <w:marTop w:val="0"/>
          <w:marBottom w:val="0"/>
          <w:divBdr>
            <w:top w:val="none" w:sz="0" w:space="0" w:color="auto"/>
            <w:left w:val="none" w:sz="0" w:space="0" w:color="auto"/>
            <w:bottom w:val="none" w:sz="0" w:space="0" w:color="auto"/>
            <w:right w:val="none" w:sz="0" w:space="0" w:color="auto"/>
          </w:divBdr>
        </w:div>
        <w:div w:id="852383636">
          <w:marLeft w:val="0"/>
          <w:marRight w:val="0"/>
          <w:marTop w:val="0"/>
          <w:marBottom w:val="0"/>
          <w:divBdr>
            <w:top w:val="none" w:sz="0" w:space="0" w:color="auto"/>
            <w:left w:val="none" w:sz="0" w:space="0" w:color="auto"/>
            <w:bottom w:val="none" w:sz="0" w:space="0" w:color="auto"/>
            <w:right w:val="none" w:sz="0" w:space="0" w:color="auto"/>
          </w:divBdr>
        </w:div>
        <w:div w:id="1713262535">
          <w:marLeft w:val="0"/>
          <w:marRight w:val="0"/>
          <w:marTop w:val="0"/>
          <w:marBottom w:val="0"/>
          <w:divBdr>
            <w:top w:val="none" w:sz="0" w:space="0" w:color="auto"/>
            <w:left w:val="none" w:sz="0" w:space="0" w:color="auto"/>
            <w:bottom w:val="none" w:sz="0" w:space="0" w:color="auto"/>
            <w:right w:val="none" w:sz="0" w:space="0" w:color="auto"/>
          </w:divBdr>
        </w:div>
        <w:div w:id="516698675">
          <w:marLeft w:val="0"/>
          <w:marRight w:val="0"/>
          <w:marTop w:val="0"/>
          <w:marBottom w:val="0"/>
          <w:divBdr>
            <w:top w:val="none" w:sz="0" w:space="0" w:color="auto"/>
            <w:left w:val="none" w:sz="0" w:space="0" w:color="auto"/>
            <w:bottom w:val="none" w:sz="0" w:space="0" w:color="auto"/>
            <w:right w:val="none" w:sz="0" w:space="0" w:color="auto"/>
          </w:divBdr>
        </w:div>
        <w:div w:id="1906722391">
          <w:marLeft w:val="0"/>
          <w:marRight w:val="0"/>
          <w:marTop w:val="0"/>
          <w:marBottom w:val="0"/>
          <w:divBdr>
            <w:top w:val="none" w:sz="0" w:space="0" w:color="auto"/>
            <w:left w:val="none" w:sz="0" w:space="0" w:color="auto"/>
            <w:bottom w:val="none" w:sz="0" w:space="0" w:color="auto"/>
            <w:right w:val="none" w:sz="0" w:space="0" w:color="auto"/>
          </w:divBdr>
        </w:div>
        <w:div w:id="420957384">
          <w:marLeft w:val="0"/>
          <w:marRight w:val="0"/>
          <w:marTop w:val="0"/>
          <w:marBottom w:val="0"/>
          <w:divBdr>
            <w:top w:val="none" w:sz="0" w:space="0" w:color="auto"/>
            <w:left w:val="none" w:sz="0" w:space="0" w:color="auto"/>
            <w:bottom w:val="none" w:sz="0" w:space="0" w:color="auto"/>
            <w:right w:val="none" w:sz="0" w:space="0" w:color="auto"/>
          </w:divBdr>
        </w:div>
        <w:div w:id="795293330">
          <w:marLeft w:val="0"/>
          <w:marRight w:val="0"/>
          <w:marTop w:val="0"/>
          <w:marBottom w:val="0"/>
          <w:divBdr>
            <w:top w:val="none" w:sz="0" w:space="0" w:color="auto"/>
            <w:left w:val="none" w:sz="0" w:space="0" w:color="auto"/>
            <w:bottom w:val="none" w:sz="0" w:space="0" w:color="auto"/>
            <w:right w:val="none" w:sz="0" w:space="0" w:color="auto"/>
          </w:divBdr>
        </w:div>
        <w:div w:id="348339596">
          <w:marLeft w:val="0"/>
          <w:marRight w:val="0"/>
          <w:marTop w:val="0"/>
          <w:marBottom w:val="0"/>
          <w:divBdr>
            <w:top w:val="none" w:sz="0" w:space="0" w:color="auto"/>
            <w:left w:val="none" w:sz="0" w:space="0" w:color="auto"/>
            <w:bottom w:val="none" w:sz="0" w:space="0" w:color="auto"/>
            <w:right w:val="none" w:sz="0" w:space="0" w:color="auto"/>
          </w:divBdr>
        </w:div>
        <w:div w:id="847135166">
          <w:marLeft w:val="0"/>
          <w:marRight w:val="0"/>
          <w:marTop w:val="0"/>
          <w:marBottom w:val="0"/>
          <w:divBdr>
            <w:top w:val="none" w:sz="0" w:space="0" w:color="auto"/>
            <w:left w:val="none" w:sz="0" w:space="0" w:color="auto"/>
            <w:bottom w:val="none" w:sz="0" w:space="0" w:color="auto"/>
            <w:right w:val="none" w:sz="0" w:space="0" w:color="auto"/>
          </w:divBdr>
        </w:div>
        <w:div w:id="560092535">
          <w:marLeft w:val="0"/>
          <w:marRight w:val="0"/>
          <w:marTop w:val="0"/>
          <w:marBottom w:val="0"/>
          <w:divBdr>
            <w:top w:val="none" w:sz="0" w:space="0" w:color="auto"/>
            <w:left w:val="none" w:sz="0" w:space="0" w:color="auto"/>
            <w:bottom w:val="none" w:sz="0" w:space="0" w:color="auto"/>
            <w:right w:val="none" w:sz="0" w:space="0" w:color="auto"/>
          </w:divBdr>
        </w:div>
        <w:div w:id="1566068854">
          <w:marLeft w:val="0"/>
          <w:marRight w:val="0"/>
          <w:marTop w:val="0"/>
          <w:marBottom w:val="0"/>
          <w:divBdr>
            <w:top w:val="none" w:sz="0" w:space="0" w:color="auto"/>
            <w:left w:val="none" w:sz="0" w:space="0" w:color="auto"/>
            <w:bottom w:val="none" w:sz="0" w:space="0" w:color="auto"/>
            <w:right w:val="none" w:sz="0" w:space="0" w:color="auto"/>
          </w:divBdr>
        </w:div>
      </w:divsChild>
    </w:div>
    <w:div w:id="1433091873">
      <w:bodyDiv w:val="1"/>
      <w:marLeft w:val="0"/>
      <w:marRight w:val="0"/>
      <w:marTop w:val="0"/>
      <w:marBottom w:val="0"/>
      <w:divBdr>
        <w:top w:val="none" w:sz="0" w:space="0" w:color="auto"/>
        <w:left w:val="none" w:sz="0" w:space="0" w:color="auto"/>
        <w:bottom w:val="none" w:sz="0" w:space="0" w:color="auto"/>
        <w:right w:val="none" w:sz="0" w:space="0" w:color="auto"/>
      </w:divBdr>
    </w:div>
    <w:div w:id="1434548744">
      <w:bodyDiv w:val="1"/>
      <w:marLeft w:val="0"/>
      <w:marRight w:val="0"/>
      <w:marTop w:val="0"/>
      <w:marBottom w:val="0"/>
      <w:divBdr>
        <w:top w:val="none" w:sz="0" w:space="0" w:color="auto"/>
        <w:left w:val="none" w:sz="0" w:space="0" w:color="auto"/>
        <w:bottom w:val="none" w:sz="0" w:space="0" w:color="auto"/>
        <w:right w:val="none" w:sz="0" w:space="0" w:color="auto"/>
      </w:divBdr>
    </w:div>
    <w:div w:id="1468400719">
      <w:bodyDiv w:val="1"/>
      <w:marLeft w:val="0"/>
      <w:marRight w:val="0"/>
      <w:marTop w:val="0"/>
      <w:marBottom w:val="0"/>
      <w:divBdr>
        <w:top w:val="none" w:sz="0" w:space="0" w:color="auto"/>
        <w:left w:val="none" w:sz="0" w:space="0" w:color="auto"/>
        <w:bottom w:val="none" w:sz="0" w:space="0" w:color="auto"/>
        <w:right w:val="none" w:sz="0" w:space="0" w:color="auto"/>
      </w:divBdr>
    </w:div>
    <w:div w:id="1572038514">
      <w:bodyDiv w:val="1"/>
      <w:marLeft w:val="0"/>
      <w:marRight w:val="0"/>
      <w:marTop w:val="0"/>
      <w:marBottom w:val="0"/>
      <w:divBdr>
        <w:top w:val="none" w:sz="0" w:space="0" w:color="auto"/>
        <w:left w:val="none" w:sz="0" w:space="0" w:color="auto"/>
        <w:bottom w:val="none" w:sz="0" w:space="0" w:color="auto"/>
        <w:right w:val="none" w:sz="0" w:space="0" w:color="auto"/>
      </w:divBdr>
    </w:div>
    <w:div w:id="1617902739">
      <w:bodyDiv w:val="1"/>
      <w:marLeft w:val="0"/>
      <w:marRight w:val="0"/>
      <w:marTop w:val="0"/>
      <w:marBottom w:val="0"/>
      <w:divBdr>
        <w:top w:val="none" w:sz="0" w:space="0" w:color="auto"/>
        <w:left w:val="none" w:sz="0" w:space="0" w:color="auto"/>
        <w:bottom w:val="none" w:sz="0" w:space="0" w:color="auto"/>
        <w:right w:val="none" w:sz="0" w:space="0" w:color="auto"/>
      </w:divBdr>
    </w:div>
    <w:div w:id="1748845127">
      <w:bodyDiv w:val="1"/>
      <w:marLeft w:val="0"/>
      <w:marRight w:val="0"/>
      <w:marTop w:val="0"/>
      <w:marBottom w:val="0"/>
      <w:divBdr>
        <w:top w:val="none" w:sz="0" w:space="0" w:color="auto"/>
        <w:left w:val="none" w:sz="0" w:space="0" w:color="auto"/>
        <w:bottom w:val="none" w:sz="0" w:space="0" w:color="auto"/>
        <w:right w:val="none" w:sz="0" w:space="0" w:color="auto"/>
      </w:divBdr>
    </w:div>
    <w:div w:id="1821535952">
      <w:bodyDiv w:val="1"/>
      <w:marLeft w:val="0"/>
      <w:marRight w:val="0"/>
      <w:marTop w:val="0"/>
      <w:marBottom w:val="0"/>
      <w:divBdr>
        <w:top w:val="none" w:sz="0" w:space="0" w:color="auto"/>
        <w:left w:val="none" w:sz="0" w:space="0" w:color="auto"/>
        <w:bottom w:val="none" w:sz="0" w:space="0" w:color="auto"/>
        <w:right w:val="none" w:sz="0" w:space="0" w:color="auto"/>
      </w:divBdr>
    </w:div>
    <w:div w:id="1872375163">
      <w:bodyDiv w:val="1"/>
      <w:marLeft w:val="0"/>
      <w:marRight w:val="0"/>
      <w:marTop w:val="0"/>
      <w:marBottom w:val="0"/>
      <w:divBdr>
        <w:top w:val="none" w:sz="0" w:space="0" w:color="auto"/>
        <w:left w:val="none" w:sz="0" w:space="0" w:color="auto"/>
        <w:bottom w:val="none" w:sz="0" w:space="0" w:color="auto"/>
        <w:right w:val="none" w:sz="0" w:space="0" w:color="auto"/>
      </w:divBdr>
    </w:div>
    <w:div w:id="1893732500">
      <w:bodyDiv w:val="1"/>
      <w:marLeft w:val="0"/>
      <w:marRight w:val="0"/>
      <w:marTop w:val="0"/>
      <w:marBottom w:val="0"/>
      <w:divBdr>
        <w:top w:val="none" w:sz="0" w:space="0" w:color="auto"/>
        <w:left w:val="none" w:sz="0" w:space="0" w:color="auto"/>
        <w:bottom w:val="none" w:sz="0" w:space="0" w:color="auto"/>
        <w:right w:val="none" w:sz="0" w:space="0" w:color="auto"/>
      </w:divBdr>
      <w:divsChild>
        <w:div w:id="1838231750">
          <w:marLeft w:val="0"/>
          <w:marRight w:val="0"/>
          <w:marTop w:val="0"/>
          <w:marBottom w:val="0"/>
          <w:divBdr>
            <w:top w:val="none" w:sz="0" w:space="0" w:color="auto"/>
            <w:left w:val="none" w:sz="0" w:space="0" w:color="auto"/>
            <w:bottom w:val="none" w:sz="0" w:space="0" w:color="auto"/>
            <w:right w:val="none" w:sz="0" w:space="0" w:color="auto"/>
          </w:divBdr>
          <w:divsChild>
            <w:div w:id="711614523">
              <w:marLeft w:val="0"/>
              <w:marRight w:val="0"/>
              <w:marTop w:val="0"/>
              <w:marBottom w:val="0"/>
              <w:divBdr>
                <w:top w:val="none" w:sz="0" w:space="0" w:color="auto"/>
                <w:left w:val="none" w:sz="0" w:space="0" w:color="auto"/>
                <w:bottom w:val="none" w:sz="0" w:space="0" w:color="auto"/>
                <w:right w:val="none" w:sz="0" w:space="0" w:color="auto"/>
              </w:divBdr>
              <w:divsChild>
                <w:div w:id="532236060">
                  <w:marLeft w:val="0"/>
                  <w:marRight w:val="0"/>
                  <w:marTop w:val="0"/>
                  <w:marBottom w:val="0"/>
                  <w:divBdr>
                    <w:top w:val="none" w:sz="0" w:space="0" w:color="auto"/>
                    <w:left w:val="none" w:sz="0" w:space="0" w:color="auto"/>
                    <w:bottom w:val="none" w:sz="0" w:space="0" w:color="auto"/>
                    <w:right w:val="none" w:sz="0" w:space="0" w:color="auto"/>
                  </w:divBdr>
                  <w:divsChild>
                    <w:div w:id="598680706">
                      <w:marLeft w:val="0"/>
                      <w:marRight w:val="0"/>
                      <w:marTop w:val="0"/>
                      <w:marBottom w:val="0"/>
                      <w:divBdr>
                        <w:top w:val="none" w:sz="0" w:space="0" w:color="auto"/>
                        <w:left w:val="none" w:sz="0" w:space="0" w:color="auto"/>
                        <w:bottom w:val="none" w:sz="0" w:space="0" w:color="auto"/>
                        <w:right w:val="none" w:sz="0" w:space="0" w:color="auto"/>
                      </w:divBdr>
                      <w:divsChild>
                        <w:div w:id="1315374698">
                          <w:marLeft w:val="0"/>
                          <w:marRight w:val="0"/>
                          <w:marTop w:val="75"/>
                          <w:marBottom w:val="0"/>
                          <w:divBdr>
                            <w:top w:val="single" w:sz="6" w:space="0" w:color="BBBBBB"/>
                            <w:left w:val="single" w:sz="6" w:space="0" w:color="BBBBBB"/>
                            <w:bottom w:val="single" w:sz="6" w:space="0" w:color="BBBBBB"/>
                            <w:right w:val="single" w:sz="6" w:space="0" w:color="BBBBBB"/>
                          </w:divBdr>
                          <w:divsChild>
                            <w:div w:id="1652176728">
                              <w:marLeft w:val="0"/>
                              <w:marRight w:val="0"/>
                              <w:marTop w:val="0"/>
                              <w:marBottom w:val="0"/>
                              <w:divBdr>
                                <w:top w:val="none" w:sz="0" w:space="0" w:color="auto"/>
                                <w:left w:val="none" w:sz="0" w:space="0" w:color="auto"/>
                                <w:bottom w:val="none" w:sz="0" w:space="0" w:color="auto"/>
                                <w:right w:val="none" w:sz="0" w:space="0" w:color="auto"/>
                              </w:divBdr>
                              <w:divsChild>
                                <w:div w:id="1547982499">
                                  <w:marLeft w:val="0"/>
                                  <w:marRight w:val="0"/>
                                  <w:marTop w:val="0"/>
                                  <w:marBottom w:val="0"/>
                                  <w:divBdr>
                                    <w:top w:val="none" w:sz="0" w:space="0" w:color="auto"/>
                                    <w:left w:val="none" w:sz="0" w:space="0" w:color="auto"/>
                                    <w:bottom w:val="none" w:sz="0" w:space="0" w:color="auto"/>
                                    <w:right w:val="none" w:sz="0" w:space="0" w:color="auto"/>
                                  </w:divBdr>
                                  <w:divsChild>
                                    <w:div w:id="992291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1865993">
              <w:marLeft w:val="0"/>
              <w:marRight w:val="0"/>
              <w:marTop w:val="0"/>
              <w:marBottom w:val="0"/>
              <w:divBdr>
                <w:top w:val="none" w:sz="0" w:space="0" w:color="auto"/>
                <w:left w:val="none" w:sz="0" w:space="0" w:color="auto"/>
                <w:bottom w:val="none" w:sz="0" w:space="0" w:color="auto"/>
                <w:right w:val="none" w:sz="0" w:space="0" w:color="auto"/>
              </w:divBdr>
            </w:div>
          </w:divsChild>
        </w:div>
        <w:div w:id="555706682">
          <w:marLeft w:val="0"/>
          <w:marRight w:val="0"/>
          <w:marTop w:val="0"/>
          <w:marBottom w:val="0"/>
          <w:divBdr>
            <w:top w:val="none" w:sz="0" w:space="0" w:color="auto"/>
            <w:left w:val="none" w:sz="0" w:space="0" w:color="auto"/>
            <w:bottom w:val="none" w:sz="0" w:space="0" w:color="auto"/>
            <w:right w:val="none" w:sz="0" w:space="0" w:color="auto"/>
          </w:divBdr>
          <w:divsChild>
            <w:div w:id="722027162">
              <w:marLeft w:val="0"/>
              <w:marRight w:val="0"/>
              <w:marTop w:val="0"/>
              <w:marBottom w:val="0"/>
              <w:divBdr>
                <w:top w:val="none" w:sz="0" w:space="0" w:color="auto"/>
                <w:left w:val="none" w:sz="0" w:space="0" w:color="auto"/>
                <w:bottom w:val="none" w:sz="0" w:space="0" w:color="auto"/>
                <w:right w:val="none" w:sz="0" w:space="0" w:color="auto"/>
              </w:divBdr>
              <w:divsChild>
                <w:div w:id="546727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5092287">
      <w:bodyDiv w:val="1"/>
      <w:marLeft w:val="0"/>
      <w:marRight w:val="0"/>
      <w:marTop w:val="0"/>
      <w:marBottom w:val="0"/>
      <w:divBdr>
        <w:top w:val="none" w:sz="0" w:space="0" w:color="auto"/>
        <w:left w:val="none" w:sz="0" w:space="0" w:color="auto"/>
        <w:bottom w:val="none" w:sz="0" w:space="0" w:color="auto"/>
        <w:right w:val="none" w:sz="0" w:space="0" w:color="auto"/>
      </w:divBdr>
    </w:div>
    <w:div w:id="2026009593">
      <w:bodyDiv w:val="1"/>
      <w:marLeft w:val="0"/>
      <w:marRight w:val="0"/>
      <w:marTop w:val="0"/>
      <w:marBottom w:val="0"/>
      <w:divBdr>
        <w:top w:val="none" w:sz="0" w:space="0" w:color="auto"/>
        <w:left w:val="none" w:sz="0" w:space="0" w:color="auto"/>
        <w:bottom w:val="none" w:sz="0" w:space="0" w:color="auto"/>
        <w:right w:val="none" w:sz="0" w:space="0" w:color="auto"/>
      </w:divBdr>
    </w:div>
    <w:div w:id="2048481931">
      <w:bodyDiv w:val="1"/>
      <w:marLeft w:val="0"/>
      <w:marRight w:val="0"/>
      <w:marTop w:val="0"/>
      <w:marBottom w:val="0"/>
      <w:divBdr>
        <w:top w:val="none" w:sz="0" w:space="0" w:color="auto"/>
        <w:left w:val="none" w:sz="0" w:space="0" w:color="auto"/>
        <w:bottom w:val="none" w:sz="0" w:space="0" w:color="auto"/>
        <w:right w:val="none" w:sz="0" w:space="0" w:color="auto"/>
      </w:divBdr>
    </w:div>
    <w:div w:id="2078281749">
      <w:bodyDiv w:val="1"/>
      <w:marLeft w:val="0"/>
      <w:marRight w:val="0"/>
      <w:marTop w:val="0"/>
      <w:marBottom w:val="0"/>
      <w:divBdr>
        <w:top w:val="none" w:sz="0" w:space="0" w:color="auto"/>
        <w:left w:val="none" w:sz="0" w:space="0" w:color="auto"/>
        <w:bottom w:val="none" w:sz="0" w:space="0" w:color="auto"/>
        <w:right w:val="none" w:sz="0" w:space="0" w:color="auto"/>
      </w:divBdr>
    </w:div>
    <w:div w:id="2113434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investopedia.com/terms/f/forex.asp" TargetMode="External"/><Relationship Id="rId21" Type="http://schemas.openxmlformats.org/officeDocument/2006/relationships/hyperlink" Target="https://www.investopedia.com/terms/i/interestrateparity.asp" TargetMode="External"/><Relationship Id="rId34" Type="http://schemas.openxmlformats.org/officeDocument/2006/relationships/hyperlink" Target="https://www.investopedia.com/terms/f/financial-statements.asp" TargetMode="External"/><Relationship Id="rId42" Type="http://schemas.openxmlformats.org/officeDocument/2006/relationships/hyperlink" Target="https://www.investopedia.com/terms/r/revenue.asp" TargetMode="External"/><Relationship Id="rId47" Type="http://schemas.openxmlformats.org/officeDocument/2006/relationships/hyperlink" Target="https://www.wallstreetmojo.com/mutual-funds/" TargetMode="External"/><Relationship Id="rId50" Type="http://schemas.openxmlformats.org/officeDocument/2006/relationships/hyperlink" Target="https://www.investopedia.com/terms/t/timehorizon.asp" TargetMode="External"/><Relationship Id="rId55" Type="http://schemas.openxmlformats.org/officeDocument/2006/relationships/hyperlink" Target="https://www.motilaloswal.com/" TargetMode="External"/><Relationship Id="rId63" Type="http://schemas.openxmlformats.org/officeDocument/2006/relationships/hyperlink" Target="https://www.motilaloswal.com/blog-details/tax-implications-for-indians-investing-in-us-stocks/20430" TargetMode="External"/><Relationship Id="rId7" Type="http://schemas.openxmlformats.org/officeDocument/2006/relationships/hyperlink" Target="https://www.investopedia.com/terms/t/transactioncosts.asp" TargetMode="External"/><Relationship Id="rId2" Type="http://schemas.openxmlformats.org/officeDocument/2006/relationships/styles" Target="styles.xml"/><Relationship Id="rId16" Type="http://schemas.openxmlformats.org/officeDocument/2006/relationships/hyperlink" Target="https://www.investopedia.com/terms/t/termdeposit.asp" TargetMode="External"/><Relationship Id="rId29" Type="http://schemas.openxmlformats.org/officeDocument/2006/relationships/hyperlink" Target="https://www.investopedia.com/terms/f/forwardcontract.asp" TargetMode="External"/><Relationship Id="rId11" Type="http://schemas.openxmlformats.org/officeDocument/2006/relationships/hyperlink" Target="https://www.investopedia.com/terms/c/currencyrisk.asp" TargetMode="External"/><Relationship Id="rId24" Type="http://schemas.openxmlformats.org/officeDocument/2006/relationships/hyperlink" Target="https://www.investopedia.com/terms/c/currencyrisk.asp" TargetMode="External"/><Relationship Id="rId32" Type="http://schemas.openxmlformats.org/officeDocument/2006/relationships/hyperlink" Target="https://www.investopedia.com/terms/b/balancesheet.asp" TargetMode="External"/><Relationship Id="rId37" Type="http://schemas.openxmlformats.org/officeDocument/2006/relationships/hyperlink" Target="https://www.investopedia.com/terms/v/volatility.asp" TargetMode="External"/><Relationship Id="rId40" Type="http://schemas.openxmlformats.org/officeDocument/2006/relationships/hyperlink" Target="https://www.investopedia.com/terms/e/euro.asp" TargetMode="External"/><Relationship Id="rId45" Type="http://schemas.openxmlformats.org/officeDocument/2006/relationships/hyperlink" Target="https://www.investopedia.com/terms/e/emergingmarketeconomy.asp" TargetMode="External"/><Relationship Id="rId53" Type="http://schemas.openxmlformats.org/officeDocument/2006/relationships/hyperlink" Target="https://www.wallstreetmojo.com/corporate-profit/" TargetMode="External"/><Relationship Id="rId58" Type="http://schemas.openxmlformats.org/officeDocument/2006/relationships/hyperlink" Target="https://www.investopedia.com/julius-mansa-4799781" TargetMode="External"/><Relationship Id="rId5" Type="http://schemas.openxmlformats.org/officeDocument/2006/relationships/hyperlink" Target="https://www.investopedia.com/terms/d/diversification.asp" TargetMode="External"/><Relationship Id="rId61" Type="http://schemas.openxmlformats.org/officeDocument/2006/relationships/hyperlink" Target="https://www.investopedia.com/contributors/82/" TargetMode="External"/><Relationship Id="rId19" Type="http://schemas.openxmlformats.org/officeDocument/2006/relationships/hyperlink" Target="https://www.investopedia.com/terms/a/accountspayable.asp" TargetMode="External"/><Relationship Id="rId14" Type="http://schemas.openxmlformats.org/officeDocument/2006/relationships/hyperlink" Target="https://www.investopedia.com/terms/b/bid-askspread.asp" TargetMode="External"/><Relationship Id="rId22" Type="http://schemas.openxmlformats.org/officeDocument/2006/relationships/hyperlink" Target="https://www.investopedia.com/terms/m/marketvalue.asp" TargetMode="External"/><Relationship Id="rId27" Type="http://schemas.openxmlformats.org/officeDocument/2006/relationships/hyperlink" Target="https://www.investopedia.com/terms/forex/e/eur-usd-euro-us-dollar-currency-pair.asp" TargetMode="External"/><Relationship Id="rId30" Type="http://schemas.openxmlformats.org/officeDocument/2006/relationships/hyperlink" Target="https://www.investopedia.com/terms/o/option.asp" TargetMode="External"/><Relationship Id="rId35" Type="http://schemas.openxmlformats.org/officeDocument/2006/relationships/hyperlink" Target="https://www.investopedia.com/terms/i/incomestatement.asp" TargetMode="External"/><Relationship Id="rId43" Type="http://schemas.openxmlformats.org/officeDocument/2006/relationships/hyperlink" Target="https://www.investopedia.com/terms/n/netincome.asp" TargetMode="External"/><Relationship Id="rId48" Type="http://schemas.openxmlformats.org/officeDocument/2006/relationships/hyperlink" Target="https://www.wallstreetmojo.com/hedging/" TargetMode="External"/><Relationship Id="rId56" Type="http://schemas.openxmlformats.org/officeDocument/2006/relationships/hyperlink" Target="https://www.motilaloswal.com/blog-details/how-can-indian-invest-in-us-stocks-and-securities/19979" TargetMode="External"/><Relationship Id="rId64" Type="http://schemas.openxmlformats.org/officeDocument/2006/relationships/fontTable" Target="fontTable.xml"/><Relationship Id="rId8" Type="http://schemas.openxmlformats.org/officeDocument/2006/relationships/hyperlink" Target="https://www.investopedia.com/terms/f/fee-structure.asp" TargetMode="External"/><Relationship Id="rId51" Type="http://schemas.openxmlformats.org/officeDocument/2006/relationships/hyperlink" Target="https://www.investopedia.com/terms/j/jurisdiction-risk.asp" TargetMode="External"/><Relationship Id="rId3" Type="http://schemas.openxmlformats.org/officeDocument/2006/relationships/settings" Target="settings.xml"/><Relationship Id="rId12" Type="http://schemas.openxmlformats.org/officeDocument/2006/relationships/hyperlink" Target="https://www.investopedia.com/terms/h/hedge.asp" TargetMode="External"/><Relationship Id="rId17" Type="http://schemas.openxmlformats.org/officeDocument/2006/relationships/hyperlink" Target="https://www.investopedia.com/terms/m/mbs.asp" TargetMode="External"/><Relationship Id="rId25" Type="http://schemas.openxmlformats.org/officeDocument/2006/relationships/hyperlink" Target="https://www.investopedia.com/terms/c/currency.asp" TargetMode="External"/><Relationship Id="rId33" Type="http://schemas.openxmlformats.org/officeDocument/2006/relationships/hyperlink" Target="https://www.investopedia.com/terms/f/fixedasset.asp" TargetMode="External"/><Relationship Id="rId38" Type="http://schemas.openxmlformats.org/officeDocument/2006/relationships/hyperlink" Target="https://www.investopedia.com/terms/t/translationexposure.asp" TargetMode="External"/><Relationship Id="rId46" Type="http://schemas.openxmlformats.org/officeDocument/2006/relationships/hyperlink" Target="https://www.investopedia.com/terms/f/forwardcontract.asp" TargetMode="External"/><Relationship Id="rId59" Type="http://schemas.openxmlformats.org/officeDocument/2006/relationships/hyperlink" Target="https://www.investopedia.com/contributors/101529/" TargetMode="External"/><Relationship Id="rId20" Type="http://schemas.openxmlformats.org/officeDocument/2006/relationships/hyperlink" Target="https://www.investopedia.com/terms/r/receivables.asp" TargetMode="External"/><Relationship Id="rId41" Type="http://schemas.openxmlformats.org/officeDocument/2006/relationships/hyperlink" Target="https://www.investopedia.com/terms/b/balancesheet.asp" TargetMode="External"/><Relationship Id="rId54" Type="http://schemas.openxmlformats.org/officeDocument/2006/relationships/hyperlink" Target="https://www.edelweiss.in/market" TargetMode="External"/><Relationship Id="rId62" Type="http://schemas.openxmlformats.org/officeDocument/2006/relationships/hyperlink" Target="https://www.investopedia.com/cierra-murry-5208658" TargetMode="External"/><Relationship Id="rId1" Type="http://schemas.openxmlformats.org/officeDocument/2006/relationships/numbering" Target="numbering.xml"/><Relationship Id="rId6" Type="http://schemas.openxmlformats.org/officeDocument/2006/relationships/hyperlink" Target="https://www.investopedia.com/terms/t/totalreturn.asp" TargetMode="External"/><Relationship Id="rId15" Type="http://schemas.openxmlformats.org/officeDocument/2006/relationships/hyperlink" Target="https://www.investopedia.com/terms/d/dividend-etf.asp" TargetMode="External"/><Relationship Id="rId23" Type="http://schemas.openxmlformats.org/officeDocument/2006/relationships/hyperlink" Target="https://www.investopedia.com/terms/e/economicexposure.asp" TargetMode="External"/><Relationship Id="rId28" Type="http://schemas.openxmlformats.org/officeDocument/2006/relationships/hyperlink" Target="https://www.investopedia.com/terms/v/volatility.asp" TargetMode="External"/><Relationship Id="rId36" Type="http://schemas.openxmlformats.org/officeDocument/2006/relationships/hyperlink" Target="https://www.investopedia.com/terms/r/revenue.asp" TargetMode="External"/><Relationship Id="rId49" Type="http://schemas.openxmlformats.org/officeDocument/2006/relationships/hyperlink" Target="https://www.investopedia.com/terms/i/investment.asp" TargetMode="External"/><Relationship Id="rId57" Type="http://schemas.openxmlformats.org/officeDocument/2006/relationships/hyperlink" Target="https://www.investopedia.com/contributors/350/" TargetMode="External"/><Relationship Id="rId10" Type="http://schemas.openxmlformats.org/officeDocument/2006/relationships/hyperlink" Target="https://www.investopedia.com/terms/a/adr.asp" TargetMode="External"/><Relationship Id="rId31" Type="http://schemas.openxmlformats.org/officeDocument/2006/relationships/hyperlink" Target="https://www.investopedia.com/terms/e/exchangerate.asp" TargetMode="External"/><Relationship Id="rId44" Type="http://schemas.openxmlformats.org/officeDocument/2006/relationships/hyperlink" Target="https://www.investopedia.com/terms/e/earnings.asp" TargetMode="External"/><Relationship Id="rId52" Type="http://schemas.openxmlformats.org/officeDocument/2006/relationships/hyperlink" Target="https://www.wallstreetmojo.com/corporate-tax/" TargetMode="External"/><Relationship Id="rId60" Type="http://schemas.openxmlformats.org/officeDocument/2006/relationships/hyperlink" Target="https://www.investopedia.com/contributors/82594/" TargetMode="External"/><Relationship Id="rId65"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investopedia.com/terms/a/analyst.asp" TargetMode="External"/><Relationship Id="rId13" Type="http://schemas.openxmlformats.org/officeDocument/2006/relationships/hyperlink" Target="https://www.investopedia.com/terms/e/emergingmarketeconomy.asp" TargetMode="External"/><Relationship Id="rId18" Type="http://schemas.openxmlformats.org/officeDocument/2006/relationships/hyperlink" Target="https://www.investopedia.com/terms/e/exchangerate.asp" TargetMode="External"/><Relationship Id="rId39" Type="http://schemas.openxmlformats.org/officeDocument/2006/relationships/hyperlink" Target="https://www.investopedia.com/terms/f/financial-statements.as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251</TotalTime>
  <Pages>27</Pages>
  <Words>6930</Words>
  <Characters>39502</Characters>
  <Application>Microsoft Office Word</Application>
  <DocSecurity>0</DocSecurity>
  <Lines>329</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46340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ADIT</dc:creator>
  <cp:keywords/>
  <dc:description/>
  <cp:lastModifiedBy>ADIT</cp:lastModifiedBy>
  <cp:revision>10</cp:revision>
  <dcterms:created xsi:type="dcterms:W3CDTF">2022-09-05T09:07:00Z</dcterms:created>
  <dcterms:modified xsi:type="dcterms:W3CDTF">2022-09-22T14:59:00Z</dcterms:modified>
</cp:coreProperties>
</file>