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23B47D" w14:textId="7658F870" w:rsidR="00193F8E" w:rsidRPr="00585293" w:rsidRDefault="00B93E9D" w:rsidP="00B93E9D">
      <w:pPr>
        <w:ind w:firstLine="720"/>
        <w:rPr>
          <w:rFonts w:ascii="Times New Roman" w:hAnsi="Times New Roman" w:cs="Times New Roman"/>
          <w:bCs/>
          <w:sz w:val="28"/>
          <w:szCs w:val="28"/>
        </w:rPr>
      </w:pPr>
      <w:r w:rsidRPr="00585293">
        <w:rPr>
          <w:rFonts w:ascii="Times New Roman" w:hAnsi="Times New Roman" w:cs="Times New Roman"/>
          <w:bCs/>
          <w:sz w:val="28"/>
          <w:szCs w:val="28"/>
        </w:rPr>
        <w:t xml:space="preserve">Trading, Clearing &amp; Settlement </w:t>
      </w:r>
      <w:proofErr w:type="gramStart"/>
      <w:r w:rsidRPr="00585293">
        <w:rPr>
          <w:rFonts w:ascii="Times New Roman" w:hAnsi="Times New Roman" w:cs="Times New Roman"/>
          <w:bCs/>
          <w:sz w:val="28"/>
          <w:szCs w:val="28"/>
        </w:rPr>
        <w:t>In</w:t>
      </w:r>
      <w:proofErr w:type="gramEnd"/>
      <w:r w:rsidRPr="00585293">
        <w:rPr>
          <w:rFonts w:ascii="Times New Roman" w:hAnsi="Times New Roman" w:cs="Times New Roman"/>
          <w:bCs/>
          <w:sz w:val="28"/>
          <w:szCs w:val="28"/>
        </w:rPr>
        <w:t xml:space="preserve"> Derivatives Market and Types of Risk</w:t>
      </w:r>
    </w:p>
    <w:p w14:paraId="603DE47B" w14:textId="7E91CBE1" w:rsidR="005C7785" w:rsidRPr="00585293" w:rsidRDefault="005C7785" w:rsidP="005C7785">
      <w:pPr>
        <w:pStyle w:val="ListParagraph"/>
        <w:numPr>
          <w:ilvl w:val="0"/>
          <w:numId w:val="1"/>
        </w:numPr>
        <w:rPr>
          <w:rFonts w:ascii="Times New Roman" w:hAnsi="Times New Roman" w:cs="Times New Roman"/>
          <w:b/>
          <w:sz w:val="28"/>
          <w:szCs w:val="28"/>
        </w:rPr>
      </w:pPr>
      <w:r w:rsidRPr="00585293">
        <w:rPr>
          <w:rFonts w:ascii="Times New Roman" w:hAnsi="Times New Roman" w:cs="Times New Roman"/>
          <w:bCs/>
          <w:sz w:val="28"/>
          <w:szCs w:val="28"/>
        </w:rPr>
        <w:t xml:space="preserve">Trading, Clearing &amp; Settlement </w:t>
      </w:r>
      <w:proofErr w:type="gramStart"/>
      <w:r w:rsidRPr="00585293">
        <w:rPr>
          <w:rFonts w:ascii="Times New Roman" w:hAnsi="Times New Roman" w:cs="Times New Roman"/>
          <w:bCs/>
          <w:sz w:val="28"/>
          <w:szCs w:val="28"/>
        </w:rPr>
        <w:t>In</w:t>
      </w:r>
      <w:proofErr w:type="gramEnd"/>
      <w:r w:rsidRPr="00585293">
        <w:rPr>
          <w:rFonts w:ascii="Times New Roman" w:hAnsi="Times New Roman" w:cs="Times New Roman"/>
          <w:bCs/>
          <w:sz w:val="28"/>
          <w:szCs w:val="28"/>
        </w:rPr>
        <w:t xml:space="preserve"> Derivatives</w:t>
      </w:r>
    </w:p>
    <w:p w14:paraId="105B67CF" w14:textId="77777777" w:rsidR="005C7785" w:rsidRPr="00585293" w:rsidRDefault="005C7785" w:rsidP="005C7785">
      <w:pPr>
        <w:pStyle w:val="NormalWeb"/>
        <w:shd w:val="clear" w:color="auto" w:fill="FFFFFF"/>
        <w:spacing w:before="0" w:beforeAutospacing="0"/>
        <w:rPr>
          <w:color w:val="666666"/>
          <w:sz w:val="28"/>
          <w:szCs w:val="28"/>
        </w:rPr>
      </w:pPr>
      <w:r w:rsidRPr="00585293">
        <w:rPr>
          <w:color w:val="666666"/>
          <w:sz w:val="28"/>
          <w:szCs w:val="28"/>
        </w:rPr>
        <w:t xml:space="preserve">The Clearing Corporations (NSCCL for NSE and ISCCL for BSE) are responsible for clearing and settlement of all trades executed on the F&amp;O Segment. Clearing refers to calculating the net amount receivable / payable and settlement is ensuring that the credits and debits of cash and stocks are done into TM account. The Clearing Corporation acts as a legal counterparty to all trades on this segment </w:t>
      </w:r>
      <w:proofErr w:type="gramStart"/>
      <w:r w:rsidRPr="00585293">
        <w:rPr>
          <w:color w:val="666666"/>
          <w:sz w:val="28"/>
          <w:szCs w:val="28"/>
        </w:rPr>
        <w:t>and also</w:t>
      </w:r>
      <w:proofErr w:type="gramEnd"/>
      <w:r w:rsidRPr="00585293">
        <w:rPr>
          <w:color w:val="666666"/>
          <w:sz w:val="28"/>
          <w:szCs w:val="28"/>
        </w:rPr>
        <w:t xml:space="preserve"> guarantees their financial settlement. This guarantee is backed by the settlement guarantee fund (SGF). Clearing and settlement activities are accomplished with the help of Clearing Members and Clearing Banks.</w:t>
      </w:r>
    </w:p>
    <w:p w14:paraId="673AA94A" w14:textId="5FA30457" w:rsidR="005C7785" w:rsidRPr="00585293" w:rsidRDefault="005C7785" w:rsidP="005C7785">
      <w:pPr>
        <w:pStyle w:val="NormalWeb"/>
        <w:shd w:val="clear" w:color="auto" w:fill="FFFFFF"/>
        <w:spacing w:before="0" w:beforeAutospacing="0"/>
        <w:rPr>
          <w:color w:val="666666"/>
          <w:sz w:val="28"/>
          <w:szCs w:val="28"/>
        </w:rPr>
      </w:pPr>
      <w:r w:rsidRPr="00585293">
        <w:rPr>
          <w:color w:val="666666"/>
          <w:sz w:val="28"/>
          <w:szCs w:val="28"/>
        </w:rPr>
        <w:t>Clearing process begins with calculating open positions and obligations of clearing members. Trading Members (TMs) identify orders as either proprietary (PRO) or client (CLI). Proprietary positions are calculated on net basis (buy - sell) for each contract and that of clients are arrived at by summing together net positions of each individual client.</w:t>
      </w:r>
    </w:p>
    <w:p w14:paraId="6D88630C" w14:textId="77777777" w:rsidR="005C7785" w:rsidRPr="00585293" w:rsidRDefault="005C7785" w:rsidP="005C7785">
      <w:pPr>
        <w:pStyle w:val="NormalWeb"/>
        <w:rPr>
          <w:color w:val="666666"/>
          <w:sz w:val="28"/>
          <w:szCs w:val="28"/>
        </w:rPr>
      </w:pPr>
      <w:r w:rsidRPr="00585293">
        <w:rPr>
          <w:color w:val="666666"/>
          <w:sz w:val="28"/>
          <w:szCs w:val="28"/>
        </w:rPr>
        <w:t>SEBI has given the stock exchanges the flexibility to offer any of these options:</w:t>
      </w:r>
    </w:p>
    <w:p w14:paraId="244CA2D2" w14:textId="77777777" w:rsidR="005C7785" w:rsidRPr="00585293" w:rsidRDefault="005C7785" w:rsidP="005C7785">
      <w:pPr>
        <w:pStyle w:val="NormalWeb"/>
        <w:numPr>
          <w:ilvl w:val="0"/>
          <w:numId w:val="2"/>
        </w:numPr>
        <w:spacing w:before="0" w:beforeAutospacing="0"/>
        <w:rPr>
          <w:color w:val="666666"/>
          <w:sz w:val="28"/>
          <w:szCs w:val="28"/>
        </w:rPr>
      </w:pPr>
      <w:r w:rsidRPr="00585293">
        <w:rPr>
          <w:color w:val="666666"/>
          <w:sz w:val="28"/>
          <w:szCs w:val="28"/>
        </w:rPr>
        <w:t>Cash settlement (settlement by payment of differences) for both stock options and stock futures; or</w:t>
      </w:r>
    </w:p>
    <w:p w14:paraId="2B0F15A7" w14:textId="77777777" w:rsidR="005C7785" w:rsidRPr="00585293" w:rsidRDefault="005C7785" w:rsidP="005C7785">
      <w:pPr>
        <w:pStyle w:val="NormalWeb"/>
        <w:numPr>
          <w:ilvl w:val="0"/>
          <w:numId w:val="2"/>
        </w:numPr>
        <w:spacing w:before="0" w:beforeAutospacing="0"/>
        <w:rPr>
          <w:color w:val="666666"/>
          <w:sz w:val="28"/>
          <w:szCs w:val="28"/>
        </w:rPr>
      </w:pPr>
      <w:r w:rsidRPr="00585293">
        <w:rPr>
          <w:color w:val="666666"/>
          <w:sz w:val="28"/>
          <w:szCs w:val="28"/>
        </w:rPr>
        <w:t>Physical settlement (settlement by delivery of underlying stock) for both stock options and stock futures; or</w:t>
      </w:r>
    </w:p>
    <w:p w14:paraId="7CBE6674" w14:textId="77777777" w:rsidR="005C7785" w:rsidRPr="00585293" w:rsidRDefault="005C7785" w:rsidP="005C7785">
      <w:pPr>
        <w:pStyle w:val="NormalWeb"/>
        <w:numPr>
          <w:ilvl w:val="0"/>
          <w:numId w:val="2"/>
        </w:numPr>
        <w:spacing w:before="0" w:beforeAutospacing="0"/>
        <w:rPr>
          <w:color w:val="666666"/>
          <w:sz w:val="28"/>
          <w:szCs w:val="28"/>
        </w:rPr>
      </w:pPr>
      <w:r w:rsidRPr="00585293">
        <w:rPr>
          <w:color w:val="666666"/>
          <w:sz w:val="28"/>
          <w:szCs w:val="28"/>
        </w:rPr>
        <w:t>Cash settlement for stock options and physical settlement for stock futures; or</w:t>
      </w:r>
    </w:p>
    <w:p w14:paraId="2F6D7896" w14:textId="77777777" w:rsidR="005C7785" w:rsidRPr="00585293" w:rsidRDefault="005C7785" w:rsidP="005C7785">
      <w:pPr>
        <w:pStyle w:val="NormalWeb"/>
        <w:numPr>
          <w:ilvl w:val="0"/>
          <w:numId w:val="2"/>
        </w:numPr>
        <w:spacing w:before="0" w:beforeAutospacing="0"/>
        <w:rPr>
          <w:color w:val="666666"/>
          <w:sz w:val="28"/>
          <w:szCs w:val="28"/>
        </w:rPr>
      </w:pPr>
      <w:r w:rsidRPr="00585293">
        <w:rPr>
          <w:color w:val="666666"/>
          <w:sz w:val="28"/>
          <w:szCs w:val="28"/>
        </w:rPr>
        <w:t>Physical settlement for stock options and cash settlement for stock futures.</w:t>
      </w:r>
    </w:p>
    <w:p w14:paraId="53C827C0" w14:textId="77777777" w:rsidR="005C7785" w:rsidRPr="00585293" w:rsidRDefault="005C7785" w:rsidP="005C7785">
      <w:pPr>
        <w:pStyle w:val="NormalWeb"/>
        <w:spacing w:before="0" w:beforeAutospacing="0"/>
        <w:ind w:left="720"/>
        <w:rPr>
          <w:color w:val="666666"/>
          <w:sz w:val="28"/>
          <w:szCs w:val="28"/>
        </w:rPr>
      </w:pPr>
    </w:p>
    <w:p w14:paraId="6FD53CFD" w14:textId="77777777" w:rsidR="00EF4F81" w:rsidRPr="00585293" w:rsidRDefault="005C7785" w:rsidP="009076B2">
      <w:pPr>
        <w:shd w:val="clear" w:color="auto" w:fill="FFFFFF"/>
        <w:spacing w:before="100" w:beforeAutospacing="1" w:after="225" w:line="240" w:lineRule="auto"/>
        <w:ind w:left="360"/>
        <w:rPr>
          <w:rFonts w:ascii="Times New Roman" w:eastAsia="Times New Roman" w:hAnsi="Times New Roman" w:cs="Times New Roman"/>
          <w:color w:val="666666"/>
          <w:kern w:val="0"/>
          <w:sz w:val="28"/>
          <w:szCs w:val="28"/>
          <w:lang w:eastAsia="en-IN"/>
          <w14:ligatures w14:val="none"/>
        </w:rPr>
      </w:pPr>
      <w:r w:rsidRPr="00585293">
        <w:rPr>
          <w:rFonts w:ascii="Times New Roman" w:eastAsia="Times New Roman" w:hAnsi="Times New Roman" w:cs="Times New Roman"/>
          <w:color w:val="666666"/>
          <w:kern w:val="0"/>
          <w:sz w:val="28"/>
          <w:szCs w:val="28"/>
          <w:lang w:eastAsia="en-IN"/>
          <w14:ligatures w14:val="none"/>
        </w:rPr>
        <w:t>No additional net-worth is required for self-clearing members. However, a net-worth of Rs. 300 Lakhs is required for TM-CM and PCM.</w:t>
      </w:r>
      <w:r w:rsidR="00EF4F81" w:rsidRPr="00585293">
        <w:rPr>
          <w:rFonts w:ascii="Times New Roman" w:eastAsia="Times New Roman" w:hAnsi="Times New Roman" w:cs="Times New Roman"/>
          <w:color w:val="666666"/>
          <w:kern w:val="0"/>
          <w:sz w:val="28"/>
          <w:szCs w:val="28"/>
          <w:lang w:eastAsia="en-IN"/>
          <w14:ligatures w14:val="none"/>
        </w:rPr>
        <w:t xml:space="preserve"> </w:t>
      </w:r>
    </w:p>
    <w:p w14:paraId="0E134020" w14:textId="0669BD4F" w:rsidR="005C7785" w:rsidRPr="00585293" w:rsidRDefault="005C7785" w:rsidP="00EF4F81">
      <w:pPr>
        <w:shd w:val="clear" w:color="auto" w:fill="FFFFFF"/>
        <w:spacing w:before="100" w:beforeAutospacing="1" w:after="225" w:line="240" w:lineRule="auto"/>
        <w:ind w:left="57"/>
        <w:rPr>
          <w:rFonts w:ascii="Times New Roman" w:eastAsia="Times New Roman" w:hAnsi="Times New Roman" w:cs="Times New Roman"/>
          <w:color w:val="666666"/>
          <w:kern w:val="0"/>
          <w:sz w:val="28"/>
          <w:szCs w:val="28"/>
          <w:lang w:eastAsia="en-IN"/>
          <w14:ligatures w14:val="none"/>
        </w:rPr>
      </w:pPr>
      <w:r w:rsidRPr="00585293">
        <w:rPr>
          <w:rFonts w:ascii="Times New Roman" w:eastAsia="Times New Roman" w:hAnsi="Times New Roman" w:cs="Times New Roman"/>
          <w:color w:val="666666"/>
          <w:kern w:val="0"/>
          <w:sz w:val="28"/>
          <w:szCs w:val="28"/>
          <w:lang w:eastAsia="en-IN"/>
          <w14:ligatures w14:val="none"/>
        </w:rPr>
        <w:t>Additional Rs. 25 Lakhs is required for clearing memberships (SCM, TM-CM). In addition, the clearing member is required to bring in IFSD of Rs. 2 Lakhs and CSD of</w:t>
      </w:r>
      <w:r w:rsidR="00EF4F81" w:rsidRPr="00585293">
        <w:rPr>
          <w:rFonts w:ascii="Times New Roman" w:eastAsia="Times New Roman" w:hAnsi="Times New Roman" w:cs="Times New Roman"/>
          <w:color w:val="666666"/>
          <w:kern w:val="0"/>
          <w:sz w:val="28"/>
          <w:szCs w:val="28"/>
          <w:lang w:eastAsia="en-IN"/>
          <w14:ligatures w14:val="none"/>
        </w:rPr>
        <w:t xml:space="preserve"> </w:t>
      </w:r>
      <w:r w:rsidRPr="00585293">
        <w:rPr>
          <w:rFonts w:ascii="Times New Roman" w:eastAsia="Times New Roman" w:hAnsi="Times New Roman" w:cs="Times New Roman"/>
          <w:color w:val="666666"/>
          <w:kern w:val="0"/>
          <w:sz w:val="28"/>
          <w:szCs w:val="28"/>
          <w:lang w:eastAsia="en-IN"/>
          <w14:ligatures w14:val="none"/>
        </w:rPr>
        <w:t>8 Lakhs per trading member he undertakes to clear and settle.</w:t>
      </w:r>
    </w:p>
    <w:p w14:paraId="50D1F3FC" w14:textId="77777777" w:rsidR="009076B2" w:rsidRPr="00585293" w:rsidRDefault="009076B2" w:rsidP="009076B2">
      <w:pPr>
        <w:pStyle w:val="NormalWeb"/>
        <w:shd w:val="clear" w:color="auto" w:fill="FFFFFF"/>
        <w:spacing w:before="0" w:beforeAutospacing="0"/>
        <w:rPr>
          <w:color w:val="666666"/>
          <w:sz w:val="28"/>
          <w:szCs w:val="28"/>
        </w:rPr>
      </w:pPr>
      <w:r w:rsidRPr="00585293">
        <w:rPr>
          <w:color w:val="666666"/>
          <w:sz w:val="28"/>
          <w:szCs w:val="28"/>
        </w:rPr>
        <w:t xml:space="preserve">Settlement of </w:t>
      </w:r>
      <w:proofErr w:type="gramStart"/>
      <w:r w:rsidRPr="00585293">
        <w:rPr>
          <w:color w:val="666666"/>
          <w:sz w:val="28"/>
          <w:szCs w:val="28"/>
        </w:rPr>
        <w:t>futures :</w:t>
      </w:r>
      <w:proofErr w:type="gramEnd"/>
      <w:r w:rsidRPr="00585293">
        <w:rPr>
          <w:color w:val="666666"/>
          <w:sz w:val="28"/>
          <w:szCs w:val="28"/>
        </w:rPr>
        <w:t xml:space="preserve"> On the F&amp;O expiration day (last Thursday of the month), after close of trading hours, the clearing corporation marks all positions of a clearing member to the final settlement price. The resulting profit or loss is settled in cash. Final settlement loss/profit amount is debited/ credited to the relevant clearing member’s clearing bank account on the day following expiry </w:t>
      </w:r>
      <w:r w:rsidRPr="00585293">
        <w:rPr>
          <w:color w:val="666666"/>
          <w:sz w:val="28"/>
          <w:szCs w:val="28"/>
        </w:rPr>
        <w:lastRenderedPageBreak/>
        <w:t>day of the contract. All long positions are automatically assigned to short positions in option contracts with the same series on a random basis (since longs are equal to shorts).</w:t>
      </w:r>
    </w:p>
    <w:p w14:paraId="189EBAF7" w14:textId="774DD581" w:rsidR="005C7785" w:rsidRPr="00585293" w:rsidRDefault="009076B2" w:rsidP="009076B2">
      <w:pPr>
        <w:pStyle w:val="NormalWeb"/>
        <w:shd w:val="clear" w:color="auto" w:fill="FFFFFF"/>
        <w:spacing w:before="0" w:beforeAutospacing="0"/>
        <w:rPr>
          <w:color w:val="666666"/>
          <w:sz w:val="28"/>
          <w:szCs w:val="28"/>
        </w:rPr>
      </w:pPr>
      <w:r w:rsidRPr="00585293">
        <w:rPr>
          <w:color w:val="666666"/>
          <w:sz w:val="28"/>
          <w:szCs w:val="28"/>
        </w:rPr>
        <w:t>Settlement of options: All the in the money stock options contracts shall get automatically exercised on the expiry day. All the unclosed long / short positions are automatically assigned to short/ long positions in option contracts with the same series, on the random basis. Profit/ loss amount for options contract on index and individual securities on final settlement is credited / debited to the relevant clearing members clearing bank account on the day after expiry day. Open positions, in option contracts, cease to exist after their expiration day</w:t>
      </w:r>
    </w:p>
    <w:p w14:paraId="5F72505A" w14:textId="4FCAF59A" w:rsidR="009076B2" w:rsidRPr="00585293" w:rsidRDefault="009076B2" w:rsidP="009076B2">
      <w:pPr>
        <w:pStyle w:val="NormalWeb"/>
        <w:shd w:val="clear" w:color="auto" w:fill="FFFFFF"/>
        <w:spacing w:before="0" w:beforeAutospacing="0"/>
        <w:rPr>
          <w:color w:val="666666"/>
          <w:sz w:val="28"/>
          <w:szCs w:val="28"/>
        </w:rPr>
      </w:pPr>
      <w:r w:rsidRPr="00585293">
        <w:rPr>
          <w:color w:val="666666"/>
          <w:sz w:val="28"/>
          <w:szCs w:val="28"/>
        </w:rPr>
        <w:t xml:space="preserve">The 3 principal F&amp;O exchanges in India (BSE, NSE and MSEI) provide a fully automated screen-based trading platform for index futures, index options, stock futures and stock options. The levels of liquidity are different with NSE being the most liquid and MSEI being the least liquid. Their trading systems support an order driven market </w:t>
      </w:r>
      <w:proofErr w:type="gramStart"/>
      <w:r w:rsidRPr="00585293">
        <w:rPr>
          <w:color w:val="666666"/>
          <w:sz w:val="28"/>
          <w:szCs w:val="28"/>
        </w:rPr>
        <w:t>and also</w:t>
      </w:r>
      <w:proofErr w:type="gramEnd"/>
      <w:r w:rsidRPr="00585293">
        <w:rPr>
          <w:color w:val="666666"/>
          <w:sz w:val="28"/>
          <w:szCs w:val="28"/>
        </w:rPr>
        <w:t xml:space="preserve"> provide complete transparency of trading operations. </w:t>
      </w:r>
    </w:p>
    <w:p w14:paraId="2C7F6E38" w14:textId="77777777" w:rsidR="009076B2" w:rsidRPr="00585293" w:rsidRDefault="009076B2" w:rsidP="009076B2">
      <w:pPr>
        <w:pStyle w:val="NormalWeb"/>
        <w:shd w:val="clear" w:color="auto" w:fill="FFFFFF"/>
        <w:spacing w:before="0" w:beforeAutospacing="0"/>
        <w:rPr>
          <w:color w:val="666666"/>
          <w:sz w:val="28"/>
          <w:szCs w:val="28"/>
        </w:rPr>
      </w:pPr>
      <w:r w:rsidRPr="00585293">
        <w:rPr>
          <w:color w:val="666666"/>
          <w:sz w:val="28"/>
          <w:szCs w:val="28"/>
        </w:rPr>
        <w:t>Clearing Members</w:t>
      </w:r>
    </w:p>
    <w:p w14:paraId="48626909" w14:textId="77777777" w:rsidR="009076B2" w:rsidRPr="00585293" w:rsidRDefault="009076B2" w:rsidP="009076B2">
      <w:pPr>
        <w:pStyle w:val="NormalWeb"/>
        <w:rPr>
          <w:color w:val="666666"/>
          <w:sz w:val="28"/>
          <w:szCs w:val="28"/>
        </w:rPr>
      </w:pPr>
      <w:r w:rsidRPr="00585293">
        <w:rPr>
          <w:color w:val="666666"/>
          <w:sz w:val="28"/>
          <w:szCs w:val="28"/>
        </w:rPr>
        <w:t>Broadly speaking there are three types of clearing members</w:t>
      </w:r>
    </w:p>
    <w:p w14:paraId="02646AD8" w14:textId="77777777" w:rsidR="009076B2" w:rsidRPr="00585293" w:rsidRDefault="009076B2" w:rsidP="009076B2">
      <w:pPr>
        <w:pStyle w:val="NormalWeb"/>
        <w:numPr>
          <w:ilvl w:val="0"/>
          <w:numId w:val="4"/>
        </w:numPr>
        <w:spacing w:before="0" w:beforeAutospacing="0"/>
        <w:rPr>
          <w:color w:val="666666"/>
          <w:sz w:val="28"/>
          <w:szCs w:val="28"/>
        </w:rPr>
      </w:pPr>
      <w:r w:rsidRPr="00585293">
        <w:rPr>
          <w:color w:val="666666"/>
          <w:sz w:val="28"/>
          <w:szCs w:val="28"/>
        </w:rPr>
        <w:t xml:space="preserve">Self-clearing member: They clear and settle trades executed by them only, either on their own account or on account of </w:t>
      </w:r>
      <w:proofErr w:type="gramStart"/>
      <w:r w:rsidRPr="00585293">
        <w:rPr>
          <w:color w:val="666666"/>
          <w:sz w:val="28"/>
          <w:szCs w:val="28"/>
        </w:rPr>
        <w:t>their</w:t>
      </w:r>
      <w:proofErr w:type="gramEnd"/>
    </w:p>
    <w:p w14:paraId="61639B83" w14:textId="77777777" w:rsidR="009076B2" w:rsidRPr="00585293" w:rsidRDefault="009076B2" w:rsidP="009076B2">
      <w:pPr>
        <w:pStyle w:val="NormalWeb"/>
        <w:numPr>
          <w:ilvl w:val="0"/>
          <w:numId w:val="4"/>
        </w:numPr>
        <w:spacing w:before="0" w:beforeAutospacing="0"/>
        <w:rPr>
          <w:color w:val="666666"/>
          <w:sz w:val="28"/>
          <w:szCs w:val="28"/>
        </w:rPr>
      </w:pPr>
      <w:r w:rsidRPr="00585293">
        <w:rPr>
          <w:color w:val="666666"/>
          <w:sz w:val="28"/>
          <w:szCs w:val="28"/>
        </w:rPr>
        <w:t>Trading member–cum–clearing member: They clear and settle their own trades as well as trades of other trading</w:t>
      </w:r>
    </w:p>
    <w:p w14:paraId="4551CF87" w14:textId="77777777" w:rsidR="009076B2" w:rsidRPr="00585293" w:rsidRDefault="009076B2" w:rsidP="009076B2">
      <w:pPr>
        <w:pStyle w:val="NormalWeb"/>
        <w:numPr>
          <w:ilvl w:val="0"/>
          <w:numId w:val="4"/>
        </w:numPr>
        <w:spacing w:before="0" w:beforeAutospacing="0"/>
        <w:rPr>
          <w:color w:val="666666"/>
          <w:sz w:val="28"/>
          <w:szCs w:val="28"/>
        </w:rPr>
      </w:pPr>
      <w:r w:rsidRPr="00585293">
        <w:rPr>
          <w:color w:val="666666"/>
          <w:sz w:val="28"/>
          <w:szCs w:val="28"/>
        </w:rPr>
        <w:t>Professional clearing member: They clear and settle trades executed by trading members.</w:t>
      </w:r>
    </w:p>
    <w:p w14:paraId="6E933DD7" w14:textId="77777777" w:rsidR="009076B2" w:rsidRPr="00585293" w:rsidRDefault="009076B2" w:rsidP="009076B2">
      <w:pPr>
        <w:pStyle w:val="NormalWeb"/>
        <w:rPr>
          <w:color w:val="666666"/>
          <w:sz w:val="28"/>
          <w:szCs w:val="28"/>
        </w:rPr>
      </w:pPr>
      <w:r w:rsidRPr="00585293">
        <w:rPr>
          <w:color w:val="666666"/>
          <w:sz w:val="28"/>
          <w:szCs w:val="28"/>
        </w:rPr>
        <w:t>Both trading-cum-clearing member and professional clearing member are required to bring in additional security deposits in respect of every trading member whose trades they undertake to clear and settle.</w:t>
      </w:r>
    </w:p>
    <w:p w14:paraId="25DB93AB" w14:textId="77777777" w:rsidR="009076B2" w:rsidRPr="00585293" w:rsidRDefault="009076B2" w:rsidP="009076B2">
      <w:pPr>
        <w:pStyle w:val="NormalWeb"/>
        <w:shd w:val="clear" w:color="auto" w:fill="FFFFFF"/>
        <w:spacing w:before="0" w:beforeAutospacing="0"/>
        <w:rPr>
          <w:color w:val="666666"/>
          <w:sz w:val="28"/>
          <w:szCs w:val="28"/>
        </w:rPr>
      </w:pPr>
      <w:r w:rsidRPr="00585293">
        <w:rPr>
          <w:color w:val="666666"/>
          <w:sz w:val="28"/>
          <w:szCs w:val="28"/>
        </w:rPr>
        <w:t xml:space="preserve">Trading System </w:t>
      </w:r>
    </w:p>
    <w:p w14:paraId="259CD8A9" w14:textId="77777777" w:rsidR="009076B2" w:rsidRPr="00585293" w:rsidRDefault="009076B2" w:rsidP="009076B2">
      <w:pPr>
        <w:pStyle w:val="NormalWeb"/>
        <w:numPr>
          <w:ilvl w:val="0"/>
          <w:numId w:val="5"/>
        </w:numPr>
        <w:spacing w:before="0" w:beforeAutospacing="0"/>
        <w:rPr>
          <w:color w:val="666666"/>
          <w:sz w:val="28"/>
          <w:szCs w:val="28"/>
        </w:rPr>
      </w:pPr>
      <w:r w:rsidRPr="00585293">
        <w:rPr>
          <w:color w:val="666666"/>
          <w:sz w:val="28"/>
          <w:szCs w:val="28"/>
          <w:u w:val="single"/>
        </w:rPr>
        <w:t>Trading Members:</w:t>
      </w:r>
      <w:r w:rsidRPr="00585293">
        <w:rPr>
          <w:color w:val="666666"/>
          <w:sz w:val="28"/>
          <w:szCs w:val="28"/>
        </w:rPr>
        <w:t> are members of Stock Exchanges (SEBI registered) who are authorized to trade either on behalf of their clients or on their own account (proprietary trades). As per SEBI regulations, every trading member has a unique TM-ID.</w:t>
      </w:r>
      <w:r w:rsidRPr="00585293">
        <w:rPr>
          <w:color w:val="666666"/>
          <w:sz w:val="28"/>
          <w:szCs w:val="28"/>
        </w:rPr>
        <w:br/>
        <w:t> </w:t>
      </w:r>
    </w:p>
    <w:p w14:paraId="0D308ED5" w14:textId="77777777" w:rsidR="009076B2" w:rsidRPr="00585293" w:rsidRDefault="009076B2" w:rsidP="009076B2">
      <w:pPr>
        <w:pStyle w:val="NormalWeb"/>
        <w:numPr>
          <w:ilvl w:val="0"/>
          <w:numId w:val="5"/>
        </w:numPr>
        <w:spacing w:before="0" w:beforeAutospacing="0"/>
        <w:rPr>
          <w:color w:val="666666"/>
          <w:sz w:val="28"/>
          <w:szCs w:val="28"/>
        </w:rPr>
      </w:pPr>
      <w:r w:rsidRPr="00585293">
        <w:rPr>
          <w:color w:val="666666"/>
          <w:sz w:val="28"/>
          <w:szCs w:val="28"/>
          <w:u w:val="single"/>
        </w:rPr>
        <w:t>Trading cum Clearing Members (TCM):</w:t>
      </w:r>
      <w:r w:rsidRPr="00585293">
        <w:rPr>
          <w:color w:val="666666"/>
          <w:sz w:val="28"/>
          <w:szCs w:val="28"/>
        </w:rPr>
        <w:t xml:space="preserve"> is a Clearing Member (CM) who is also a Trading Member (TM) of the exchange. Most large brokers are </w:t>
      </w:r>
      <w:r w:rsidRPr="00585293">
        <w:rPr>
          <w:color w:val="666666"/>
          <w:sz w:val="28"/>
          <w:szCs w:val="28"/>
        </w:rPr>
        <w:lastRenderedPageBreak/>
        <w:t>TCMs. Such TCMs can clear and settle their own proprietary trades, their client trades as well as trades of other TMs and even Custodial Participants.</w:t>
      </w:r>
      <w:r w:rsidRPr="00585293">
        <w:rPr>
          <w:color w:val="666666"/>
          <w:sz w:val="28"/>
          <w:szCs w:val="28"/>
        </w:rPr>
        <w:br/>
        <w:t> </w:t>
      </w:r>
    </w:p>
    <w:p w14:paraId="1AE44724" w14:textId="77777777" w:rsidR="009076B2" w:rsidRPr="00585293" w:rsidRDefault="009076B2" w:rsidP="009076B2">
      <w:pPr>
        <w:pStyle w:val="NormalWeb"/>
        <w:numPr>
          <w:ilvl w:val="0"/>
          <w:numId w:val="5"/>
        </w:numPr>
        <w:spacing w:before="0" w:beforeAutospacing="0"/>
        <w:rPr>
          <w:color w:val="666666"/>
          <w:sz w:val="28"/>
          <w:szCs w:val="28"/>
        </w:rPr>
      </w:pPr>
      <w:r w:rsidRPr="00585293">
        <w:rPr>
          <w:color w:val="666666"/>
          <w:sz w:val="28"/>
          <w:szCs w:val="28"/>
          <w:u w:val="single"/>
        </w:rPr>
        <w:t>Professional Clearing Member (PCM):</w:t>
      </w:r>
      <w:r w:rsidRPr="00585293">
        <w:rPr>
          <w:color w:val="666666"/>
          <w:sz w:val="28"/>
          <w:szCs w:val="28"/>
        </w:rPr>
        <w:t> Professional clearing member clears the trades of associate Trading Member and institutional clients. PCM is not a Trading Member of the exchange and hence is not authorized to execute trades; they can only clear. Typically banks or FPI custodians become PCM to clear their client trades</w:t>
      </w:r>
      <w:r w:rsidRPr="00585293">
        <w:rPr>
          <w:color w:val="666666"/>
          <w:sz w:val="28"/>
          <w:szCs w:val="28"/>
        </w:rPr>
        <w:br/>
        <w:t>.</w:t>
      </w:r>
    </w:p>
    <w:p w14:paraId="4289E7AD" w14:textId="77777777" w:rsidR="009076B2" w:rsidRPr="00585293" w:rsidRDefault="009076B2" w:rsidP="009076B2">
      <w:pPr>
        <w:pStyle w:val="NormalWeb"/>
        <w:numPr>
          <w:ilvl w:val="0"/>
          <w:numId w:val="5"/>
        </w:numPr>
        <w:spacing w:before="0" w:beforeAutospacing="0"/>
        <w:rPr>
          <w:color w:val="666666"/>
          <w:sz w:val="28"/>
          <w:szCs w:val="28"/>
        </w:rPr>
      </w:pPr>
      <w:r w:rsidRPr="00585293">
        <w:rPr>
          <w:color w:val="666666"/>
          <w:sz w:val="28"/>
          <w:szCs w:val="28"/>
          <w:u w:val="single"/>
        </w:rPr>
        <w:t>Self-Clearing Member (SCM):</w:t>
      </w:r>
      <w:r w:rsidRPr="00585293">
        <w:rPr>
          <w:color w:val="666666"/>
          <w:sz w:val="28"/>
          <w:szCs w:val="28"/>
        </w:rPr>
        <w:t> A Self Clearing Member is also a Trading Member on the exchange. Such SCMs can clear and settle their own proprietary trades and their client trades but cannot clear and settle trades of other TMs (unlike TCMs)</w:t>
      </w:r>
      <w:r w:rsidRPr="00585293">
        <w:rPr>
          <w:color w:val="666666"/>
          <w:sz w:val="28"/>
          <w:szCs w:val="28"/>
        </w:rPr>
        <w:br/>
        <w:t> </w:t>
      </w:r>
    </w:p>
    <w:p w14:paraId="3F89A925" w14:textId="77777777" w:rsidR="009076B2" w:rsidRPr="00585293" w:rsidRDefault="009076B2" w:rsidP="009076B2">
      <w:pPr>
        <w:pStyle w:val="NormalWeb"/>
        <w:numPr>
          <w:ilvl w:val="0"/>
          <w:numId w:val="5"/>
        </w:numPr>
        <w:spacing w:before="0" w:beforeAutospacing="0"/>
        <w:rPr>
          <w:color w:val="666666"/>
          <w:sz w:val="28"/>
          <w:szCs w:val="28"/>
        </w:rPr>
      </w:pPr>
      <w:r w:rsidRPr="00585293">
        <w:rPr>
          <w:color w:val="666666"/>
          <w:sz w:val="28"/>
          <w:szCs w:val="28"/>
          <w:u w:val="single"/>
        </w:rPr>
        <w:t>Participants:</w:t>
      </w:r>
      <w:r w:rsidRPr="00585293">
        <w:rPr>
          <w:color w:val="666666"/>
          <w:sz w:val="28"/>
          <w:szCs w:val="28"/>
        </w:rPr>
        <w:t> Participant is a client of a trading member. Clients may trade through various trading members but settle through a single clearing member. Interoperability allows seamless transfer of margins and positions across clearing members.</w:t>
      </w:r>
    </w:p>
    <w:p w14:paraId="22AA4B00" w14:textId="77777777" w:rsidR="009076B2" w:rsidRPr="00585293" w:rsidRDefault="009076B2" w:rsidP="009076B2">
      <w:pPr>
        <w:pStyle w:val="NormalWeb"/>
        <w:shd w:val="clear" w:color="auto" w:fill="FFFFFF"/>
        <w:spacing w:before="0" w:beforeAutospacing="0"/>
        <w:rPr>
          <w:color w:val="666666"/>
          <w:sz w:val="28"/>
          <w:szCs w:val="28"/>
        </w:rPr>
      </w:pPr>
      <w:r w:rsidRPr="00585293">
        <w:rPr>
          <w:color w:val="666666"/>
          <w:sz w:val="28"/>
          <w:szCs w:val="28"/>
        </w:rPr>
        <w:t xml:space="preserve">Clearing </w:t>
      </w:r>
      <w:proofErr w:type="gramStart"/>
      <w:r w:rsidRPr="00585293">
        <w:rPr>
          <w:color w:val="666666"/>
          <w:sz w:val="28"/>
          <w:szCs w:val="28"/>
        </w:rPr>
        <w:t>Banks :</w:t>
      </w:r>
      <w:proofErr w:type="gramEnd"/>
    </w:p>
    <w:p w14:paraId="792C0222" w14:textId="77777777" w:rsidR="009076B2" w:rsidRPr="00585293" w:rsidRDefault="009076B2" w:rsidP="009076B2">
      <w:pPr>
        <w:pStyle w:val="NormalWeb"/>
        <w:shd w:val="clear" w:color="auto" w:fill="FFFFFF"/>
        <w:spacing w:before="0" w:beforeAutospacing="0"/>
        <w:rPr>
          <w:color w:val="666666"/>
          <w:sz w:val="28"/>
          <w:szCs w:val="28"/>
        </w:rPr>
      </w:pPr>
      <w:r w:rsidRPr="00585293">
        <w:rPr>
          <w:color w:val="666666"/>
          <w:sz w:val="28"/>
          <w:szCs w:val="28"/>
        </w:rPr>
        <w:t xml:space="preserve">Funds settlement takes place through clearing banks. </w:t>
      </w:r>
      <w:proofErr w:type="gramStart"/>
      <w:r w:rsidRPr="00585293">
        <w:rPr>
          <w:color w:val="666666"/>
          <w:sz w:val="28"/>
          <w:szCs w:val="28"/>
        </w:rPr>
        <w:t>For the purpose of</w:t>
      </w:r>
      <w:proofErr w:type="gramEnd"/>
      <w:r w:rsidRPr="00585293">
        <w:rPr>
          <w:color w:val="666666"/>
          <w:sz w:val="28"/>
          <w:szCs w:val="28"/>
        </w:rPr>
        <w:t xml:space="preserve"> settlement all clearing members are required to open a separate bank account with Clearing Corporation designated clearing bank for F&amp;O segment.</w:t>
      </w:r>
    </w:p>
    <w:p w14:paraId="25B721FA" w14:textId="6B556F6C" w:rsidR="009076B2" w:rsidRPr="00585293" w:rsidRDefault="009076B2" w:rsidP="009076B2">
      <w:pPr>
        <w:pStyle w:val="NormalWeb"/>
        <w:shd w:val="clear" w:color="auto" w:fill="FFFFFF"/>
        <w:spacing w:before="0" w:beforeAutospacing="0"/>
        <w:rPr>
          <w:color w:val="666666"/>
          <w:sz w:val="28"/>
          <w:szCs w:val="28"/>
        </w:rPr>
      </w:pPr>
      <w:r w:rsidRPr="00585293">
        <w:rPr>
          <w:color w:val="666666"/>
          <w:sz w:val="28"/>
          <w:szCs w:val="28"/>
        </w:rPr>
        <w:t>Types of orders:</w:t>
      </w:r>
    </w:p>
    <w:p w14:paraId="1E70FC37" w14:textId="77777777" w:rsidR="009076B2" w:rsidRPr="00585293" w:rsidRDefault="009076B2" w:rsidP="009076B2">
      <w:pPr>
        <w:pStyle w:val="NormalWeb"/>
        <w:shd w:val="clear" w:color="auto" w:fill="FFFFFF"/>
        <w:spacing w:before="0" w:beforeAutospacing="0"/>
        <w:rPr>
          <w:color w:val="666666"/>
          <w:sz w:val="28"/>
          <w:szCs w:val="28"/>
        </w:rPr>
      </w:pPr>
      <w:r w:rsidRPr="00585293">
        <w:rPr>
          <w:color w:val="666666"/>
          <w:sz w:val="28"/>
          <w:szCs w:val="28"/>
        </w:rPr>
        <w:t xml:space="preserve">Orders based on </w:t>
      </w:r>
      <w:proofErr w:type="gramStart"/>
      <w:r w:rsidRPr="00585293">
        <w:rPr>
          <w:color w:val="666666"/>
          <w:sz w:val="28"/>
          <w:szCs w:val="28"/>
        </w:rPr>
        <w:t>time :</w:t>
      </w:r>
      <w:proofErr w:type="gramEnd"/>
    </w:p>
    <w:p w14:paraId="49C1EC7B" w14:textId="12BEFA7C" w:rsidR="009076B2" w:rsidRPr="00585293" w:rsidRDefault="009076B2" w:rsidP="00126015">
      <w:pPr>
        <w:pStyle w:val="NormalWeb"/>
        <w:numPr>
          <w:ilvl w:val="0"/>
          <w:numId w:val="6"/>
        </w:numPr>
        <w:spacing w:before="0" w:beforeAutospacing="0"/>
        <w:rPr>
          <w:color w:val="666666"/>
          <w:sz w:val="28"/>
          <w:szCs w:val="28"/>
        </w:rPr>
      </w:pPr>
      <w:r w:rsidRPr="00585293">
        <w:rPr>
          <w:color w:val="666666"/>
          <w:sz w:val="28"/>
          <w:szCs w:val="28"/>
          <w:u w:val="single"/>
        </w:rPr>
        <w:t>Day order:</w:t>
      </w:r>
      <w:r w:rsidRPr="00585293">
        <w:rPr>
          <w:color w:val="666666"/>
          <w:sz w:val="28"/>
          <w:szCs w:val="28"/>
        </w:rPr>
        <w:t> is an order which is valid for a single day i.e. the day on which it is entered. Day orders not executed during the day are automatically cancelled by the system at the end of the day. </w:t>
      </w:r>
    </w:p>
    <w:p w14:paraId="2F9A0BCB" w14:textId="77777777" w:rsidR="009076B2" w:rsidRPr="00585293" w:rsidRDefault="009076B2" w:rsidP="009076B2">
      <w:pPr>
        <w:pStyle w:val="NormalWeb"/>
        <w:numPr>
          <w:ilvl w:val="0"/>
          <w:numId w:val="7"/>
        </w:numPr>
        <w:spacing w:before="0" w:beforeAutospacing="0"/>
        <w:rPr>
          <w:color w:val="666666"/>
          <w:sz w:val="28"/>
          <w:szCs w:val="28"/>
        </w:rPr>
      </w:pPr>
      <w:r w:rsidRPr="00585293">
        <w:rPr>
          <w:color w:val="666666"/>
          <w:sz w:val="28"/>
          <w:szCs w:val="28"/>
          <w:u w:val="single"/>
        </w:rPr>
        <w:t>Immediate or cancel (IOC) order:</w:t>
      </w:r>
      <w:r w:rsidRPr="00585293">
        <w:rPr>
          <w:color w:val="666666"/>
          <w:sz w:val="28"/>
          <w:szCs w:val="28"/>
        </w:rPr>
        <w:t> </w:t>
      </w:r>
      <w:proofErr w:type="gramStart"/>
      <w:r w:rsidRPr="00585293">
        <w:rPr>
          <w:color w:val="666666"/>
          <w:sz w:val="28"/>
          <w:szCs w:val="28"/>
        </w:rPr>
        <w:t>has to</w:t>
      </w:r>
      <w:proofErr w:type="gramEnd"/>
      <w:r w:rsidRPr="00585293">
        <w:rPr>
          <w:color w:val="666666"/>
          <w:sz w:val="28"/>
          <w:szCs w:val="28"/>
        </w:rPr>
        <w:t xml:space="preserve"> be executed as soon as the order is released into the trading system. Any unmatched order will be immediately cancelled. At times part of the order is matched and the unmatched portion of the order is cancelled.</w:t>
      </w:r>
    </w:p>
    <w:p w14:paraId="59DFD3C0" w14:textId="14E9F3C3" w:rsidR="009076B2" w:rsidRPr="00585293" w:rsidRDefault="009076B2" w:rsidP="009076B2">
      <w:pPr>
        <w:pStyle w:val="NormalWeb"/>
        <w:spacing w:before="0" w:beforeAutospacing="0"/>
        <w:rPr>
          <w:color w:val="666666"/>
          <w:sz w:val="28"/>
          <w:szCs w:val="28"/>
          <w:u w:val="single"/>
        </w:rPr>
      </w:pPr>
      <w:r w:rsidRPr="00585293">
        <w:rPr>
          <w:color w:val="666666"/>
          <w:sz w:val="28"/>
          <w:szCs w:val="28"/>
          <w:u w:val="single"/>
        </w:rPr>
        <w:t>Orders based on Prices</w:t>
      </w:r>
    </w:p>
    <w:p w14:paraId="647F1931" w14:textId="77777777" w:rsidR="009076B2" w:rsidRPr="00585293" w:rsidRDefault="009076B2" w:rsidP="0038211C">
      <w:pPr>
        <w:pStyle w:val="NormalWeb"/>
        <w:numPr>
          <w:ilvl w:val="0"/>
          <w:numId w:val="9"/>
        </w:numPr>
        <w:spacing w:before="0" w:beforeAutospacing="0"/>
        <w:rPr>
          <w:color w:val="666666"/>
          <w:sz w:val="28"/>
          <w:szCs w:val="28"/>
        </w:rPr>
      </w:pPr>
      <w:r w:rsidRPr="00585293">
        <w:rPr>
          <w:color w:val="666666"/>
          <w:sz w:val="28"/>
          <w:szCs w:val="28"/>
          <w:u w:val="single"/>
        </w:rPr>
        <w:t>Limit order:</w:t>
      </w:r>
      <w:r w:rsidRPr="00585293">
        <w:rPr>
          <w:color w:val="666666"/>
          <w:sz w:val="28"/>
          <w:szCs w:val="28"/>
        </w:rPr>
        <w:t xml:space="preserve"> is an order to buy or sell a contract at a specified price. The user specifies the limit price while placing the order and the system executes the order at or at better price than the limit price (lower for buy </w:t>
      </w:r>
      <w:r w:rsidRPr="00585293">
        <w:rPr>
          <w:color w:val="666666"/>
          <w:sz w:val="28"/>
          <w:szCs w:val="28"/>
        </w:rPr>
        <w:lastRenderedPageBreak/>
        <w:t>order and higher for sell order). Limit order is a good option when executing orders in a volatile market.</w:t>
      </w:r>
    </w:p>
    <w:p w14:paraId="11FF6C35" w14:textId="319CB957" w:rsidR="009076B2" w:rsidRPr="00585293" w:rsidRDefault="009076B2" w:rsidP="0038211C">
      <w:pPr>
        <w:pStyle w:val="NormalWeb"/>
        <w:numPr>
          <w:ilvl w:val="0"/>
          <w:numId w:val="9"/>
        </w:numPr>
        <w:spacing w:before="0" w:beforeAutospacing="0"/>
        <w:rPr>
          <w:color w:val="666666"/>
          <w:sz w:val="28"/>
          <w:szCs w:val="28"/>
        </w:rPr>
      </w:pPr>
      <w:r w:rsidRPr="00585293">
        <w:rPr>
          <w:color w:val="666666"/>
          <w:sz w:val="28"/>
          <w:szCs w:val="28"/>
          <w:u w:val="single"/>
        </w:rPr>
        <w:t>Market order:</w:t>
      </w:r>
      <w:r w:rsidRPr="00585293">
        <w:rPr>
          <w:color w:val="666666"/>
          <w:sz w:val="28"/>
          <w:szCs w:val="28"/>
        </w:rPr>
        <w:t> is an order to buy or sell at the best available price in the market. Unlike the limit order, the market order gets executed at the best possible in the market subject to availability of volumes. Markets orders work well in trending markets.</w:t>
      </w:r>
    </w:p>
    <w:p w14:paraId="0EE6DD96" w14:textId="77777777" w:rsidR="009076B2" w:rsidRPr="00585293" w:rsidRDefault="009076B2" w:rsidP="009076B2">
      <w:pPr>
        <w:pStyle w:val="NormalWeb"/>
        <w:rPr>
          <w:color w:val="666666"/>
          <w:sz w:val="28"/>
          <w:szCs w:val="28"/>
        </w:rPr>
      </w:pPr>
      <w:r w:rsidRPr="00585293">
        <w:rPr>
          <w:color w:val="666666"/>
          <w:sz w:val="28"/>
          <w:szCs w:val="28"/>
        </w:rPr>
        <w:t> </w:t>
      </w:r>
    </w:p>
    <w:p w14:paraId="49CF7D09" w14:textId="77777777" w:rsidR="009076B2" w:rsidRPr="00585293" w:rsidRDefault="009076B2" w:rsidP="009076B2">
      <w:pPr>
        <w:pStyle w:val="NormalWeb"/>
        <w:numPr>
          <w:ilvl w:val="0"/>
          <w:numId w:val="10"/>
        </w:numPr>
        <w:spacing w:before="0" w:beforeAutospacing="0"/>
        <w:rPr>
          <w:color w:val="666666"/>
          <w:sz w:val="28"/>
          <w:szCs w:val="28"/>
        </w:rPr>
      </w:pPr>
      <w:r w:rsidRPr="00585293">
        <w:rPr>
          <w:color w:val="666666"/>
          <w:sz w:val="28"/>
          <w:szCs w:val="28"/>
          <w:u w:val="single"/>
        </w:rPr>
        <w:t>Stop-loss order:</w:t>
      </w:r>
      <w:r w:rsidRPr="00585293">
        <w:rPr>
          <w:color w:val="666666"/>
          <w:sz w:val="28"/>
          <w:szCs w:val="28"/>
        </w:rPr>
        <w:t> is an order to buy (or sell) a security once the price of the security moves above (or drops below) a trigger price. The stop-loss order gets activated only when the trigger price is reached / crossed. Stop loss orders are an important means of risk management for short-term traders.</w:t>
      </w:r>
    </w:p>
    <w:p w14:paraId="37FCAF4A" w14:textId="0056E7F6" w:rsidR="009076B2" w:rsidRPr="00585293" w:rsidRDefault="009076B2" w:rsidP="00387ACF">
      <w:pPr>
        <w:pStyle w:val="NormalWeb"/>
        <w:rPr>
          <w:color w:val="666666"/>
          <w:sz w:val="28"/>
          <w:szCs w:val="28"/>
        </w:rPr>
      </w:pPr>
      <w:r w:rsidRPr="00585293">
        <w:rPr>
          <w:color w:val="666666"/>
          <w:sz w:val="28"/>
          <w:szCs w:val="28"/>
        </w:rPr>
        <w:t> </w:t>
      </w:r>
      <w:r w:rsidR="007D0275" w:rsidRPr="00585293">
        <w:rPr>
          <w:color w:val="666666"/>
          <w:sz w:val="28"/>
          <w:szCs w:val="28"/>
        </w:rPr>
        <w:t>NSCCL</w:t>
      </w:r>
    </w:p>
    <w:p w14:paraId="21F6F2E1" w14:textId="77777777" w:rsidR="007D0275" w:rsidRPr="00585293" w:rsidRDefault="007D0275" w:rsidP="007D0275">
      <w:pPr>
        <w:pStyle w:val="NormalWeb"/>
        <w:rPr>
          <w:color w:val="666666"/>
          <w:sz w:val="28"/>
          <w:szCs w:val="28"/>
        </w:rPr>
      </w:pPr>
      <w:r w:rsidRPr="00585293">
        <w:rPr>
          <w:color w:val="666666"/>
          <w:sz w:val="28"/>
          <w:szCs w:val="28"/>
        </w:rPr>
        <w:t xml:space="preserve">NSE Clearing Limited (National Clearing) formerly known as National Securities Clearing Corporation Limited (NSCCL), a wholly owned subsidiary of NSE, was incorporated in August 1995. It was the first clearing corporation to be established in the country </w:t>
      </w:r>
      <w:proofErr w:type="gramStart"/>
      <w:r w:rsidRPr="00585293">
        <w:rPr>
          <w:color w:val="666666"/>
          <w:sz w:val="28"/>
          <w:szCs w:val="28"/>
        </w:rPr>
        <w:t>and also</w:t>
      </w:r>
      <w:proofErr w:type="gramEnd"/>
      <w:r w:rsidRPr="00585293">
        <w:rPr>
          <w:color w:val="666666"/>
          <w:sz w:val="28"/>
          <w:szCs w:val="28"/>
        </w:rPr>
        <w:t xml:space="preserve"> the first clearing corporation in the country to introduce settlement guarantee. NSE Clearing has been recognized as QCCP by SEBI, Third Country CCP (TC-CCP) by European Securities Market Authority, and as TC-CPP by Temporary Recognition Regime of the UK.</w:t>
      </w:r>
    </w:p>
    <w:p w14:paraId="6835CE44" w14:textId="77777777" w:rsidR="007D0275" w:rsidRPr="00585293" w:rsidRDefault="007D0275" w:rsidP="007D0275">
      <w:pPr>
        <w:pStyle w:val="NormalWeb"/>
        <w:rPr>
          <w:color w:val="666666"/>
          <w:sz w:val="28"/>
          <w:szCs w:val="28"/>
        </w:rPr>
      </w:pPr>
      <w:r w:rsidRPr="00585293">
        <w:rPr>
          <w:color w:val="666666"/>
          <w:sz w:val="28"/>
          <w:szCs w:val="28"/>
        </w:rPr>
        <w:t>NSE CLEARING commenced clearing operations in April 1996.</w:t>
      </w:r>
    </w:p>
    <w:p w14:paraId="19D07044" w14:textId="77777777" w:rsidR="007D0275" w:rsidRPr="00585293" w:rsidRDefault="007D0275" w:rsidP="007D0275">
      <w:pPr>
        <w:pStyle w:val="NormalWeb"/>
        <w:rPr>
          <w:color w:val="666666"/>
          <w:sz w:val="28"/>
          <w:szCs w:val="28"/>
        </w:rPr>
      </w:pPr>
      <w:r w:rsidRPr="00585293">
        <w:rPr>
          <w:color w:val="666666"/>
          <w:sz w:val="28"/>
          <w:szCs w:val="28"/>
        </w:rPr>
        <w:t xml:space="preserve">NSE Clearing Limited (NSE Clearing), has received reaffirmation of its corporate credit rating of 'CCR AAA/Stable' from CRISIL. 'CCR AAA/Stable' rating indicates the highest degree of strength </w:t>
      </w:r>
      <w:proofErr w:type="gramStart"/>
      <w:r w:rsidRPr="00585293">
        <w:rPr>
          <w:color w:val="666666"/>
          <w:sz w:val="28"/>
          <w:szCs w:val="28"/>
        </w:rPr>
        <w:t>with regard to</w:t>
      </w:r>
      <w:proofErr w:type="gramEnd"/>
      <w:r w:rsidRPr="00585293">
        <w:rPr>
          <w:color w:val="666666"/>
          <w:sz w:val="28"/>
          <w:szCs w:val="28"/>
        </w:rPr>
        <w:t xml:space="preserve"> honouring debt obligations. </w:t>
      </w:r>
    </w:p>
    <w:p w14:paraId="6C6FA1F7" w14:textId="77777777" w:rsidR="007D0275" w:rsidRPr="00585293" w:rsidRDefault="007D0275" w:rsidP="007D0275">
      <w:pPr>
        <w:pStyle w:val="NormalWeb"/>
        <w:rPr>
          <w:color w:val="666666"/>
          <w:sz w:val="28"/>
          <w:szCs w:val="28"/>
        </w:rPr>
      </w:pPr>
      <w:r w:rsidRPr="00585293">
        <w:rPr>
          <w:color w:val="666666"/>
          <w:sz w:val="28"/>
          <w:szCs w:val="28"/>
        </w:rPr>
        <w:t>The NCL has been granted renewal of recognition from SEBI and the same is valid till October 02, 2026</w:t>
      </w:r>
    </w:p>
    <w:p w14:paraId="1A162485" w14:textId="71817944" w:rsidR="007D0275" w:rsidRPr="00585293" w:rsidRDefault="007D0275" w:rsidP="00387ACF">
      <w:pPr>
        <w:pStyle w:val="NormalWeb"/>
        <w:rPr>
          <w:color w:val="666666"/>
          <w:sz w:val="28"/>
          <w:szCs w:val="28"/>
        </w:rPr>
      </w:pPr>
      <w:r w:rsidRPr="00585293">
        <w:rPr>
          <w:color w:val="666666"/>
          <w:sz w:val="28"/>
          <w:szCs w:val="28"/>
        </w:rPr>
        <w:t xml:space="preserve">The objectives </w:t>
      </w:r>
      <w:proofErr w:type="gramStart"/>
      <w:r w:rsidRPr="00585293">
        <w:rPr>
          <w:color w:val="666666"/>
          <w:sz w:val="28"/>
          <w:szCs w:val="28"/>
        </w:rPr>
        <w:t>include :</w:t>
      </w:r>
      <w:proofErr w:type="gramEnd"/>
    </w:p>
    <w:p w14:paraId="24A36C17" w14:textId="77777777" w:rsidR="007D0275" w:rsidRPr="00585293" w:rsidRDefault="007D0275" w:rsidP="007D0275">
      <w:pPr>
        <w:pStyle w:val="NormalWeb"/>
        <w:numPr>
          <w:ilvl w:val="0"/>
          <w:numId w:val="11"/>
        </w:numPr>
        <w:rPr>
          <w:color w:val="666666"/>
          <w:sz w:val="28"/>
          <w:szCs w:val="28"/>
        </w:rPr>
      </w:pPr>
      <w:r w:rsidRPr="00585293">
        <w:rPr>
          <w:color w:val="666666"/>
          <w:sz w:val="28"/>
          <w:szCs w:val="28"/>
        </w:rPr>
        <w:t>To bring and sustain confidence in clearing and settlement of securities;</w:t>
      </w:r>
    </w:p>
    <w:p w14:paraId="2C766D5F" w14:textId="77777777" w:rsidR="007D0275" w:rsidRPr="00585293" w:rsidRDefault="007D0275" w:rsidP="007D0275">
      <w:pPr>
        <w:pStyle w:val="NormalWeb"/>
        <w:numPr>
          <w:ilvl w:val="0"/>
          <w:numId w:val="11"/>
        </w:numPr>
        <w:rPr>
          <w:color w:val="666666"/>
          <w:sz w:val="28"/>
          <w:szCs w:val="28"/>
        </w:rPr>
      </w:pPr>
      <w:r w:rsidRPr="00585293">
        <w:rPr>
          <w:color w:val="666666"/>
          <w:sz w:val="28"/>
          <w:szCs w:val="28"/>
        </w:rPr>
        <w:t>To promote and maintain, short and consistent settlement cycles;</w:t>
      </w:r>
    </w:p>
    <w:p w14:paraId="564EA622" w14:textId="77777777" w:rsidR="007D0275" w:rsidRPr="00585293" w:rsidRDefault="007D0275" w:rsidP="007D0275">
      <w:pPr>
        <w:pStyle w:val="NormalWeb"/>
        <w:numPr>
          <w:ilvl w:val="0"/>
          <w:numId w:val="11"/>
        </w:numPr>
        <w:rPr>
          <w:color w:val="666666"/>
          <w:sz w:val="28"/>
          <w:szCs w:val="28"/>
        </w:rPr>
      </w:pPr>
      <w:r w:rsidRPr="00585293">
        <w:rPr>
          <w:color w:val="666666"/>
          <w:sz w:val="28"/>
          <w:szCs w:val="28"/>
        </w:rPr>
        <w:t>To provide counter-party risk guarantee, and</w:t>
      </w:r>
    </w:p>
    <w:p w14:paraId="22485147" w14:textId="77777777" w:rsidR="007D0275" w:rsidRPr="00585293" w:rsidRDefault="007D0275" w:rsidP="007D0275">
      <w:pPr>
        <w:pStyle w:val="NormalWeb"/>
        <w:numPr>
          <w:ilvl w:val="0"/>
          <w:numId w:val="11"/>
        </w:numPr>
        <w:rPr>
          <w:color w:val="666666"/>
          <w:sz w:val="28"/>
          <w:szCs w:val="28"/>
        </w:rPr>
      </w:pPr>
      <w:r w:rsidRPr="00585293">
        <w:rPr>
          <w:color w:val="666666"/>
          <w:sz w:val="28"/>
          <w:szCs w:val="28"/>
        </w:rPr>
        <w:t>To operate a tight risk containment system.</w:t>
      </w:r>
    </w:p>
    <w:p w14:paraId="1BFD7E69" w14:textId="638467DB" w:rsidR="007D0275" w:rsidRPr="00585293" w:rsidRDefault="007D0275" w:rsidP="007D0275">
      <w:pPr>
        <w:pStyle w:val="NormalWeb"/>
        <w:rPr>
          <w:color w:val="666666"/>
          <w:sz w:val="28"/>
          <w:szCs w:val="28"/>
        </w:rPr>
      </w:pPr>
      <w:r w:rsidRPr="00585293">
        <w:rPr>
          <w:color w:val="666666"/>
          <w:sz w:val="28"/>
          <w:szCs w:val="28"/>
        </w:rPr>
        <w:t xml:space="preserve">CRISIL has assigned its highest corporate credit rating of ‘AAA’ to the NSE Clearing Limited (National Clearing) formerly known as National Securities Clearing Corporation Limited (NSCCL). 'AAA' rating indicates highest degree </w:t>
      </w:r>
      <w:r w:rsidRPr="00585293">
        <w:rPr>
          <w:color w:val="666666"/>
          <w:sz w:val="28"/>
          <w:szCs w:val="28"/>
        </w:rPr>
        <w:lastRenderedPageBreak/>
        <w:t xml:space="preserve">of strength </w:t>
      </w:r>
      <w:proofErr w:type="gramStart"/>
      <w:r w:rsidRPr="00585293">
        <w:rPr>
          <w:color w:val="666666"/>
          <w:sz w:val="28"/>
          <w:szCs w:val="28"/>
        </w:rPr>
        <w:t>with regard to</w:t>
      </w:r>
      <w:proofErr w:type="gramEnd"/>
      <w:r w:rsidRPr="00585293">
        <w:rPr>
          <w:color w:val="666666"/>
          <w:sz w:val="28"/>
          <w:szCs w:val="28"/>
        </w:rPr>
        <w:t xml:space="preserve"> honouring debt obligations. NSE CLEARING is the first Indian Clearing Corporation to get this rating. The rating reflects NSE CLEARING’s status as Clearing Corporation for NSE, India’s largest stock exchange. The rating also factors in NSE CLEARING’s rigorous risk management controls and adequate settlement guarantee cover.</w:t>
      </w:r>
    </w:p>
    <w:p w14:paraId="014E139D" w14:textId="67F7C216" w:rsidR="007D0275" w:rsidRPr="00585293" w:rsidRDefault="007D0275" w:rsidP="007D0275">
      <w:pPr>
        <w:pStyle w:val="NormalWeb"/>
        <w:rPr>
          <w:color w:val="666666"/>
          <w:sz w:val="28"/>
          <w:szCs w:val="28"/>
        </w:rPr>
      </w:pPr>
      <w:r w:rsidRPr="00585293">
        <w:rPr>
          <w:color w:val="666666"/>
          <w:sz w:val="28"/>
          <w:szCs w:val="28"/>
        </w:rPr>
        <w:t>NSE introduced for the first time in India, risk containment measures that were common internationally but were absent from the Indian securities markets.</w:t>
      </w:r>
    </w:p>
    <w:p w14:paraId="5D2182C2" w14:textId="77777777" w:rsidR="007D0275" w:rsidRPr="00585293" w:rsidRDefault="007D0275" w:rsidP="007D0275">
      <w:pPr>
        <w:pStyle w:val="NormalWeb"/>
        <w:rPr>
          <w:color w:val="666666"/>
          <w:sz w:val="28"/>
          <w:szCs w:val="28"/>
        </w:rPr>
      </w:pPr>
      <w:r w:rsidRPr="00585293">
        <w:rPr>
          <w:color w:val="666666"/>
          <w:sz w:val="28"/>
          <w:szCs w:val="28"/>
        </w:rPr>
        <w:t>Risk Management for Derivative products is managed with Standard Portfolio Analysis of Risk (SPAN)</w:t>
      </w:r>
      <w:r w:rsidRPr="00585293">
        <w:rPr>
          <w:color w:val="666666"/>
          <w:sz w:val="28"/>
          <w:szCs w:val="28"/>
          <w:vertAlign w:val="superscript"/>
        </w:rPr>
        <w:t>®</w:t>
      </w:r>
      <w:r w:rsidRPr="00585293">
        <w:rPr>
          <w:color w:val="666666"/>
          <w:sz w:val="28"/>
          <w:szCs w:val="28"/>
        </w:rPr>
        <w:t xml:space="preserve"> is a highly sophisticated, value-at-risk methodology that calculates performance bond/margin requirements by </w:t>
      </w:r>
      <w:proofErr w:type="spellStart"/>
      <w:r w:rsidRPr="00585293">
        <w:rPr>
          <w:color w:val="666666"/>
          <w:sz w:val="28"/>
          <w:szCs w:val="28"/>
        </w:rPr>
        <w:t>analyzing</w:t>
      </w:r>
      <w:proofErr w:type="spellEnd"/>
      <w:r w:rsidRPr="00585293">
        <w:rPr>
          <w:color w:val="666666"/>
          <w:sz w:val="28"/>
          <w:szCs w:val="28"/>
        </w:rPr>
        <w:t xml:space="preserve"> the "what-if's" of virtually any market scenario.</w:t>
      </w:r>
    </w:p>
    <w:p w14:paraId="69A244E2" w14:textId="77777777" w:rsidR="007D0275" w:rsidRPr="00585293" w:rsidRDefault="007D0275" w:rsidP="007D0275">
      <w:pPr>
        <w:pStyle w:val="NormalWeb"/>
        <w:rPr>
          <w:color w:val="666666"/>
          <w:sz w:val="28"/>
          <w:szCs w:val="28"/>
        </w:rPr>
      </w:pPr>
      <w:r w:rsidRPr="00585293">
        <w:rPr>
          <w:color w:val="666666"/>
          <w:sz w:val="28"/>
          <w:szCs w:val="28"/>
        </w:rPr>
        <w:t>SPAN </w:t>
      </w:r>
      <w:r w:rsidRPr="00585293">
        <w:rPr>
          <w:color w:val="666666"/>
          <w:sz w:val="28"/>
          <w:szCs w:val="28"/>
          <w:vertAlign w:val="superscript"/>
        </w:rPr>
        <w:t>®</w:t>
      </w:r>
      <w:r w:rsidRPr="00585293">
        <w:rPr>
          <w:color w:val="666666"/>
          <w:sz w:val="28"/>
          <w:szCs w:val="28"/>
        </w:rPr>
        <w:t> is a registered trademark of the Chicago Mercantile Exchange, used herein under License. The Chicago Mercantile Exchange assumes no liability in connection with the use of SPAN by any person or entity</w:t>
      </w:r>
    </w:p>
    <w:p w14:paraId="1A61CC88" w14:textId="62DDE844" w:rsidR="007D0275" w:rsidRPr="00585293" w:rsidRDefault="00935C73" w:rsidP="007D0275">
      <w:pPr>
        <w:pStyle w:val="NormalWeb"/>
        <w:rPr>
          <w:color w:val="666666"/>
          <w:sz w:val="28"/>
          <w:szCs w:val="28"/>
        </w:rPr>
      </w:pPr>
      <w:r w:rsidRPr="00585293">
        <w:rPr>
          <w:color w:val="666666"/>
          <w:sz w:val="28"/>
          <w:szCs w:val="28"/>
        </w:rPr>
        <w:t>NSE Clearing Limited is the clearing and settlement agency for all deals executed on the Derivatives segment. NSE Clearing acts as legal counter-party to all deals on NSE's Derivatives segment and guarantees settlement.</w:t>
      </w:r>
      <w:r w:rsidRPr="00585293">
        <w:rPr>
          <w:color w:val="666666"/>
          <w:sz w:val="28"/>
          <w:szCs w:val="28"/>
        </w:rPr>
        <w:br/>
      </w:r>
      <w:r w:rsidRPr="00585293">
        <w:rPr>
          <w:color w:val="666666"/>
          <w:sz w:val="28"/>
          <w:szCs w:val="28"/>
        </w:rPr>
        <w:br/>
        <w:t>A Clearing Member (CM) of NSE Clearing has the responsibility of clearing and settlement of all deals executed by Trading Members (TM) on NSE, who clear and settle such deals through them.</w:t>
      </w:r>
    </w:p>
    <w:p w14:paraId="6BB30254" w14:textId="492CF71B" w:rsidR="00935C73" w:rsidRPr="00585293" w:rsidRDefault="00935C73" w:rsidP="007D0275">
      <w:pPr>
        <w:pStyle w:val="NormalWeb"/>
        <w:rPr>
          <w:color w:val="666666"/>
          <w:sz w:val="28"/>
          <w:szCs w:val="28"/>
        </w:rPr>
      </w:pPr>
      <w:r w:rsidRPr="00585293">
        <w:rPr>
          <w:color w:val="666666"/>
          <w:sz w:val="28"/>
          <w:szCs w:val="28"/>
        </w:rPr>
        <w:t>Custodians are clearing members but not trading members. They settle trades on behalf of their clients that are executed through other trading members. A trading member may assign a particular trade to a custodian for settlement. The custodian is required to confirm whether he is going to settle that trade or not. If the custodian confirms the trade, NSCCL assigns the obligation to the custodian. If the custodian rejects the trade, the obligation is assigned back to the trading member.</w:t>
      </w:r>
    </w:p>
    <w:p w14:paraId="62238FA6" w14:textId="776B374B" w:rsidR="00935C73" w:rsidRPr="00585293" w:rsidRDefault="004A1A1B" w:rsidP="007D0275">
      <w:pPr>
        <w:pStyle w:val="NormalWeb"/>
        <w:rPr>
          <w:color w:val="666666"/>
          <w:sz w:val="28"/>
          <w:szCs w:val="28"/>
        </w:rPr>
      </w:pPr>
      <w:r w:rsidRPr="00585293">
        <w:rPr>
          <w:color w:val="666666"/>
          <w:sz w:val="28"/>
          <w:szCs w:val="28"/>
        </w:rPr>
        <w:t xml:space="preserve">Settlement Mechanism </w:t>
      </w:r>
    </w:p>
    <w:p w14:paraId="580AD4ED" w14:textId="77777777" w:rsidR="004A1A1B" w:rsidRPr="00585293" w:rsidRDefault="004A1A1B" w:rsidP="004A1A1B">
      <w:pPr>
        <w:pStyle w:val="NormalWeb"/>
        <w:rPr>
          <w:color w:val="666666"/>
          <w:sz w:val="28"/>
          <w:szCs w:val="28"/>
        </w:rPr>
      </w:pPr>
      <w:r w:rsidRPr="00585293">
        <w:rPr>
          <w:color w:val="666666"/>
          <w:sz w:val="28"/>
          <w:szCs w:val="28"/>
        </w:rPr>
        <w:t>In the financial market, settlement is the process of delivering and transferring securities from one account to another. This process involves the buyer, the seller, and the custodian. The responsibilities of the custodian include:</w:t>
      </w:r>
    </w:p>
    <w:p w14:paraId="32977951" w14:textId="77777777" w:rsidR="004A1A1B" w:rsidRPr="00585293" w:rsidRDefault="004A1A1B" w:rsidP="004A1A1B">
      <w:pPr>
        <w:pStyle w:val="NormalWeb"/>
        <w:rPr>
          <w:color w:val="666666"/>
          <w:sz w:val="28"/>
          <w:szCs w:val="28"/>
        </w:rPr>
      </w:pPr>
      <w:r w:rsidRPr="00585293">
        <w:rPr>
          <w:b/>
          <w:bCs/>
          <w:color w:val="666666"/>
          <w:sz w:val="28"/>
          <w:szCs w:val="28"/>
        </w:rPr>
        <w:t>a)</w:t>
      </w:r>
      <w:r w:rsidRPr="00585293">
        <w:rPr>
          <w:color w:val="666666"/>
          <w:sz w:val="28"/>
          <w:szCs w:val="28"/>
        </w:rPr>
        <w:t> Receiving securities from the buyer.</w:t>
      </w:r>
      <w:r w:rsidRPr="00585293">
        <w:rPr>
          <w:color w:val="666666"/>
          <w:sz w:val="28"/>
          <w:szCs w:val="28"/>
        </w:rPr>
        <w:br/>
      </w:r>
      <w:r w:rsidRPr="00585293">
        <w:rPr>
          <w:b/>
          <w:bCs/>
          <w:color w:val="666666"/>
          <w:sz w:val="28"/>
          <w:szCs w:val="28"/>
        </w:rPr>
        <w:t>b)</w:t>
      </w:r>
      <w:r w:rsidRPr="00585293">
        <w:rPr>
          <w:color w:val="666666"/>
          <w:sz w:val="28"/>
          <w:szCs w:val="28"/>
        </w:rPr>
        <w:t> Sending securities to the seller.</w:t>
      </w:r>
      <w:r w:rsidRPr="00585293">
        <w:rPr>
          <w:color w:val="666666"/>
          <w:sz w:val="28"/>
          <w:szCs w:val="28"/>
        </w:rPr>
        <w:br/>
      </w:r>
      <w:r w:rsidRPr="00585293">
        <w:rPr>
          <w:b/>
          <w:bCs/>
          <w:color w:val="666666"/>
          <w:sz w:val="28"/>
          <w:szCs w:val="28"/>
        </w:rPr>
        <w:t>c)</w:t>
      </w:r>
      <w:r w:rsidRPr="00585293">
        <w:rPr>
          <w:color w:val="666666"/>
          <w:sz w:val="28"/>
          <w:szCs w:val="28"/>
        </w:rPr>
        <w:t> Distributing the funds to the buyer and the seller.</w:t>
      </w:r>
    </w:p>
    <w:p w14:paraId="7815DD82" w14:textId="77777777" w:rsidR="004A1A1B" w:rsidRPr="00585293" w:rsidRDefault="004A1A1B" w:rsidP="004A1A1B">
      <w:pPr>
        <w:pStyle w:val="NormalWeb"/>
        <w:rPr>
          <w:color w:val="666666"/>
          <w:sz w:val="28"/>
          <w:szCs w:val="28"/>
        </w:rPr>
      </w:pPr>
      <w:r w:rsidRPr="00585293">
        <w:rPr>
          <w:color w:val="666666"/>
          <w:sz w:val="28"/>
          <w:szCs w:val="28"/>
        </w:rPr>
        <w:lastRenderedPageBreak/>
        <w:t>The settlement must be in cash and can also be done through a "set-aside" arrangement. There are different types of settlement processes: the traditional settlement and the net settlement. The traditional settlement involves settlement with the delivery of securities and payment on trade date. The net settlement involves cash settlement and settlement with the delivery of securities</w:t>
      </w:r>
    </w:p>
    <w:p w14:paraId="1858808D" w14:textId="77777777" w:rsidR="004A1A1B" w:rsidRPr="00585293" w:rsidRDefault="004A1A1B" w:rsidP="004A1A1B">
      <w:pPr>
        <w:pStyle w:val="NormalWeb"/>
        <w:rPr>
          <w:color w:val="666666"/>
          <w:sz w:val="28"/>
          <w:szCs w:val="28"/>
        </w:rPr>
      </w:pPr>
      <w:r w:rsidRPr="00585293">
        <w:rPr>
          <w:color w:val="666666"/>
          <w:sz w:val="28"/>
          <w:szCs w:val="28"/>
        </w:rPr>
        <w:t> They are as follows: cash settlement, net settlement, gross settlement, and delivery versus payment (DVP). </w:t>
      </w:r>
    </w:p>
    <w:p w14:paraId="164866D5" w14:textId="77777777" w:rsidR="004A1A1B" w:rsidRPr="00585293" w:rsidRDefault="004A1A1B" w:rsidP="004A1A1B">
      <w:pPr>
        <w:pStyle w:val="NormalWeb"/>
        <w:rPr>
          <w:color w:val="666666"/>
          <w:sz w:val="28"/>
          <w:szCs w:val="28"/>
        </w:rPr>
      </w:pPr>
      <w:r w:rsidRPr="00585293">
        <w:rPr>
          <w:color w:val="666666"/>
          <w:sz w:val="28"/>
          <w:szCs w:val="28"/>
        </w:rPr>
        <w:t xml:space="preserve">Net settlement is the settlement process that occurs when a trader is trying to sell a stock, and they do have it. Gross settlement occurs when a trader is trying to sell a stock, and they do not have it. DVP settlement is the process of receiving stock that you have sold. </w:t>
      </w:r>
      <w:proofErr w:type="gramStart"/>
      <w:r w:rsidRPr="00585293">
        <w:rPr>
          <w:color w:val="666666"/>
          <w:sz w:val="28"/>
          <w:szCs w:val="28"/>
        </w:rPr>
        <w:t>It's</w:t>
      </w:r>
      <w:proofErr w:type="gramEnd"/>
      <w:r w:rsidRPr="00585293">
        <w:rPr>
          <w:color w:val="666666"/>
          <w:sz w:val="28"/>
          <w:szCs w:val="28"/>
        </w:rPr>
        <w:t xml:space="preserve"> a way of getting the cash and the stock at the same time. Even though DVP settlement is commonly used, it takes nearly a month for the settlement to process.</w:t>
      </w:r>
    </w:p>
    <w:p w14:paraId="726DC6D1" w14:textId="795ECEC8" w:rsidR="004A1A1B" w:rsidRPr="00585293" w:rsidRDefault="004A1A1B" w:rsidP="004A1A1B">
      <w:pPr>
        <w:pStyle w:val="NormalWeb"/>
        <w:rPr>
          <w:color w:val="666666"/>
          <w:sz w:val="28"/>
          <w:szCs w:val="28"/>
        </w:rPr>
      </w:pPr>
      <w:r w:rsidRPr="00585293">
        <w:rPr>
          <w:color w:val="666666"/>
          <w:sz w:val="28"/>
          <w:szCs w:val="28"/>
        </w:rPr>
        <w:t xml:space="preserve">Rolling settlement is when a trader </w:t>
      </w:r>
      <w:proofErr w:type="gramStart"/>
      <w:r w:rsidRPr="00585293">
        <w:rPr>
          <w:color w:val="666666"/>
          <w:sz w:val="28"/>
          <w:szCs w:val="28"/>
        </w:rPr>
        <w:t>is able to</w:t>
      </w:r>
      <w:proofErr w:type="gramEnd"/>
      <w:r w:rsidRPr="00585293">
        <w:rPr>
          <w:color w:val="666666"/>
          <w:sz w:val="28"/>
          <w:szCs w:val="28"/>
        </w:rPr>
        <w:t xml:space="preserve"> enter a trade before the futures contract settles. This is very common for futures contracts that are highly traded, like soybeans and corn. Since the price is constantly fluctuating, traders </w:t>
      </w:r>
      <w:proofErr w:type="gramStart"/>
      <w:r w:rsidRPr="00585293">
        <w:rPr>
          <w:color w:val="666666"/>
          <w:sz w:val="28"/>
          <w:szCs w:val="28"/>
        </w:rPr>
        <w:t>are able to</w:t>
      </w:r>
      <w:proofErr w:type="gramEnd"/>
      <w:r w:rsidRPr="00585293">
        <w:rPr>
          <w:color w:val="666666"/>
          <w:sz w:val="28"/>
          <w:szCs w:val="28"/>
        </w:rPr>
        <w:t xml:space="preserve"> see the new price and adjust their trades accordingly. This is different from the traditional futures contract, where the trader waits until the end of the month to see the outcome.</w:t>
      </w:r>
    </w:p>
    <w:p w14:paraId="55D4E308" w14:textId="1DB61F22" w:rsidR="004A1A1B" w:rsidRPr="00585293" w:rsidRDefault="00B40B9E" w:rsidP="004A1A1B">
      <w:pPr>
        <w:pStyle w:val="NormalWeb"/>
        <w:rPr>
          <w:color w:val="666666"/>
          <w:sz w:val="28"/>
          <w:szCs w:val="28"/>
        </w:rPr>
      </w:pPr>
      <w:r w:rsidRPr="00585293">
        <w:rPr>
          <w:color w:val="666666"/>
          <w:sz w:val="28"/>
          <w:szCs w:val="28"/>
        </w:rPr>
        <w:t xml:space="preserve">SEBI Guidelines </w:t>
      </w:r>
      <w:r w:rsidR="003D6C58" w:rsidRPr="00585293">
        <w:rPr>
          <w:color w:val="666666"/>
          <w:sz w:val="28"/>
          <w:szCs w:val="28"/>
        </w:rPr>
        <w:t>on clearing of securities</w:t>
      </w:r>
    </w:p>
    <w:p w14:paraId="62EC5318" w14:textId="5DAAAACF" w:rsidR="00B40B9E" w:rsidRPr="00585293" w:rsidRDefault="00B40B9E" w:rsidP="00B40B9E">
      <w:pPr>
        <w:pStyle w:val="NormalWeb"/>
        <w:numPr>
          <w:ilvl w:val="1"/>
          <w:numId w:val="9"/>
        </w:numPr>
        <w:rPr>
          <w:color w:val="666666"/>
          <w:sz w:val="28"/>
          <w:szCs w:val="28"/>
        </w:rPr>
      </w:pPr>
      <w:r w:rsidRPr="00585293">
        <w:rPr>
          <w:color w:val="666666"/>
          <w:sz w:val="28"/>
          <w:szCs w:val="28"/>
        </w:rPr>
        <w:t>All transactions in securities shall be settled through the Clearing Agency, by delivery and payment by the clearing members to the Clearing Agency.</w:t>
      </w:r>
    </w:p>
    <w:p w14:paraId="5CF315CE" w14:textId="6EE4A38D" w:rsidR="00B40B9E" w:rsidRPr="00585293" w:rsidRDefault="00B40B9E" w:rsidP="00B40B9E">
      <w:pPr>
        <w:pStyle w:val="NormalWeb"/>
        <w:numPr>
          <w:ilvl w:val="1"/>
          <w:numId w:val="9"/>
        </w:numPr>
        <w:rPr>
          <w:color w:val="666666"/>
          <w:sz w:val="28"/>
          <w:szCs w:val="28"/>
        </w:rPr>
      </w:pPr>
      <w:r w:rsidRPr="00585293">
        <w:rPr>
          <w:color w:val="666666"/>
          <w:sz w:val="28"/>
          <w:szCs w:val="28"/>
        </w:rPr>
        <w:t>All the clearing members, custodians, clearing banks, depositories, depository participants and other persons having beneficial interest in settlement shall comply with the provisions issued by SEBI</w:t>
      </w:r>
    </w:p>
    <w:p w14:paraId="7E618C16" w14:textId="080C954C" w:rsidR="00B40B9E" w:rsidRPr="00585293" w:rsidRDefault="00B40B9E" w:rsidP="00B40B9E">
      <w:pPr>
        <w:pStyle w:val="NormalWeb"/>
        <w:numPr>
          <w:ilvl w:val="1"/>
          <w:numId w:val="9"/>
        </w:numPr>
        <w:rPr>
          <w:color w:val="666666"/>
          <w:sz w:val="28"/>
          <w:szCs w:val="28"/>
        </w:rPr>
      </w:pPr>
      <w:r w:rsidRPr="00585293">
        <w:rPr>
          <w:color w:val="666666"/>
          <w:sz w:val="28"/>
          <w:szCs w:val="28"/>
        </w:rPr>
        <w:t>The Exchange shall maintain a Clearing Agency, which may be a Clearing House or a Clearing Corporation and such Clearing Agency shall be under the control of the Governing Board or Managing Director or Relevant Authority of the Exchange</w:t>
      </w:r>
    </w:p>
    <w:p w14:paraId="4AA1323F" w14:textId="4909DDDA" w:rsidR="00B40B9E" w:rsidRPr="00585293" w:rsidRDefault="003D6C58" w:rsidP="00B40B9E">
      <w:pPr>
        <w:pStyle w:val="NormalWeb"/>
        <w:numPr>
          <w:ilvl w:val="1"/>
          <w:numId w:val="9"/>
        </w:numPr>
        <w:rPr>
          <w:color w:val="666666"/>
          <w:sz w:val="28"/>
          <w:szCs w:val="28"/>
        </w:rPr>
      </w:pPr>
      <w:r w:rsidRPr="00585293">
        <w:rPr>
          <w:color w:val="666666"/>
          <w:sz w:val="28"/>
          <w:szCs w:val="28"/>
        </w:rPr>
        <w:t xml:space="preserve">No liability shall attach either to the Exchange or the Governing Board or any member of the Governing Board or any employee of the Exchange or the Clearing Agency by reason of anything done or omitted to be done by the Exchange or Clearing Agency </w:t>
      </w:r>
      <w:proofErr w:type="gramStart"/>
      <w:r w:rsidRPr="00585293">
        <w:rPr>
          <w:color w:val="666666"/>
          <w:sz w:val="28"/>
          <w:szCs w:val="28"/>
        </w:rPr>
        <w:t>in the course of</w:t>
      </w:r>
      <w:proofErr w:type="gramEnd"/>
      <w:r w:rsidRPr="00585293">
        <w:rPr>
          <w:color w:val="666666"/>
          <w:sz w:val="28"/>
          <w:szCs w:val="28"/>
        </w:rPr>
        <w:t xml:space="preserve"> its operations</w:t>
      </w:r>
    </w:p>
    <w:p w14:paraId="3FEC8490" w14:textId="777A94B6" w:rsidR="003D6C58" w:rsidRPr="00585293" w:rsidRDefault="003D6C58" w:rsidP="00B40B9E">
      <w:pPr>
        <w:pStyle w:val="NormalWeb"/>
        <w:numPr>
          <w:ilvl w:val="1"/>
          <w:numId w:val="9"/>
        </w:numPr>
        <w:rPr>
          <w:color w:val="666666"/>
          <w:sz w:val="28"/>
          <w:szCs w:val="28"/>
        </w:rPr>
      </w:pPr>
      <w:r w:rsidRPr="00585293">
        <w:rPr>
          <w:color w:val="666666"/>
          <w:sz w:val="28"/>
          <w:szCs w:val="28"/>
        </w:rPr>
        <w:t>The Clearing Agency shall be entitled to deliver securities which it has received from a clearing member to another clearing member, who shall be entitled to receive delivery of securities of a like kind</w:t>
      </w:r>
    </w:p>
    <w:p w14:paraId="2BC672F3" w14:textId="1DD98A3E" w:rsidR="003D6C58" w:rsidRPr="00585293" w:rsidRDefault="003D6C58" w:rsidP="00B40B9E">
      <w:pPr>
        <w:pStyle w:val="NormalWeb"/>
        <w:numPr>
          <w:ilvl w:val="1"/>
          <w:numId w:val="9"/>
        </w:numPr>
        <w:rPr>
          <w:color w:val="666666"/>
          <w:sz w:val="28"/>
          <w:szCs w:val="28"/>
        </w:rPr>
      </w:pPr>
      <w:r w:rsidRPr="00585293">
        <w:rPr>
          <w:color w:val="666666"/>
          <w:sz w:val="28"/>
          <w:szCs w:val="28"/>
        </w:rPr>
        <w:lastRenderedPageBreak/>
        <w:t>The clearing members, custodians, clearing banks, depositories and depository participants shall make available the required information, within such time and in such form, as may be specified by the Exchange or Clearing Agency from time to time.</w:t>
      </w:r>
    </w:p>
    <w:p w14:paraId="37EBC079" w14:textId="77C752C5" w:rsidR="003D6C58" w:rsidRPr="00585293" w:rsidRDefault="003D6C58" w:rsidP="00B40B9E">
      <w:pPr>
        <w:pStyle w:val="NormalWeb"/>
        <w:numPr>
          <w:ilvl w:val="1"/>
          <w:numId w:val="9"/>
        </w:numPr>
        <w:rPr>
          <w:color w:val="666666"/>
          <w:sz w:val="28"/>
          <w:szCs w:val="28"/>
        </w:rPr>
      </w:pPr>
      <w:r w:rsidRPr="00585293">
        <w:rPr>
          <w:color w:val="666666"/>
          <w:sz w:val="28"/>
          <w:szCs w:val="28"/>
        </w:rPr>
        <w:t>Depositories shall submit information relating to instructions given by clearing members towards completion of their pay-in obligations in an electronic mode to the Exchange or Clearing Agency</w:t>
      </w:r>
    </w:p>
    <w:p w14:paraId="2B8EFCDD" w14:textId="3160801C" w:rsidR="003D6C58" w:rsidRPr="00585293" w:rsidRDefault="003D6C58" w:rsidP="00B40B9E">
      <w:pPr>
        <w:pStyle w:val="NormalWeb"/>
        <w:numPr>
          <w:ilvl w:val="1"/>
          <w:numId w:val="9"/>
        </w:numPr>
        <w:rPr>
          <w:color w:val="666666"/>
          <w:sz w:val="28"/>
          <w:szCs w:val="28"/>
        </w:rPr>
      </w:pPr>
      <w:r w:rsidRPr="00585293">
        <w:rPr>
          <w:color w:val="666666"/>
          <w:sz w:val="28"/>
          <w:szCs w:val="28"/>
        </w:rPr>
        <w:t>The Exchange or Clearing Agency may maintain such other accounts with the depositories, as may be deemed necessary for its operations.</w:t>
      </w:r>
    </w:p>
    <w:p w14:paraId="797F3573" w14:textId="4EC716FA" w:rsidR="003D6C58" w:rsidRPr="00585293" w:rsidRDefault="003D6C58" w:rsidP="00B40B9E">
      <w:pPr>
        <w:pStyle w:val="NormalWeb"/>
        <w:numPr>
          <w:ilvl w:val="1"/>
          <w:numId w:val="9"/>
        </w:numPr>
        <w:rPr>
          <w:color w:val="666666"/>
          <w:sz w:val="28"/>
          <w:szCs w:val="28"/>
        </w:rPr>
      </w:pPr>
      <w:r w:rsidRPr="00585293">
        <w:rPr>
          <w:color w:val="666666"/>
          <w:sz w:val="28"/>
          <w:szCs w:val="28"/>
        </w:rPr>
        <w:t>The clearing members and custodians, if required, shall pay to the Clearing Agency the margin moneys payable by them and the Clearing Agency</w:t>
      </w:r>
    </w:p>
    <w:p w14:paraId="368D5C07" w14:textId="7B3A9D01" w:rsidR="003D6C58" w:rsidRPr="00585293" w:rsidRDefault="003D6C58" w:rsidP="00B40B9E">
      <w:pPr>
        <w:pStyle w:val="NormalWeb"/>
        <w:numPr>
          <w:ilvl w:val="1"/>
          <w:numId w:val="9"/>
        </w:numPr>
        <w:rPr>
          <w:color w:val="666666"/>
          <w:sz w:val="28"/>
          <w:szCs w:val="28"/>
        </w:rPr>
      </w:pPr>
      <w:r w:rsidRPr="00585293">
        <w:rPr>
          <w:color w:val="666666"/>
          <w:sz w:val="28"/>
          <w:szCs w:val="28"/>
        </w:rPr>
        <w:t xml:space="preserve">The clearing members and custodians shall pay to the Clearing Agency the dues for every settlement of their cleared positions and the Clearing Agency shall pay to the clearing members and </w:t>
      </w:r>
      <w:proofErr w:type="gramStart"/>
      <w:r w:rsidRPr="00585293">
        <w:rPr>
          <w:color w:val="666666"/>
          <w:sz w:val="28"/>
          <w:szCs w:val="28"/>
        </w:rPr>
        <w:t>custodians</w:t>
      </w:r>
      <w:proofErr w:type="gramEnd"/>
      <w:r w:rsidRPr="00585293">
        <w:rPr>
          <w:color w:val="666666"/>
          <w:sz w:val="28"/>
          <w:szCs w:val="28"/>
        </w:rPr>
        <w:t xml:space="preserve"> moneys payable to them for every settlement for their cleared positions based on the information provided by the Exchange or Clearing Agency in such manner and at such time, as may be specified by the Exchange or Clearing Agency in the relevant Regulations from time to time.</w:t>
      </w:r>
    </w:p>
    <w:p w14:paraId="006CD842" w14:textId="7415C1DE" w:rsidR="003D6C58" w:rsidRPr="00585293" w:rsidRDefault="003D6C58" w:rsidP="003D6C58">
      <w:pPr>
        <w:pStyle w:val="NormalWeb"/>
        <w:rPr>
          <w:color w:val="666666"/>
          <w:sz w:val="28"/>
          <w:szCs w:val="28"/>
        </w:rPr>
      </w:pPr>
      <w:r w:rsidRPr="00585293">
        <w:rPr>
          <w:color w:val="666666"/>
          <w:sz w:val="28"/>
          <w:szCs w:val="28"/>
        </w:rPr>
        <w:t>TYPES OF RISKS</w:t>
      </w:r>
    </w:p>
    <w:p w14:paraId="09220280" w14:textId="3A526C41" w:rsidR="003D6C58" w:rsidRPr="00585293" w:rsidRDefault="006F16DA" w:rsidP="003D6C58">
      <w:pPr>
        <w:pStyle w:val="NormalWeb"/>
        <w:rPr>
          <w:color w:val="666666"/>
          <w:sz w:val="28"/>
          <w:szCs w:val="28"/>
        </w:rPr>
      </w:pPr>
      <w:r w:rsidRPr="00585293">
        <w:rPr>
          <w:color w:val="666666"/>
          <w:sz w:val="28"/>
          <w:szCs w:val="28"/>
        </w:rPr>
        <w:t>Value At Risk (VAR)</w:t>
      </w:r>
    </w:p>
    <w:p w14:paraId="03752EBC" w14:textId="66E7364F" w:rsidR="006F16DA" w:rsidRPr="00585293" w:rsidRDefault="006F16DA" w:rsidP="003D6C58">
      <w:pPr>
        <w:pStyle w:val="NormalWeb"/>
        <w:rPr>
          <w:color w:val="666666"/>
          <w:sz w:val="28"/>
          <w:szCs w:val="28"/>
        </w:rPr>
      </w:pPr>
      <w:r w:rsidRPr="00585293">
        <w:rPr>
          <w:color w:val="666666"/>
          <w:sz w:val="28"/>
          <w:szCs w:val="28"/>
        </w:rPr>
        <w:t>Value at Risk (</w:t>
      </w:r>
      <w:proofErr w:type="spellStart"/>
      <w:r w:rsidRPr="00585293">
        <w:rPr>
          <w:color w:val="666666"/>
          <w:sz w:val="28"/>
          <w:szCs w:val="28"/>
        </w:rPr>
        <w:t>VaR</w:t>
      </w:r>
      <w:proofErr w:type="spellEnd"/>
      <w:r w:rsidRPr="00585293">
        <w:rPr>
          <w:color w:val="666666"/>
          <w:sz w:val="28"/>
          <w:szCs w:val="28"/>
        </w:rPr>
        <w:t xml:space="preserve">) is a financial metric that estimates the risk of an investment. More specifically, </w:t>
      </w:r>
      <w:proofErr w:type="spellStart"/>
      <w:r w:rsidRPr="00585293">
        <w:rPr>
          <w:color w:val="666666"/>
          <w:sz w:val="28"/>
          <w:szCs w:val="28"/>
        </w:rPr>
        <w:t>VaR</w:t>
      </w:r>
      <w:proofErr w:type="spellEnd"/>
      <w:r w:rsidRPr="00585293">
        <w:rPr>
          <w:color w:val="666666"/>
          <w:sz w:val="28"/>
          <w:szCs w:val="28"/>
        </w:rPr>
        <w:t xml:space="preserve"> is a statistical technique used to measure the amount of potential loss that could happen in an investment portfolio over a specified </w:t>
      </w:r>
      <w:proofErr w:type="gramStart"/>
      <w:r w:rsidRPr="00585293">
        <w:rPr>
          <w:color w:val="666666"/>
          <w:sz w:val="28"/>
          <w:szCs w:val="28"/>
        </w:rPr>
        <w:t>period of time</w:t>
      </w:r>
      <w:proofErr w:type="gramEnd"/>
      <w:r w:rsidRPr="00585293">
        <w:rPr>
          <w:color w:val="666666"/>
          <w:sz w:val="28"/>
          <w:szCs w:val="28"/>
        </w:rPr>
        <w:t xml:space="preserve">. Value at Risk gives the probability of losing more than a given amount </w:t>
      </w:r>
      <w:proofErr w:type="gramStart"/>
      <w:r w:rsidRPr="00585293">
        <w:rPr>
          <w:color w:val="666666"/>
          <w:sz w:val="28"/>
          <w:szCs w:val="28"/>
        </w:rPr>
        <w:t>in a given</w:t>
      </w:r>
      <w:proofErr w:type="gramEnd"/>
      <w:r w:rsidRPr="00585293">
        <w:rPr>
          <w:color w:val="666666"/>
          <w:sz w:val="28"/>
          <w:szCs w:val="28"/>
        </w:rPr>
        <w:t xml:space="preserve"> portfolio.</w:t>
      </w:r>
    </w:p>
    <w:p w14:paraId="422AE6EF" w14:textId="77777777" w:rsidR="006F16DA" w:rsidRPr="00585293" w:rsidRDefault="006F16DA" w:rsidP="006F16DA">
      <w:pPr>
        <w:pStyle w:val="NormalWeb"/>
        <w:rPr>
          <w:color w:val="666666"/>
          <w:sz w:val="28"/>
          <w:szCs w:val="28"/>
        </w:rPr>
      </w:pPr>
      <w:r w:rsidRPr="00585293">
        <w:rPr>
          <w:color w:val="666666"/>
          <w:sz w:val="28"/>
          <w:szCs w:val="28"/>
        </w:rPr>
        <w:t>Advantages of Value at Risk (</w:t>
      </w:r>
      <w:proofErr w:type="spellStart"/>
      <w:r w:rsidRPr="00585293">
        <w:rPr>
          <w:color w:val="666666"/>
          <w:sz w:val="28"/>
          <w:szCs w:val="28"/>
        </w:rPr>
        <w:t>VaR</w:t>
      </w:r>
      <w:proofErr w:type="spellEnd"/>
      <w:r w:rsidRPr="00585293">
        <w:rPr>
          <w:color w:val="666666"/>
          <w:sz w:val="28"/>
          <w:szCs w:val="28"/>
        </w:rPr>
        <w:t>)</w:t>
      </w:r>
    </w:p>
    <w:p w14:paraId="639E59CB" w14:textId="77777777" w:rsidR="006F16DA" w:rsidRPr="00585293" w:rsidRDefault="006F16DA" w:rsidP="006F16DA">
      <w:pPr>
        <w:pStyle w:val="NormalWeb"/>
        <w:rPr>
          <w:color w:val="666666"/>
          <w:sz w:val="28"/>
          <w:szCs w:val="28"/>
        </w:rPr>
      </w:pPr>
      <w:r w:rsidRPr="00585293">
        <w:rPr>
          <w:color w:val="666666"/>
          <w:sz w:val="28"/>
          <w:szCs w:val="28"/>
        </w:rPr>
        <w:t>1. Easy to understand</w:t>
      </w:r>
    </w:p>
    <w:p w14:paraId="707DED0E" w14:textId="7735BCF1" w:rsidR="006F16DA" w:rsidRPr="00585293" w:rsidRDefault="006F16DA" w:rsidP="006F16DA">
      <w:pPr>
        <w:pStyle w:val="NormalWeb"/>
        <w:rPr>
          <w:color w:val="666666"/>
          <w:sz w:val="28"/>
          <w:szCs w:val="28"/>
        </w:rPr>
      </w:pPr>
      <w:r w:rsidRPr="00585293">
        <w:rPr>
          <w:color w:val="666666"/>
          <w:sz w:val="28"/>
          <w:szCs w:val="28"/>
        </w:rPr>
        <w:t xml:space="preserve">Value at Risk is a single number that indicates the extent of risk </w:t>
      </w:r>
      <w:proofErr w:type="gramStart"/>
      <w:r w:rsidRPr="00585293">
        <w:rPr>
          <w:color w:val="666666"/>
          <w:sz w:val="28"/>
          <w:szCs w:val="28"/>
        </w:rPr>
        <w:t>in a given</w:t>
      </w:r>
      <w:proofErr w:type="gramEnd"/>
      <w:r w:rsidRPr="00585293">
        <w:rPr>
          <w:color w:val="666666"/>
          <w:sz w:val="28"/>
          <w:szCs w:val="28"/>
        </w:rPr>
        <w:t xml:space="preserve"> portfolio. Value at Risk is measured in either price units or as a percentage. This makes the interpretation and understanding of </w:t>
      </w:r>
      <w:proofErr w:type="spellStart"/>
      <w:r w:rsidRPr="00585293">
        <w:rPr>
          <w:color w:val="666666"/>
          <w:sz w:val="28"/>
          <w:szCs w:val="28"/>
        </w:rPr>
        <w:t>VaR</w:t>
      </w:r>
      <w:proofErr w:type="spellEnd"/>
      <w:r w:rsidRPr="00585293">
        <w:rPr>
          <w:color w:val="666666"/>
          <w:sz w:val="28"/>
          <w:szCs w:val="28"/>
        </w:rPr>
        <w:t xml:space="preserve"> relatively simple.</w:t>
      </w:r>
    </w:p>
    <w:p w14:paraId="29FC1B70" w14:textId="77777777" w:rsidR="006F16DA" w:rsidRPr="00585293" w:rsidRDefault="006F16DA" w:rsidP="006F16DA">
      <w:pPr>
        <w:pStyle w:val="NormalWeb"/>
        <w:rPr>
          <w:color w:val="666666"/>
          <w:sz w:val="28"/>
          <w:szCs w:val="28"/>
        </w:rPr>
      </w:pPr>
      <w:r w:rsidRPr="00585293">
        <w:rPr>
          <w:color w:val="666666"/>
          <w:sz w:val="28"/>
          <w:szCs w:val="28"/>
        </w:rPr>
        <w:t>2. Applicability</w:t>
      </w:r>
    </w:p>
    <w:p w14:paraId="47B57114" w14:textId="77777777" w:rsidR="006F16DA" w:rsidRPr="00585293" w:rsidRDefault="006F16DA" w:rsidP="006F16DA">
      <w:pPr>
        <w:pStyle w:val="NormalWeb"/>
        <w:rPr>
          <w:color w:val="666666"/>
          <w:sz w:val="28"/>
          <w:szCs w:val="28"/>
        </w:rPr>
      </w:pPr>
      <w:r w:rsidRPr="00585293">
        <w:rPr>
          <w:color w:val="666666"/>
          <w:sz w:val="28"/>
          <w:szCs w:val="28"/>
        </w:rPr>
        <w:lastRenderedPageBreak/>
        <w:t>Value at Risk is applicable to all types of assets – </w:t>
      </w:r>
      <w:hyperlink r:id="rId5" w:history="1">
        <w:r w:rsidRPr="00585293">
          <w:rPr>
            <w:rStyle w:val="Hyperlink"/>
            <w:color w:val="auto"/>
            <w:sz w:val="28"/>
            <w:szCs w:val="28"/>
          </w:rPr>
          <w:t>bonds</w:t>
        </w:r>
      </w:hyperlink>
      <w:r w:rsidRPr="00585293">
        <w:rPr>
          <w:color w:val="666666"/>
          <w:sz w:val="28"/>
          <w:szCs w:val="28"/>
        </w:rPr>
        <w:t>, shares, derivatives, </w:t>
      </w:r>
      <w:hyperlink r:id="rId6" w:tgtFrame="_blank" w:history="1">
        <w:r w:rsidRPr="00585293">
          <w:rPr>
            <w:rStyle w:val="Hyperlink"/>
            <w:color w:val="auto"/>
            <w:sz w:val="28"/>
            <w:szCs w:val="28"/>
          </w:rPr>
          <w:t>currencies</w:t>
        </w:r>
        <w:r w:rsidRPr="00585293">
          <w:rPr>
            <w:rStyle w:val="Hyperlink"/>
            <w:sz w:val="28"/>
            <w:szCs w:val="28"/>
          </w:rPr>
          <w:t>,</w:t>
        </w:r>
      </w:hyperlink>
      <w:r w:rsidRPr="00585293">
        <w:rPr>
          <w:color w:val="666666"/>
          <w:sz w:val="28"/>
          <w:szCs w:val="28"/>
        </w:rPr>
        <w:t xml:space="preserve"> etc. Thus, </w:t>
      </w:r>
      <w:proofErr w:type="spellStart"/>
      <w:r w:rsidRPr="00585293">
        <w:rPr>
          <w:color w:val="666666"/>
          <w:sz w:val="28"/>
          <w:szCs w:val="28"/>
        </w:rPr>
        <w:t>VaR</w:t>
      </w:r>
      <w:proofErr w:type="spellEnd"/>
      <w:r w:rsidRPr="00585293">
        <w:rPr>
          <w:color w:val="666666"/>
          <w:sz w:val="28"/>
          <w:szCs w:val="28"/>
        </w:rPr>
        <w:t xml:space="preserve"> can be easily used by different banks and financial institutions to assess the profitability and risk of different investments, and allocate risk based on </w:t>
      </w:r>
      <w:proofErr w:type="spellStart"/>
      <w:r w:rsidRPr="00585293">
        <w:rPr>
          <w:color w:val="666666"/>
          <w:sz w:val="28"/>
          <w:szCs w:val="28"/>
        </w:rPr>
        <w:t>VaR.</w:t>
      </w:r>
      <w:proofErr w:type="spellEnd"/>
    </w:p>
    <w:p w14:paraId="16BFDA7E" w14:textId="77777777" w:rsidR="006F16DA" w:rsidRPr="00585293" w:rsidRDefault="006F16DA" w:rsidP="006F16DA">
      <w:pPr>
        <w:pStyle w:val="NormalWeb"/>
        <w:rPr>
          <w:color w:val="666666"/>
          <w:sz w:val="28"/>
          <w:szCs w:val="28"/>
        </w:rPr>
      </w:pPr>
      <w:r w:rsidRPr="00585293">
        <w:rPr>
          <w:color w:val="666666"/>
          <w:sz w:val="28"/>
          <w:szCs w:val="28"/>
        </w:rPr>
        <w:t>3. Universal</w:t>
      </w:r>
    </w:p>
    <w:p w14:paraId="4FE50A05" w14:textId="104B94F8" w:rsidR="006F16DA" w:rsidRPr="00585293" w:rsidRDefault="006F16DA" w:rsidP="006F16DA">
      <w:pPr>
        <w:pStyle w:val="NormalWeb"/>
        <w:rPr>
          <w:color w:val="666666"/>
          <w:sz w:val="28"/>
          <w:szCs w:val="28"/>
        </w:rPr>
      </w:pPr>
      <w:r w:rsidRPr="00585293">
        <w:rPr>
          <w:color w:val="666666"/>
          <w:sz w:val="28"/>
          <w:szCs w:val="28"/>
        </w:rPr>
        <w:t>The Value at Risk figure is widely used, so it is an accepted standard in buying, selling, or recommending assets.</w:t>
      </w:r>
      <w:r w:rsidRPr="00585293">
        <w:rPr>
          <w:b/>
          <w:bCs/>
          <w:color w:val="666666"/>
          <w:sz w:val="28"/>
          <w:szCs w:val="28"/>
        </w:rPr>
        <w:t> </w:t>
      </w:r>
    </w:p>
    <w:p w14:paraId="20BE42B3" w14:textId="77777777" w:rsidR="006F16DA" w:rsidRPr="00585293" w:rsidRDefault="006F16DA" w:rsidP="006F16DA">
      <w:pPr>
        <w:pStyle w:val="NormalWeb"/>
        <w:rPr>
          <w:sz w:val="28"/>
          <w:szCs w:val="28"/>
        </w:rPr>
      </w:pPr>
      <w:r w:rsidRPr="00585293">
        <w:rPr>
          <w:sz w:val="28"/>
          <w:szCs w:val="28"/>
        </w:rPr>
        <w:t>Limitations of Value at Risk</w:t>
      </w:r>
    </w:p>
    <w:p w14:paraId="3E11A18C" w14:textId="77777777" w:rsidR="006F16DA" w:rsidRPr="00585293" w:rsidRDefault="006F16DA" w:rsidP="006F16DA">
      <w:pPr>
        <w:pStyle w:val="NormalWeb"/>
        <w:rPr>
          <w:sz w:val="28"/>
          <w:szCs w:val="28"/>
        </w:rPr>
      </w:pPr>
      <w:r w:rsidRPr="00585293">
        <w:rPr>
          <w:sz w:val="28"/>
          <w:szCs w:val="28"/>
        </w:rPr>
        <w:t>1. Large portfolios</w:t>
      </w:r>
    </w:p>
    <w:p w14:paraId="456F4D81" w14:textId="77777777" w:rsidR="006F16DA" w:rsidRPr="00585293" w:rsidRDefault="006F16DA" w:rsidP="006F16DA">
      <w:pPr>
        <w:pStyle w:val="NormalWeb"/>
        <w:rPr>
          <w:color w:val="666666"/>
          <w:sz w:val="28"/>
          <w:szCs w:val="28"/>
        </w:rPr>
      </w:pPr>
      <w:r w:rsidRPr="00585293">
        <w:rPr>
          <w:color w:val="666666"/>
          <w:sz w:val="28"/>
          <w:szCs w:val="28"/>
        </w:rPr>
        <w:t xml:space="preserve">Calculation of Value at Risk for a portfolio not only requires one to calculate the risk and return of each asset but also the correlations between them. Thus, the greater the number or diversity of assets in a portfolio, the more difficult it is to calculate </w:t>
      </w:r>
      <w:proofErr w:type="spellStart"/>
      <w:r w:rsidRPr="00585293">
        <w:rPr>
          <w:color w:val="666666"/>
          <w:sz w:val="28"/>
          <w:szCs w:val="28"/>
        </w:rPr>
        <w:t>VaR.</w:t>
      </w:r>
      <w:proofErr w:type="spellEnd"/>
    </w:p>
    <w:p w14:paraId="59FD18F1" w14:textId="77777777" w:rsidR="006F16DA" w:rsidRPr="00585293" w:rsidRDefault="006F16DA" w:rsidP="006F16DA">
      <w:pPr>
        <w:pStyle w:val="NormalWeb"/>
        <w:rPr>
          <w:color w:val="666666"/>
          <w:sz w:val="28"/>
          <w:szCs w:val="28"/>
        </w:rPr>
      </w:pPr>
      <w:r w:rsidRPr="00585293">
        <w:rPr>
          <w:color w:val="666666"/>
          <w:sz w:val="28"/>
          <w:szCs w:val="28"/>
        </w:rPr>
        <w:t>2. Difference in methods</w:t>
      </w:r>
    </w:p>
    <w:p w14:paraId="5DB2AF8A" w14:textId="77777777" w:rsidR="006F16DA" w:rsidRPr="00585293" w:rsidRDefault="006F16DA" w:rsidP="006F16DA">
      <w:pPr>
        <w:pStyle w:val="NormalWeb"/>
        <w:rPr>
          <w:color w:val="666666"/>
          <w:sz w:val="28"/>
          <w:szCs w:val="28"/>
        </w:rPr>
      </w:pPr>
      <w:r w:rsidRPr="00585293">
        <w:rPr>
          <w:color w:val="666666"/>
          <w:sz w:val="28"/>
          <w:szCs w:val="28"/>
        </w:rPr>
        <w:t xml:space="preserve">Different approaches to calculating </w:t>
      </w:r>
      <w:proofErr w:type="spellStart"/>
      <w:r w:rsidRPr="00585293">
        <w:rPr>
          <w:color w:val="666666"/>
          <w:sz w:val="28"/>
          <w:szCs w:val="28"/>
        </w:rPr>
        <w:t>VaR</w:t>
      </w:r>
      <w:proofErr w:type="spellEnd"/>
      <w:r w:rsidRPr="00585293">
        <w:rPr>
          <w:color w:val="666666"/>
          <w:sz w:val="28"/>
          <w:szCs w:val="28"/>
        </w:rPr>
        <w:t xml:space="preserve"> can lead to different results for the same portfolio.</w:t>
      </w:r>
    </w:p>
    <w:p w14:paraId="2B0520BE" w14:textId="77777777" w:rsidR="006F16DA" w:rsidRPr="00585293" w:rsidRDefault="006F16DA" w:rsidP="006F16DA">
      <w:pPr>
        <w:pStyle w:val="NormalWeb"/>
        <w:rPr>
          <w:color w:val="666666"/>
          <w:sz w:val="28"/>
          <w:szCs w:val="28"/>
        </w:rPr>
      </w:pPr>
      <w:r w:rsidRPr="00585293">
        <w:rPr>
          <w:color w:val="666666"/>
          <w:sz w:val="28"/>
          <w:szCs w:val="28"/>
        </w:rPr>
        <w:t>3. Assumptions</w:t>
      </w:r>
    </w:p>
    <w:p w14:paraId="7EC5EA2B" w14:textId="77777777" w:rsidR="006F16DA" w:rsidRPr="00585293" w:rsidRDefault="006F16DA" w:rsidP="006F16DA">
      <w:pPr>
        <w:pStyle w:val="NormalWeb"/>
        <w:rPr>
          <w:color w:val="666666"/>
          <w:sz w:val="28"/>
          <w:szCs w:val="28"/>
        </w:rPr>
      </w:pPr>
      <w:r w:rsidRPr="00585293">
        <w:rPr>
          <w:color w:val="666666"/>
          <w:sz w:val="28"/>
          <w:szCs w:val="28"/>
        </w:rPr>
        <w:t xml:space="preserve">Calculation of </w:t>
      </w:r>
      <w:proofErr w:type="spellStart"/>
      <w:r w:rsidRPr="00585293">
        <w:rPr>
          <w:color w:val="666666"/>
          <w:sz w:val="28"/>
          <w:szCs w:val="28"/>
        </w:rPr>
        <w:t>VaR</w:t>
      </w:r>
      <w:proofErr w:type="spellEnd"/>
      <w:r w:rsidRPr="00585293">
        <w:rPr>
          <w:color w:val="666666"/>
          <w:sz w:val="28"/>
          <w:szCs w:val="28"/>
        </w:rPr>
        <w:t xml:space="preserve"> requires one to make some assumptions and use them as inputs. If the assumptions are not valid, then neither is the </w:t>
      </w:r>
      <w:proofErr w:type="spellStart"/>
      <w:r w:rsidRPr="00585293">
        <w:rPr>
          <w:color w:val="666666"/>
          <w:sz w:val="28"/>
          <w:szCs w:val="28"/>
        </w:rPr>
        <w:t>VaR</w:t>
      </w:r>
      <w:proofErr w:type="spellEnd"/>
      <w:r w:rsidRPr="00585293">
        <w:rPr>
          <w:color w:val="666666"/>
          <w:sz w:val="28"/>
          <w:szCs w:val="28"/>
        </w:rPr>
        <w:t xml:space="preserve"> figure</w:t>
      </w:r>
    </w:p>
    <w:p w14:paraId="7E70E98C" w14:textId="6A69F97C" w:rsidR="006F16DA" w:rsidRPr="00585293" w:rsidRDefault="006F16DA" w:rsidP="006F16DA">
      <w:pPr>
        <w:pStyle w:val="NormalWeb"/>
        <w:rPr>
          <w:color w:val="666666"/>
          <w:sz w:val="28"/>
          <w:szCs w:val="28"/>
        </w:rPr>
      </w:pPr>
      <w:r w:rsidRPr="00585293">
        <w:rPr>
          <w:color w:val="666666"/>
          <w:sz w:val="28"/>
          <w:szCs w:val="28"/>
        </w:rPr>
        <w:t>Risk Management Measures</w:t>
      </w:r>
    </w:p>
    <w:p w14:paraId="5038EF50" w14:textId="77777777" w:rsidR="006F16DA" w:rsidRPr="00585293" w:rsidRDefault="006F16DA" w:rsidP="006F16DA">
      <w:pPr>
        <w:pStyle w:val="NormalWeb"/>
        <w:jc w:val="both"/>
        <w:rPr>
          <w:color w:val="666666"/>
          <w:sz w:val="28"/>
          <w:szCs w:val="28"/>
        </w:rPr>
      </w:pPr>
      <w:r w:rsidRPr="00585293">
        <w:rPr>
          <w:b/>
          <w:bCs/>
          <w:color w:val="666666"/>
          <w:sz w:val="28"/>
          <w:szCs w:val="28"/>
        </w:rPr>
        <w:t>Avoidance</w:t>
      </w:r>
      <w:r w:rsidRPr="00585293">
        <w:rPr>
          <w:color w:val="666666"/>
          <w:sz w:val="28"/>
          <w:szCs w:val="28"/>
        </w:rPr>
        <w:t xml:space="preserve">: Many </w:t>
      </w:r>
      <w:proofErr w:type="gramStart"/>
      <w:r w:rsidRPr="00585293">
        <w:rPr>
          <w:color w:val="666666"/>
          <w:sz w:val="28"/>
          <w:szCs w:val="28"/>
        </w:rPr>
        <w:t>times</w:t>
      </w:r>
      <w:proofErr w:type="gramEnd"/>
      <w:r w:rsidRPr="00585293">
        <w:rPr>
          <w:color w:val="666666"/>
          <w:sz w:val="28"/>
          <w:szCs w:val="28"/>
        </w:rPr>
        <w:t xml:space="preserve"> it is not possible to completely avoid risk but the possibility should not be overlooked. For example, at the height of a thunderstorm, Physical Plant may not release vehicles for travel until the weather begins to clear, thus avoiding the risk of auto accidents during severe weather. Some buildings on campus have had repeated water problems in some areas. By not allowing storage of records or supplies in those areas, some water damage claims may be avoided.</w:t>
      </w:r>
    </w:p>
    <w:p w14:paraId="3341B195" w14:textId="77777777" w:rsidR="006F16DA" w:rsidRPr="00585293" w:rsidRDefault="006F16DA" w:rsidP="006F16DA">
      <w:pPr>
        <w:pStyle w:val="NormalWeb"/>
        <w:jc w:val="both"/>
        <w:rPr>
          <w:color w:val="666666"/>
          <w:sz w:val="28"/>
          <w:szCs w:val="28"/>
        </w:rPr>
      </w:pPr>
      <w:r w:rsidRPr="00585293">
        <w:rPr>
          <w:b/>
          <w:bCs/>
          <w:color w:val="666666"/>
          <w:sz w:val="28"/>
          <w:szCs w:val="28"/>
        </w:rPr>
        <w:t>Retention</w:t>
      </w:r>
      <w:r w:rsidRPr="00585293">
        <w:rPr>
          <w:color w:val="666666"/>
          <w:sz w:val="28"/>
          <w:szCs w:val="28"/>
        </w:rPr>
        <w:t xml:space="preserve">: At times, based on the likely frequency and severity of the risks presented, retaining the risk or a portion of the risk may be cost-effective even though other methods of handling the risk are available. For example, the University retains the risk of loss to fences, signs, </w:t>
      </w:r>
      <w:proofErr w:type="gramStart"/>
      <w:r w:rsidRPr="00585293">
        <w:rPr>
          <w:color w:val="666666"/>
          <w:sz w:val="28"/>
          <w:szCs w:val="28"/>
        </w:rPr>
        <w:t>gates</w:t>
      </w:r>
      <w:proofErr w:type="gramEnd"/>
      <w:r w:rsidRPr="00585293">
        <w:rPr>
          <w:color w:val="666666"/>
          <w:sz w:val="28"/>
          <w:szCs w:val="28"/>
        </w:rPr>
        <w:t xml:space="preserve"> and light poles because of the difficulty of enumerating and evaluating all of these types of structures. </w:t>
      </w:r>
      <w:r w:rsidRPr="00585293">
        <w:rPr>
          <w:color w:val="666666"/>
          <w:sz w:val="28"/>
          <w:szCs w:val="28"/>
        </w:rPr>
        <w:lastRenderedPageBreak/>
        <w:t>When losses occur, the cost of repairs is absorbed by the campus maintenance budget, except for those situations involving the negligence of a third party. Although insurance is available, the University retains the risk of loss to most University personal property.</w:t>
      </w:r>
    </w:p>
    <w:p w14:paraId="7A46774B" w14:textId="77777777" w:rsidR="006F16DA" w:rsidRPr="00585293" w:rsidRDefault="006F16DA" w:rsidP="006F16DA">
      <w:pPr>
        <w:pStyle w:val="NormalWeb"/>
        <w:jc w:val="both"/>
        <w:rPr>
          <w:color w:val="666666"/>
          <w:sz w:val="28"/>
          <w:szCs w:val="28"/>
        </w:rPr>
      </w:pPr>
      <w:r w:rsidRPr="00585293">
        <w:rPr>
          <w:b/>
          <w:bCs/>
          <w:color w:val="666666"/>
          <w:sz w:val="28"/>
          <w:szCs w:val="28"/>
        </w:rPr>
        <w:t>Spreading</w:t>
      </w:r>
      <w:r w:rsidRPr="00585293">
        <w:rPr>
          <w:color w:val="666666"/>
          <w:sz w:val="28"/>
          <w:szCs w:val="28"/>
        </w:rPr>
        <w:t xml:space="preserve">: It is possible to spread the risk of loss to property and persons. Duplication of records and documents and then storing the duplicate copies in a different location is an example of spreading risk. A small fire in a single room can destroy the entire records of a department's operations. Placing people in </w:t>
      </w:r>
      <w:proofErr w:type="gramStart"/>
      <w:r w:rsidRPr="00585293">
        <w:rPr>
          <w:color w:val="666666"/>
          <w:sz w:val="28"/>
          <w:szCs w:val="28"/>
        </w:rPr>
        <w:t>a large number of</w:t>
      </w:r>
      <w:proofErr w:type="gramEnd"/>
      <w:r w:rsidRPr="00585293">
        <w:rPr>
          <w:color w:val="666666"/>
          <w:sz w:val="28"/>
          <w:szCs w:val="28"/>
        </w:rPr>
        <w:t xml:space="preserve"> buildings instead of a single facility will help spread the risk of potential loss of life or injury.</w:t>
      </w:r>
    </w:p>
    <w:p w14:paraId="7C5B7419" w14:textId="77777777" w:rsidR="006F16DA" w:rsidRPr="00585293" w:rsidRDefault="006F16DA" w:rsidP="006F16DA">
      <w:pPr>
        <w:pStyle w:val="NormalWeb"/>
        <w:jc w:val="both"/>
        <w:rPr>
          <w:color w:val="666666"/>
          <w:sz w:val="28"/>
          <w:szCs w:val="28"/>
        </w:rPr>
      </w:pPr>
      <w:r w:rsidRPr="00585293">
        <w:rPr>
          <w:b/>
          <w:bCs/>
          <w:color w:val="666666"/>
          <w:sz w:val="28"/>
          <w:szCs w:val="28"/>
        </w:rPr>
        <w:t>Loss Prevention and Reduction</w:t>
      </w:r>
      <w:r w:rsidRPr="00585293">
        <w:rPr>
          <w:color w:val="666666"/>
          <w:sz w:val="28"/>
          <w:szCs w:val="28"/>
        </w:rPr>
        <w:t xml:space="preserve">: When risk cannot be avoided, the effect of loss can often be minimized in terms of frequency and severity. For example, Risk Management encourages the use of security devices on certain </w:t>
      </w:r>
      <w:proofErr w:type="gramStart"/>
      <w:r w:rsidRPr="00585293">
        <w:rPr>
          <w:color w:val="666666"/>
          <w:sz w:val="28"/>
          <w:szCs w:val="28"/>
        </w:rPr>
        <w:t>audio visual</w:t>
      </w:r>
      <w:proofErr w:type="gramEnd"/>
      <w:r w:rsidRPr="00585293">
        <w:rPr>
          <w:color w:val="666666"/>
          <w:sz w:val="28"/>
          <w:szCs w:val="28"/>
        </w:rPr>
        <w:t xml:space="preserve"> equipment to reduce the risk of theft. The University requires the purchase of health insurance by students who are studying abroad, so that they might avoid the risk of financial difficulty, should they incur medical expenses in another country.</w:t>
      </w:r>
    </w:p>
    <w:p w14:paraId="5B81ED06" w14:textId="77777777" w:rsidR="006F16DA" w:rsidRPr="00585293" w:rsidRDefault="006F16DA" w:rsidP="006F16DA">
      <w:pPr>
        <w:pStyle w:val="NormalWeb"/>
        <w:jc w:val="both"/>
        <w:rPr>
          <w:color w:val="666666"/>
          <w:sz w:val="28"/>
          <w:szCs w:val="28"/>
        </w:rPr>
      </w:pPr>
      <w:r w:rsidRPr="00585293">
        <w:rPr>
          <w:b/>
          <w:bCs/>
          <w:color w:val="666666"/>
          <w:sz w:val="28"/>
          <w:szCs w:val="28"/>
        </w:rPr>
        <w:t>Transfer</w:t>
      </w:r>
      <w:r w:rsidRPr="00585293">
        <w:rPr>
          <w:color w:val="666666"/>
          <w:sz w:val="28"/>
          <w:szCs w:val="28"/>
        </w:rPr>
        <w:t xml:space="preserve">: In some </w:t>
      </w:r>
      <w:proofErr w:type="gramStart"/>
      <w:r w:rsidRPr="00585293">
        <w:rPr>
          <w:color w:val="666666"/>
          <w:sz w:val="28"/>
          <w:szCs w:val="28"/>
        </w:rPr>
        <w:t>cases</w:t>
      </w:r>
      <w:proofErr w:type="gramEnd"/>
      <w:r w:rsidRPr="00585293">
        <w:rPr>
          <w:color w:val="666666"/>
          <w:sz w:val="28"/>
          <w:szCs w:val="28"/>
        </w:rPr>
        <w:t xml:space="preserve"> risk can be transferred to others, usually by contract. When outside organizations use University facilities for public events, they must provide evidence of insurance and name the University as an additional insured under their policy, thereby transferring the risk of the event from the University to the facility user. The purchase of insurance is also referred to as a risk transfer since the policy </w:t>
      </w:r>
      <w:proofErr w:type="gramStart"/>
      <w:r w:rsidRPr="00585293">
        <w:rPr>
          <w:color w:val="666666"/>
          <w:sz w:val="28"/>
          <w:szCs w:val="28"/>
        </w:rPr>
        <w:t>actually shifts</w:t>
      </w:r>
      <w:proofErr w:type="gramEnd"/>
      <w:r w:rsidRPr="00585293">
        <w:rPr>
          <w:color w:val="666666"/>
          <w:sz w:val="28"/>
          <w:szCs w:val="28"/>
        </w:rPr>
        <w:t xml:space="preserve"> the financial risk of loss, contractually, from the insured entity to the insurance company. Insurance should be the last option and used only after all other techniques have been evaluated.</w:t>
      </w:r>
    </w:p>
    <w:p w14:paraId="226EE875" w14:textId="77777777" w:rsidR="006F16DA" w:rsidRPr="00585293" w:rsidRDefault="006F16DA" w:rsidP="006F16DA">
      <w:pPr>
        <w:pStyle w:val="NormalWeb"/>
        <w:jc w:val="both"/>
        <w:rPr>
          <w:color w:val="666666"/>
          <w:sz w:val="28"/>
          <w:szCs w:val="28"/>
        </w:rPr>
      </w:pPr>
      <w:r w:rsidRPr="00585293">
        <w:rPr>
          <w:b/>
          <w:bCs/>
          <w:color w:val="666666"/>
          <w:sz w:val="28"/>
          <w:szCs w:val="28"/>
        </w:rPr>
        <w:t>Contracts</w:t>
      </w:r>
      <w:r w:rsidRPr="00585293">
        <w:rPr>
          <w:color w:val="666666"/>
          <w:sz w:val="28"/>
          <w:szCs w:val="28"/>
        </w:rPr>
        <w:t>: Often vendors and service providers will attempt through a contract to release themselves from all liability for their actions relating to the contract. These are often referred to as "hold harmless or indemnification" clauses. </w:t>
      </w:r>
      <w:r w:rsidRPr="00585293">
        <w:rPr>
          <w:b/>
          <w:bCs/>
          <w:color w:val="666666"/>
          <w:sz w:val="28"/>
          <w:szCs w:val="28"/>
        </w:rPr>
        <w:t>Due to the complexity of interpreting these provisions, the President has delegated contracting authority for the University solely to staff in Contracts &amp; Procurement</w:t>
      </w:r>
      <w:r w:rsidRPr="00585293">
        <w:rPr>
          <w:color w:val="666666"/>
          <w:sz w:val="28"/>
          <w:szCs w:val="28"/>
        </w:rPr>
        <w:t xml:space="preserve">. The Office of University Risk Management reviews contracts and agreements as requested by Contracts &amp; Procurement to identify and assess risks, evaluate insurance standards, and review hold harmless and indemnification provisions. The Chancellor's Office requires that the University obtain in most instances not only a Certificate of Insurance, but also an Endorsement. Collecting these documents is often the most </w:t>
      </w:r>
      <w:proofErr w:type="gramStart"/>
      <w:r w:rsidRPr="00585293">
        <w:rPr>
          <w:color w:val="666666"/>
          <w:sz w:val="28"/>
          <w:szCs w:val="28"/>
        </w:rPr>
        <w:t>time consuming</w:t>
      </w:r>
      <w:proofErr w:type="gramEnd"/>
      <w:r w:rsidRPr="00585293">
        <w:rPr>
          <w:color w:val="666666"/>
          <w:sz w:val="28"/>
          <w:szCs w:val="28"/>
        </w:rPr>
        <w:t xml:space="preserve"> aspect of the contracting process</w:t>
      </w:r>
    </w:p>
    <w:p w14:paraId="67897FD1" w14:textId="47AE2B67" w:rsidR="006F16DA" w:rsidRPr="00585293" w:rsidRDefault="00562F87" w:rsidP="003D6C58">
      <w:pPr>
        <w:pStyle w:val="NormalWeb"/>
        <w:rPr>
          <w:color w:val="666666"/>
          <w:sz w:val="28"/>
          <w:szCs w:val="28"/>
        </w:rPr>
      </w:pPr>
      <w:r w:rsidRPr="00585293">
        <w:rPr>
          <w:color w:val="666666"/>
          <w:sz w:val="28"/>
          <w:szCs w:val="28"/>
        </w:rPr>
        <w:t>Types of Margins</w:t>
      </w:r>
    </w:p>
    <w:p w14:paraId="253C84A1" w14:textId="77777777" w:rsidR="00562F87" w:rsidRPr="00585293" w:rsidRDefault="00562F87" w:rsidP="00562F87">
      <w:pPr>
        <w:pStyle w:val="NormalWeb"/>
        <w:numPr>
          <w:ilvl w:val="0"/>
          <w:numId w:val="12"/>
        </w:numPr>
        <w:rPr>
          <w:color w:val="666666"/>
          <w:sz w:val="28"/>
          <w:szCs w:val="28"/>
        </w:rPr>
      </w:pPr>
      <w:r w:rsidRPr="00585293">
        <w:rPr>
          <w:color w:val="666666"/>
          <w:sz w:val="28"/>
          <w:szCs w:val="28"/>
          <w:u w:val="single"/>
        </w:rPr>
        <w:lastRenderedPageBreak/>
        <w:t xml:space="preserve">Variation Margin: </w:t>
      </w:r>
    </w:p>
    <w:p w14:paraId="6D1D8BF8" w14:textId="54358BAE" w:rsidR="00562F87" w:rsidRPr="00585293" w:rsidRDefault="00562F87" w:rsidP="00562F87">
      <w:pPr>
        <w:pStyle w:val="NormalWeb"/>
        <w:ind w:left="720"/>
        <w:rPr>
          <w:color w:val="666666"/>
          <w:sz w:val="28"/>
          <w:szCs w:val="28"/>
        </w:rPr>
      </w:pPr>
      <w:r w:rsidRPr="00585293">
        <w:rPr>
          <w:color w:val="666666"/>
          <w:sz w:val="28"/>
          <w:szCs w:val="28"/>
        </w:rPr>
        <w:t>This margin type is based on the daily profit or loss on your open positions. It provides protection by ensuring that the exposures due to market movement between margin calls will be limited. At the end of each trading day, the gains or losses are added or deducted from your account balance, respectively. This process continues daily until you close your position.</w:t>
      </w:r>
    </w:p>
    <w:p w14:paraId="56F5A838" w14:textId="77777777" w:rsidR="00562F87" w:rsidRPr="00585293" w:rsidRDefault="00562F87" w:rsidP="00562F87">
      <w:pPr>
        <w:numPr>
          <w:ilvl w:val="0"/>
          <w:numId w:val="12"/>
        </w:numPr>
        <w:spacing w:after="0" w:line="360" w:lineRule="atLeast"/>
        <w:jc w:val="both"/>
        <w:textAlignment w:val="baseline"/>
        <w:rPr>
          <w:rFonts w:ascii="Times New Roman" w:eastAsia="Times New Roman" w:hAnsi="Times New Roman" w:cs="Times New Roman"/>
          <w:color w:val="3A3A3A"/>
          <w:kern w:val="0"/>
          <w:sz w:val="28"/>
          <w:szCs w:val="28"/>
          <w:lang w:eastAsia="en-IN"/>
          <w14:ligatures w14:val="none"/>
        </w:rPr>
      </w:pPr>
      <w:r w:rsidRPr="00585293">
        <w:rPr>
          <w:rFonts w:ascii="Times New Roman" w:eastAsia="Times New Roman" w:hAnsi="Times New Roman" w:cs="Times New Roman"/>
          <w:color w:val="002856"/>
          <w:kern w:val="0"/>
          <w:sz w:val="28"/>
          <w:szCs w:val="28"/>
          <w:bdr w:val="none" w:sz="0" w:space="0" w:color="auto" w:frame="1"/>
          <w:lang w:eastAsia="en-IN"/>
          <w14:ligatures w14:val="none"/>
        </w:rPr>
        <w:t>Gross Exposure Margin</w:t>
      </w:r>
      <w:r w:rsidRPr="00585293">
        <w:rPr>
          <w:rFonts w:ascii="Times New Roman" w:eastAsia="Times New Roman" w:hAnsi="Times New Roman" w:cs="Times New Roman"/>
          <w:color w:val="3A3A3A"/>
          <w:kern w:val="0"/>
          <w:sz w:val="28"/>
          <w:szCs w:val="28"/>
          <w:lang w:eastAsia="en-IN"/>
          <w14:ligatures w14:val="none"/>
        </w:rPr>
        <w:t>:</w:t>
      </w:r>
    </w:p>
    <w:p w14:paraId="410CD9EB" w14:textId="1DB8D5FA" w:rsidR="00562F87" w:rsidRPr="00585293" w:rsidRDefault="00562F87" w:rsidP="00562F87">
      <w:pPr>
        <w:spacing w:after="0" w:line="360" w:lineRule="atLeast"/>
        <w:ind w:left="720"/>
        <w:jc w:val="both"/>
        <w:textAlignment w:val="baseline"/>
        <w:rPr>
          <w:rFonts w:ascii="Times New Roman" w:eastAsia="Times New Roman" w:hAnsi="Times New Roman" w:cs="Times New Roman"/>
          <w:color w:val="3A3A3A"/>
          <w:kern w:val="0"/>
          <w:sz w:val="28"/>
          <w:szCs w:val="28"/>
          <w:lang w:eastAsia="en-IN"/>
          <w14:ligatures w14:val="none"/>
        </w:rPr>
      </w:pPr>
      <w:r w:rsidRPr="00585293">
        <w:rPr>
          <w:rFonts w:ascii="Times New Roman" w:eastAsia="Times New Roman" w:hAnsi="Times New Roman" w:cs="Times New Roman"/>
          <w:color w:val="3A3A3A"/>
          <w:kern w:val="0"/>
          <w:sz w:val="28"/>
          <w:szCs w:val="28"/>
          <w:lang w:eastAsia="en-IN"/>
          <w14:ligatures w14:val="none"/>
        </w:rPr>
        <w:t xml:space="preserve"> The gross exposure margin is the total value of all your open positions in the market. This </w:t>
      </w:r>
      <w:r w:rsidRPr="00585293">
        <w:rPr>
          <w:rFonts w:ascii="Times New Roman" w:eastAsia="Times New Roman" w:hAnsi="Times New Roman" w:cs="Times New Roman"/>
          <w:color w:val="002856"/>
          <w:kern w:val="0"/>
          <w:sz w:val="28"/>
          <w:szCs w:val="28"/>
          <w:bdr w:val="none" w:sz="0" w:space="0" w:color="auto" w:frame="1"/>
          <w:lang w:eastAsia="en-IN"/>
          <w14:ligatures w14:val="none"/>
        </w:rPr>
        <w:t>margin type</w:t>
      </w:r>
      <w:r w:rsidRPr="00585293">
        <w:rPr>
          <w:rFonts w:ascii="Times New Roman" w:eastAsia="Times New Roman" w:hAnsi="Times New Roman" w:cs="Times New Roman"/>
          <w:color w:val="3A3A3A"/>
          <w:kern w:val="0"/>
          <w:sz w:val="28"/>
          <w:szCs w:val="28"/>
          <w:lang w:eastAsia="en-IN"/>
          <w14:ligatures w14:val="none"/>
        </w:rPr>
        <w:t> helps control the overall risk in your portfolio by limiting the total exposure.</w:t>
      </w:r>
    </w:p>
    <w:p w14:paraId="1455B158" w14:textId="77777777" w:rsidR="00562F87" w:rsidRPr="00585293" w:rsidRDefault="00562F87" w:rsidP="00562F87">
      <w:pPr>
        <w:numPr>
          <w:ilvl w:val="0"/>
          <w:numId w:val="12"/>
        </w:numPr>
        <w:spacing w:after="0" w:line="360" w:lineRule="atLeast"/>
        <w:jc w:val="both"/>
        <w:textAlignment w:val="baseline"/>
        <w:rPr>
          <w:rFonts w:ascii="Times New Roman" w:eastAsia="Times New Roman" w:hAnsi="Times New Roman" w:cs="Times New Roman"/>
          <w:color w:val="3A3A3A"/>
          <w:kern w:val="0"/>
          <w:sz w:val="28"/>
          <w:szCs w:val="28"/>
          <w:lang w:eastAsia="en-IN"/>
          <w14:ligatures w14:val="none"/>
        </w:rPr>
      </w:pPr>
      <w:r w:rsidRPr="00585293">
        <w:rPr>
          <w:rFonts w:ascii="Times New Roman" w:eastAsia="Times New Roman" w:hAnsi="Times New Roman" w:cs="Times New Roman"/>
          <w:color w:val="002856"/>
          <w:kern w:val="0"/>
          <w:sz w:val="28"/>
          <w:szCs w:val="28"/>
          <w:bdr w:val="none" w:sz="0" w:space="0" w:color="auto" w:frame="1"/>
          <w:lang w:eastAsia="en-IN"/>
          <w14:ligatures w14:val="none"/>
        </w:rPr>
        <w:t xml:space="preserve">Peak </w:t>
      </w:r>
      <w:proofErr w:type="gramStart"/>
      <w:r w:rsidRPr="00585293">
        <w:rPr>
          <w:rFonts w:ascii="Times New Roman" w:eastAsia="Times New Roman" w:hAnsi="Times New Roman" w:cs="Times New Roman"/>
          <w:color w:val="002856"/>
          <w:kern w:val="0"/>
          <w:sz w:val="28"/>
          <w:szCs w:val="28"/>
          <w:bdr w:val="none" w:sz="0" w:space="0" w:color="auto" w:frame="1"/>
          <w:lang w:eastAsia="en-IN"/>
          <w14:ligatures w14:val="none"/>
        </w:rPr>
        <w:t>Margin :</w:t>
      </w:r>
      <w:proofErr w:type="gramEnd"/>
    </w:p>
    <w:p w14:paraId="2510EA68" w14:textId="2943425D" w:rsidR="00562F87" w:rsidRPr="00585293" w:rsidRDefault="00562F87" w:rsidP="00562F87">
      <w:pPr>
        <w:spacing w:after="0" w:line="360" w:lineRule="atLeast"/>
        <w:ind w:left="720"/>
        <w:jc w:val="both"/>
        <w:textAlignment w:val="baseline"/>
        <w:rPr>
          <w:rFonts w:ascii="Times New Roman" w:eastAsia="Times New Roman" w:hAnsi="Times New Roman" w:cs="Times New Roman"/>
          <w:color w:val="3A3A3A"/>
          <w:kern w:val="0"/>
          <w:sz w:val="28"/>
          <w:szCs w:val="28"/>
          <w:lang w:eastAsia="en-IN"/>
          <w14:ligatures w14:val="none"/>
        </w:rPr>
      </w:pPr>
      <w:r w:rsidRPr="00585293">
        <w:rPr>
          <w:rFonts w:ascii="Times New Roman" w:eastAsia="Times New Roman" w:hAnsi="Times New Roman" w:cs="Times New Roman"/>
          <w:color w:val="3A3A3A"/>
          <w:kern w:val="0"/>
          <w:sz w:val="28"/>
          <w:szCs w:val="28"/>
          <w:lang w:eastAsia="en-IN"/>
          <w14:ligatures w14:val="none"/>
        </w:rPr>
        <w:t>Peak margin is the highest margin requirement imposed during the trading day to mitigate intraday risks</w:t>
      </w:r>
    </w:p>
    <w:p w14:paraId="54D29C40" w14:textId="77777777" w:rsidR="00562F87" w:rsidRPr="00585293" w:rsidRDefault="00562F87" w:rsidP="00562F87">
      <w:pPr>
        <w:numPr>
          <w:ilvl w:val="0"/>
          <w:numId w:val="12"/>
        </w:numPr>
        <w:spacing w:after="0" w:line="360" w:lineRule="atLeast"/>
        <w:jc w:val="both"/>
        <w:textAlignment w:val="baseline"/>
        <w:rPr>
          <w:rFonts w:ascii="Times New Roman" w:eastAsia="Times New Roman" w:hAnsi="Times New Roman" w:cs="Times New Roman"/>
          <w:color w:val="3A3A3A"/>
          <w:kern w:val="0"/>
          <w:sz w:val="28"/>
          <w:szCs w:val="28"/>
          <w:lang w:eastAsia="en-IN"/>
          <w14:ligatures w14:val="none"/>
        </w:rPr>
      </w:pPr>
      <w:r w:rsidRPr="00585293">
        <w:rPr>
          <w:rFonts w:ascii="Times New Roman" w:eastAsia="Times New Roman" w:hAnsi="Times New Roman" w:cs="Times New Roman"/>
          <w:color w:val="002856"/>
          <w:kern w:val="0"/>
          <w:sz w:val="28"/>
          <w:szCs w:val="28"/>
          <w:bdr w:val="none" w:sz="0" w:space="0" w:color="auto" w:frame="1"/>
          <w:lang w:eastAsia="en-IN"/>
          <w14:ligatures w14:val="none"/>
        </w:rPr>
        <w:t xml:space="preserve">Delivery Margin: </w:t>
      </w:r>
    </w:p>
    <w:p w14:paraId="14FD700D" w14:textId="17DB582E" w:rsidR="00562F87" w:rsidRPr="00585293" w:rsidRDefault="00562F87" w:rsidP="00562F87">
      <w:pPr>
        <w:spacing w:after="0" w:line="360" w:lineRule="atLeast"/>
        <w:ind w:left="720"/>
        <w:jc w:val="both"/>
        <w:textAlignment w:val="baseline"/>
        <w:rPr>
          <w:rFonts w:ascii="Times New Roman" w:eastAsia="Times New Roman" w:hAnsi="Times New Roman" w:cs="Times New Roman"/>
          <w:color w:val="3A3A3A"/>
          <w:kern w:val="0"/>
          <w:sz w:val="28"/>
          <w:szCs w:val="28"/>
          <w:lang w:eastAsia="en-IN"/>
          <w14:ligatures w14:val="none"/>
        </w:rPr>
      </w:pPr>
      <w:r w:rsidRPr="00585293">
        <w:rPr>
          <w:rFonts w:ascii="Times New Roman" w:eastAsia="Times New Roman" w:hAnsi="Times New Roman" w:cs="Times New Roman"/>
          <w:color w:val="3A3A3A"/>
          <w:kern w:val="0"/>
          <w:sz w:val="28"/>
          <w:szCs w:val="28"/>
          <w:lang w:eastAsia="en-IN"/>
          <w14:ligatures w14:val="none"/>
        </w:rPr>
        <w:t>Delivery margin is required for trades intended for settlement by delivery, ensuring sufficient funds or securities are available.</w:t>
      </w:r>
    </w:p>
    <w:p w14:paraId="41B3CAF5" w14:textId="77777777" w:rsidR="00562F87" w:rsidRPr="00585293" w:rsidRDefault="00562F87" w:rsidP="00562F87">
      <w:pPr>
        <w:numPr>
          <w:ilvl w:val="0"/>
          <w:numId w:val="12"/>
        </w:numPr>
        <w:spacing w:after="0" w:line="360" w:lineRule="atLeast"/>
        <w:jc w:val="both"/>
        <w:textAlignment w:val="baseline"/>
        <w:rPr>
          <w:rFonts w:ascii="Times New Roman" w:eastAsia="Times New Roman" w:hAnsi="Times New Roman" w:cs="Times New Roman"/>
          <w:color w:val="3A3A3A"/>
          <w:kern w:val="0"/>
          <w:sz w:val="28"/>
          <w:szCs w:val="28"/>
          <w:lang w:eastAsia="en-IN"/>
          <w14:ligatures w14:val="none"/>
        </w:rPr>
      </w:pPr>
      <w:r w:rsidRPr="00585293">
        <w:rPr>
          <w:rFonts w:ascii="Times New Roman" w:eastAsia="Times New Roman" w:hAnsi="Times New Roman" w:cs="Times New Roman"/>
          <w:color w:val="002856"/>
          <w:kern w:val="0"/>
          <w:sz w:val="28"/>
          <w:szCs w:val="28"/>
          <w:bdr w:val="none" w:sz="0" w:space="0" w:color="auto" w:frame="1"/>
          <w:lang w:eastAsia="en-IN"/>
          <w14:ligatures w14:val="none"/>
        </w:rPr>
        <w:t>MTM Margin: </w:t>
      </w:r>
    </w:p>
    <w:p w14:paraId="59C05526" w14:textId="2EC11E4A" w:rsidR="00562F87" w:rsidRPr="00585293" w:rsidRDefault="00562F87" w:rsidP="00562F87">
      <w:pPr>
        <w:spacing w:after="0" w:line="360" w:lineRule="atLeast"/>
        <w:ind w:left="720"/>
        <w:jc w:val="both"/>
        <w:textAlignment w:val="baseline"/>
        <w:rPr>
          <w:rFonts w:ascii="Times New Roman" w:eastAsia="Times New Roman" w:hAnsi="Times New Roman" w:cs="Times New Roman"/>
          <w:color w:val="3A3A3A"/>
          <w:kern w:val="0"/>
          <w:sz w:val="28"/>
          <w:szCs w:val="28"/>
          <w:lang w:eastAsia="en-IN"/>
          <w14:ligatures w14:val="none"/>
        </w:rPr>
      </w:pPr>
      <w:r w:rsidRPr="00585293">
        <w:rPr>
          <w:rFonts w:ascii="Times New Roman" w:eastAsia="Times New Roman" w:hAnsi="Times New Roman" w:cs="Times New Roman"/>
          <w:color w:val="3A3A3A"/>
          <w:kern w:val="0"/>
          <w:sz w:val="28"/>
          <w:szCs w:val="28"/>
          <w:lang w:eastAsia="en-IN"/>
          <w14:ligatures w14:val="none"/>
        </w:rPr>
        <w:t>MTM (Mark to Market) margin involves daily settlement of profits or losses based on the market value of securities.</w:t>
      </w:r>
    </w:p>
    <w:p w14:paraId="6166C84B" w14:textId="77777777" w:rsidR="00562F87" w:rsidRPr="00585293" w:rsidRDefault="00562F87" w:rsidP="00562F87">
      <w:pPr>
        <w:numPr>
          <w:ilvl w:val="0"/>
          <w:numId w:val="12"/>
        </w:numPr>
        <w:spacing w:after="0" w:line="360" w:lineRule="atLeast"/>
        <w:jc w:val="both"/>
        <w:textAlignment w:val="baseline"/>
        <w:rPr>
          <w:rFonts w:ascii="Times New Roman" w:eastAsia="Times New Roman" w:hAnsi="Times New Roman" w:cs="Times New Roman"/>
          <w:color w:val="3A3A3A"/>
          <w:kern w:val="0"/>
          <w:sz w:val="28"/>
          <w:szCs w:val="28"/>
          <w:lang w:eastAsia="en-IN"/>
          <w14:ligatures w14:val="none"/>
        </w:rPr>
      </w:pPr>
      <w:r w:rsidRPr="00585293">
        <w:rPr>
          <w:rFonts w:ascii="Times New Roman" w:eastAsia="Times New Roman" w:hAnsi="Times New Roman" w:cs="Times New Roman"/>
          <w:color w:val="002856"/>
          <w:kern w:val="0"/>
          <w:sz w:val="28"/>
          <w:szCs w:val="28"/>
          <w:bdr w:val="none" w:sz="0" w:space="0" w:color="auto" w:frame="1"/>
          <w:lang w:eastAsia="en-IN"/>
          <w14:ligatures w14:val="none"/>
        </w:rPr>
        <w:t>ELM (Extreme Loss Margin):</w:t>
      </w:r>
    </w:p>
    <w:p w14:paraId="428F7603" w14:textId="3F1EC561" w:rsidR="00562F87" w:rsidRPr="00585293" w:rsidRDefault="00562F87" w:rsidP="00562F87">
      <w:pPr>
        <w:spacing w:after="0" w:line="360" w:lineRule="atLeast"/>
        <w:ind w:left="720"/>
        <w:jc w:val="both"/>
        <w:textAlignment w:val="baseline"/>
        <w:rPr>
          <w:rFonts w:ascii="Times New Roman" w:eastAsia="Times New Roman" w:hAnsi="Times New Roman" w:cs="Times New Roman"/>
          <w:color w:val="3A3A3A"/>
          <w:kern w:val="0"/>
          <w:sz w:val="28"/>
          <w:szCs w:val="28"/>
          <w:lang w:eastAsia="en-IN"/>
          <w14:ligatures w14:val="none"/>
        </w:rPr>
      </w:pPr>
      <w:r w:rsidRPr="00585293">
        <w:rPr>
          <w:rFonts w:ascii="Times New Roman" w:eastAsia="Times New Roman" w:hAnsi="Times New Roman" w:cs="Times New Roman"/>
          <w:color w:val="3A3A3A"/>
          <w:kern w:val="0"/>
          <w:sz w:val="28"/>
          <w:szCs w:val="28"/>
          <w:lang w:eastAsia="en-IN"/>
          <w14:ligatures w14:val="none"/>
        </w:rPr>
        <w:t>ELM is an additional margin to cover extreme market volatility, providing a buffer against sudden price movements.</w:t>
      </w:r>
    </w:p>
    <w:p w14:paraId="14AF1773" w14:textId="77777777" w:rsidR="00562F87" w:rsidRPr="00585293" w:rsidRDefault="00562F87" w:rsidP="00562F87">
      <w:pPr>
        <w:spacing w:after="300" w:line="360" w:lineRule="atLeast"/>
        <w:ind w:left="990"/>
        <w:jc w:val="both"/>
        <w:textAlignment w:val="baseline"/>
        <w:rPr>
          <w:rFonts w:ascii="Times New Roman" w:eastAsia="Times New Roman" w:hAnsi="Times New Roman" w:cs="Times New Roman"/>
          <w:color w:val="262626"/>
          <w:kern w:val="0"/>
          <w:sz w:val="28"/>
          <w:szCs w:val="28"/>
          <w:lang w:eastAsia="en-IN"/>
          <w14:ligatures w14:val="none"/>
        </w:rPr>
      </w:pPr>
      <w:r w:rsidRPr="00585293">
        <w:rPr>
          <w:rFonts w:ascii="Times New Roman" w:eastAsia="Times New Roman" w:hAnsi="Times New Roman" w:cs="Times New Roman"/>
          <w:color w:val="262626"/>
          <w:kern w:val="0"/>
          <w:sz w:val="28"/>
          <w:szCs w:val="28"/>
          <w:lang w:eastAsia="en-IN"/>
          <w14:ligatures w14:val="none"/>
        </w:rPr>
        <w:t> </w:t>
      </w:r>
    </w:p>
    <w:p w14:paraId="469091F7" w14:textId="77777777" w:rsidR="00562F87" w:rsidRPr="00585293" w:rsidRDefault="00562F87" w:rsidP="00562F87">
      <w:pPr>
        <w:numPr>
          <w:ilvl w:val="0"/>
          <w:numId w:val="12"/>
        </w:numPr>
        <w:spacing w:after="0" w:line="360" w:lineRule="atLeast"/>
        <w:jc w:val="both"/>
        <w:textAlignment w:val="baseline"/>
        <w:rPr>
          <w:rFonts w:ascii="Times New Roman" w:eastAsia="Times New Roman" w:hAnsi="Times New Roman" w:cs="Times New Roman"/>
          <w:color w:val="3A3A3A"/>
          <w:kern w:val="0"/>
          <w:sz w:val="28"/>
          <w:szCs w:val="28"/>
          <w:lang w:eastAsia="en-IN"/>
          <w14:ligatures w14:val="none"/>
        </w:rPr>
      </w:pPr>
      <w:r w:rsidRPr="00585293">
        <w:rPr>
          <w:rFonts w:ascii="Times New Roman" w:eastAsia="Times New Roman" w:hAnsi="Times New Roman" w:cs="Times New Roman"/>
          <w:color w:val="002856"/>
          <w:kern w:val="0"/>
          <w:sz w:val="28"/>
          <w:szCs w:val="28"/>
          <w:bdr w:val="none" w:sz="0" w:space="0" w:color="auto" w:frame="1"/>
          <w:lang w:eastAsia="en-IN"/>
          <w14:ligatures w14:val="none"/>
        </w:rPr>
        <w:t xml:space="preserve">VAR (Value </w:t>
      </w:r>
      <w:proofErr w:type="gramStart"/>
      <w:r w:rsidRPr="00585293">
        <w:rPr>
          <w:rFonts w:ascii="Times New Roman" w:eastAsia="Times New Roman" w:hAnsi="Times New Roman" w:cs="Times New Roman"/>
          <w:color w:val="002856"/>
          <w:kern w:val="0"/>
          <w:sz w:val="28"/>
          <w:szCs w:val="28"/>
          <w:bdr w:val="none" w:sz="0" w:space="0" w:color="auto" w:frame="1"/>
          <w:lang w:eastAsia="en-IN"/>
          <w14:ligatures w14:val="none"/>
        </w:rPr>
        <w:t>At</w:t>
      </w:r>
      <w:proofErr w:type="gramEnd"/>
      <w:r w:rsidRPr="00585293">
        <w:rPr>
          <w:rFonts w:ascii="Times New Roman" w:eastAsia="Times New Roman" w:hAnsi="Times New Roman" w:cs="Times New Roman"/>
          <w:color w:val="002856"/>
          <w:kern w:val="0"/>
          <w:sz w:val="28"/>
          <w:szCs w:val="28"/>
          <w:bdr w:val="none" w:sz="0" w:space="0" w:color="auto" w:frame="1"/>
          <w:lang w:eastAsia="en-IN"/>
          <w14:ligatures w14:val="none"/>
        </w:rPr>
        <w:t xml:space="preserve"> Risk) Margin: </w:t>
      </w:r>
    </w:p>
    <w:p w14:paraId="1C235FC3" w14:textId="1A86F5CE" w:rsidR="00562F87" w:rsidRPr="00585293" w:rsidRDefault="00562F87" w:rsidP="00562F87">
      <w:pPr>
        <w:spacing w:after="0" w:line="360" w:lineRule="atLeast"/>
        <w:ind w:left="720"/>
        <w:jc w:val="both"/>
        <w:textAlignment w:val="baseline"/>
        <w:rPr>
          <w:rFonts w:ascii="Times New Roman" w:eastAsia="Times New Roman" w:hAnsi="Times New Roman" w:cs="Times New Roman"/>
          <w:color w:val="3A3A3A"/>
          <w:kern w:val="0"/>
          <w:sz w:val="28"/>
          <w:szCs w:val="28"/>
          <w:lang w:eastAsia="en-IN"/>
          <w14:ligatures w14:val="none"/>
        </w:rPr>
      </w:pPr>
      <w:r w:rsidRPr="00585293">
        <w:rPr>
          <w:rFonts w:ascii="Times New Roman" w:eastAsia="Times New Roman" w:hAnsi="Times New Roman" w:cs="Times New Roman"/>
          <w:color w:val="3A3A3A"/>
          <w:kern w:val="0"/>
          <w:sz w:val="28"/>
          <w:szCs w:val="28"/>
          <w:lang w:eastAsia="en-IN"/>
          <w14:ligatures w14:val="none"/>
        </w:rPr>
        <w:t>VAR margin quantifies the potential loss in the value of a security or portfolio under normal market conditions.</w:t>
      </w:r>
    </w:p>
    <w:p w14:paraId="0BEBE5E4" w14:textId="536BF771" w:rsidR="003D6C58" w:rsidRPr="00585293" w:rsidRDefault="00562F87" w:rsidP="003D6C58">
      <w:pPr>
        <w:pStyle w:val="NormalWeb"/>
        <w:ind w:left="1440"/>
        <w:rPr>
          <w:color w:val="666666"/>
          <w:sz w:val="28"/>
          <w:szCs w:val="28"/>
        </w:rPr>
      </w:pPr>
      <w:r w:rsidRPr="00585293">
        <w:rPr>
          <w:color w:val="666666"/>
          <w:sz w:val="28"/>
          <w:szCs w:val="28"/>
        </w:rPr>
        <w:t>SPAN M</w:t>
      </w:r>
      <w:r w:rsidR="0060009A" w:rsidRPr="00585293">
        <w:rPr>
          <w:color w:val="666666"/>
          <w:sz w:val="28"/>
          <w:szCs w:val="28"/>
        </w:rPr>
        <w:t>a</w:t>
      </w:r>
      <w:r w:rsidRPr="00585293">
        <w:rPr>
          <w:color w:val="666666"/>
          <w:sz w:val="28"/>
          <w:szCs w:val="28"/>
        </w:rPr>
        <w:t>rgins</w:t>
      </w:r>
    </w:p>
    <w:p w14:paraId="6FC347BB" w14:textId="77777777" w:rsidR="00562F87" w:rsidRPr="00585293" w:rsidRDefault="00562F87" w:rsidP="00562F87">
      <w:pPr>
        <w:pStyle w:val="NormalWeb"/>
        <w:rPr>
          <w:color w:val="666666"/>
          <w:sz w:val="28"/>
          <w:szCs w:val="28"/>
        </w:rPr>
      </w:pPr>
      <w:r w:rsidRPr="00585293">
        <w:rPr>
          <w:color w:val="666666"/>
          <w:sz w:val="28"/>
          <w:szCs w:val="28"/>
        </w:rPr>
        <w:t xml:space="preserve">SPAN, or Standard Portfolio Analysis of Risk is a method that derives its name from the software used to calculate it (SPAN) and is employed to measure portfolio risk. Also commonly referred to as a </w:t>
      </w:r>
      <w:proofErr w:type="spellStart"/>
      <w:r w:rsidRPr="00585293">
        <w:rPr>
          <w:color w:val="666666"/>
          <w:sz w:val="28"/>
          <w:szCs w:val="28"/>
        </w:rPr>
        <w:t>VaR</w:t>
      </w:r>
      <w:proofErr w:type="spellEnd"/>
      <w:r w:rsidRPr="00585293">
        <w:rPr>
          <w:color w:val="666666"/>
          <w:sz w:val="28"/>
          <w:szCs w:val="28"/>
        </w:rPr>
        <w:t xml:space="preserve"> margin in </w:t>
      </w:r>
      <w:proofErr w:type="spellStart"/>
      <w:r w:rsidRPr="00585293">
        <w:rPr>
          <w:color w:val="666666"/>
          <w:sz w:val="28"/>
          <w:szCs w:val="28"/>
        </w:rPr>
        <w:t>indian</w:t>
      </w:r>
      <w:proofErr w:type="spellEnd"/>
      <w:r w:rsidRPr="00585293">
        <w:rPr>
          <w:color w:val="666666"/>
          <w:sz w:val="28"/>
          <w:szCs w:val="28"/>
        </w:rPr>
        <w:t> </w:t>
      </w:r>
      <w:hyperlink r:id="rId7" w:history="1">
        <w:r w:rsidRPr="00585293">
          <w:rPr>
            <w:rStyle w:val="Hyperlink"/>
            <w:sz w:val="28"/>
            <w:szCs w:val="28"/>
          </w:rPr>
          <w:t>stock markets</w:t>
        </w:r>
      </w:hyperlink>
      <w:r w:rsidRPr="00585293">
        <w:rPr>
          <w:color w:val="666666"/>
          <w:sz w:val="28"/>
          <w:szCs w:val="28"/>
        </w:rPr>
        <w:t xml:space="preserve">, the SPAN margin is the minimum margin requirement </w:t>
      </w:r>
      <w:proofErr w:type="gramStart"/>
      <w:r w:rsidRPr="00585293">
        <w:rPr>
          <w:color w:val="666666"/>
          <w:sz w:val="28"/>
          <w:szCs w:val="28"/>
        </w:rPr>
        <w:t>in order to</w:t>
      </w:r>
      <w:proofErr w:type="gramEnd"/>
      <w:r w:rsidRPr="00585293">
        <w:rPr>
          <w:color w:val="666666"/>
          <w:sz w:val="28"/>
          <w:szCs w:val="28"/>
        </w:rPr>
        <w:t xml:space="preserve"> initiate a trade in the market. </w:t>
      </w:r>
    </w:p>
    <w:p w14:paraId="211A4CD6" w14:textId="31A3BCFB" w:rsidR="00562F87" w:rsidRPr="00585293" w:rsidRDefault="00562F87" w:rsidP="00562F87">
      <w:pPr>
        <w:pStyle w:val="NormalWeb"/>
        <w:rPr>
          <w:color w:val="666666"/>
          <w:sz w:val="28"/>
          <w:szCs w:val="28"/>
        </w:rPr>
      </w:pPr>
      <w:r w:rsidRPr="00585293">
        <w:rPr>
          <w:color w:val="666666"/>
          <w:sz w:val="28"/>
          <w:szCs w:val="28"/>
        </w:rPr>
        <w:t xml:space="preserve">It is calculated by a standardized form of portfolio analysis of risk for F&amp;O strategies. By employing certain tools one can calculate their margin from </w:t>
      </w:r>
      <w:r w:rsidRPr="00585293">
        <w:rPr>
          <w:color w:val="666666"/>
          <w:sz w:val="28"/>
          <w:szCs w:val="28"/>
        </w:rPr>
        <w:lastRenderedPageBreak/>
        <w:t>multiple positions before they go ahead and place their order. Usually, the SPAN margin is employed by those who are F&amp;O traders who already have ample cover from their margin to cover any potential losses.</w:t>
      </w:r>
    </w:p>
    <w:p w14:paraId="19001383" w14:textId="56180679" w:rsidR="00562F87" w:rsidRPr="00585293" w:rsidRDefault="00562F87" w:rsidP="00562F87">
      <w:pPr>
        <w:pStyle w:val="NormalWeb"/>
        <w:rPr>
          <w:color w:val="666666"/>
          <w:sz w:val="28"/>
          <w:szCs w:val="28"/>
        </w:rPr>
      </w:pPr>
      <w:r w:rsidRPr="00585293">
        <w:rPr>
          <w:color w:val="666666"/>
          <w:sz w:val="28"/>
          <w:szCs w:val="28"/>
        </w:rPr>
        <w:t xml:space="preserve">For every position in a portfolio, the margin is set by the system to account for the possibility of the worst intraday movement. This is achieved through a calculation of an array of risk factors that </w:t>
      </w:r>
      <w:proofErr w:type="gramStart"/>
      <w:r w:rsidRPr="00585293">
        <w:rPr>
          <w:color w:val="666666"/>
          <w:sz w:val="28"/>
          <w:szCs w:val="28"/>
        </w:rPr>
        <w:t>are in charge of</w:t>
      </w:r>
      <w:proofErr w:type="gramEnd"/>
      <w:r w:rsidRPr="00585293">
        <w:rPr>
          <w:color w:val="666666"/>
          <w:sz w:val="28"/>
          <w:szCs w:val="28"/>
        </w:rPr>
        <w:t xml:space="preserve"> ascertaining the potential gains and losses for a contract under an array of conditions.</w:t>
      </w:r>
      <w:r w:rsidR="00CD4442" w:rsidRPr="00585293">
        <w:rPr>
          <w:color w:val="666666"/>
          <w:sz w:val="28"/>
          <w:szCs w:val="28"/>
        </w:rPr>
        <w:t xml:space="preserve"> </w:t>
      </w:r>
      <w:r w:rsidRPr="00585293">
        <w:rPr>
          <w:color w:val="666666"/>
          <w:sz w:val="28"/>
          <w:szCs w:val="28"/>
        </w:rPr>
        <w:t xml:space="preserve">Some of the </w:t>
      </w:r>
      <w:proofErr w:type="gramStart"/>
      <w:r w:rsidRPr="00585293">
        <w:rPr>
          <w:color w:val="666666"/>
          <w:sz w:val="28"/>
          <w:szCs w:val="28"/>
        </w:rPr>
        <w:t>aforementioned conditions</w:t>
      </w:r>
      <w:proofErr w:type="gramEnd"/>
      <w:r w:rsidRPr="00585293">
        <w:rPr>
          <w:color w:val="666666"/>
          <w:sz w:val="28"/>
          <w:szCs w:val="28"/>
        </w:rPr>
        <w:t xml:space="preserve"> include volatility, changes in price as well as a decrease in the deadline</w:t>
      </w:r>
    </w:p>
    <w:p w14:paraId="7FD784B1" w14:textId="4333B81F" w:rsidR="004A1A1B" w:rsidRPr="00585293" w:rsidRDefault="0060009A" w:rsidP="007D0275">
      <w:pPr>
        <w:pStyle w:val="NormalWeb"/>
        <w:rPr>
          <w:color w:val="666666"/>
          <w:sz w:val="28"/>
          <w:szCs w:val="28"/>
        </w:rPr>
      </w:pPr>
      <w:r w:rsidRPr="00585293">
        <w:rPr>
          <w:color w:val="666666"/>
          <w:sz w:val="28"/>
          <w:szCs w:val="28"/>
        </w:rPr>
        <w:t xml:space="preserve">SPAN margins vary from security to security depending on the nature of risk that one </w:t>
      </w:r>
      <w:proofErr w:type="gramStart"/>
      <w:r w:rsidRPr="00585293">
        <w:rPr>
          <w:color w:val="666666"/>
          <w:sz w:val="28"/>
          <w:szCs w:val="28"/>
        </w:rPr>
        <w:t>has to</w:t>
      </w:r>
      <w:proofErr w:type="gramEnd"/>
      <w:r w:rsidRPr="00585293">
        <w:rPr>
          <w:color w:val="666666"/>
          <w:sz w:val="28"/>
          <w:szCs w:val="28"/>
        </w:rPr>
        <w:t xml:space="preserve"> take on along with the security. For instance, the SPAN margin requirement for a single stock will be higher than the requirement for an Index due to the risk of the portfolio being higher than an Index. Furthermore, a general rule of thumb followed is the lower the volatility the lower the SPAN and subsequently higher the volatility, higher the SPAN requirement. </w:t>
      </w:r>
    </w:p>
    <w:p w14:paraId="198DE31A" w14:textId="77777777" w:rsidR="00585293" w:rsidRPr="00585293" w:rsidRDefault="00585293" w:rsidP="00585293">
      <w:pPr>
        <w:pStyle w:val="NormalWeb"/>
        <w:rPr>
          <w:color w:val="666666"/>
          <w:sz w:val="28"/>
          <w:szCs w:val="28"/>
        </w:rPr>
      </w:pPr>
      <w:r w:rsidRPr="00585293">
        <w:rPr>
          <w:color w:val="666666"/>
          <w:sz w:val="28"/>
          <w:szCs w:val="28"/>
        </w:rPr>
        <w:t>The objective of SPAN is to identify overall risk in a portfolio of futures and options contracts for each member. The system treats futures and options contracts uniformly, while at the same time recognizing the unique exposures associated with options portfolios like extremely deep out-of-the-money short positions, inter-month risk and inter-commodity risk.</w:t>
      </w:r>
    </w:p>
    <w:p w14:paraId="734E225A" w14:textId="77777777" w:rsidR="00585293" w:rsidRPr="00585293" w:rsidRDefault="00585293" w:rsidP="00585293">
      <w:pPr>
        <w:pStyle w:val="NormalWeb"/>
        <w:rPr>
          <w:color w:val="666666"/>
          <w:sz w:val="28"/>
          <w:szCs w:val="28"/>
        </w:rPr>
      </w:pPr>
      <w:r w:rsidRPr="00585293">
        <w:rPr>
          <w:color w:val="666666"/>
          <w:sz w:val="28"/>
          <w:szCs w:val="28"/>
        </w:rPr>
        <w:t>Because SPAN is used to determine performance bond requirements (margin requirements), its overriding objective is to determine the largest loss that a portfolio might reasonably be expected to suffer from one day to the next day.</w:t>
      </w:r>
    </w:p>
    <w:p w14:paraId="1788C298" w14:textId="77777777" w:rsidR="00585293" w:rsidRPr="00585293" w:rsidRDefault="00585293" w:rsidP="00585293">
      <w:pPr>
        <w:pStyle w:val="NormalWeb"/>
        <w:rPr>
          <w:color w:val="666666"/>
          <w:sz w:val="28"/>
          <w:szCs w:val="28"/>
        </w:rPr>
      </w:pPr>
      <w:r w:rsidRPr="00585293">
        <w:rPr>
          <w:color w:val="666666"/>
          <w:sz w:val="28"/>
          <w:szCs w:val="28"/>
        </w:rPr>
        <w:t>In standard pricing models, three factors most directly affect the value of an option at a given point in time:</w:t>
      </w:r>
    </w:p>
    <w:p w14:paraId="749E0A45" w14:textId="77777777" w:rsidR="00585293" w:rsidRPr="00585293" w:rsidRDefault="00585293" w:rsidP="00585293">
      <w:pPr>
        <w:pStyle w:val="NormalWeb"/>
        <w:numPr>
          <w:ilvl w:val="0"/>
          <w:numId w:val="14"/>
        </w:numPr>
        <w:rPr>
          <w:color w:val="666666"/>
          <w:sz w:val="28"/>
          <w:szCs w:val="28"/>
        </w:rPr>
      </w:pPr>
      <w:r w:rsidRPr="00585293">
        <w:rPr>
          <w:color w:val="666666"/>
          <w:sz w:val="28"/>
          <w:szCs w:val="28"/>
        </w:rPr>
        <w:t>Underlying market price</w:t>
      </w:r>
    </w:p>
    <w:p w14:paraId="6DFCFD16" w14:textId="77777777" w:rsidR="00585293" w:rsidRPr="00585293" w:rsidRDefault="00585293" w:rsidP="00585293">
      <w:pPr>
        <w:pStyle w:val="NormalWeb"/>
        <w:numPr>
          <w:ilvl w:val="0"/>
          <w:numId w:val="14"/>
        </w:numPr>
        <w:rPr>
          <w:color w:val="666666"/>
          <w:sz w:val="28"/>
          <w:szCs w:val="28"/>
        </w:rPr>
      </w:pPr>
      <w:r w:rsidRPr="00585293">
        <w:rPr>
          <w:color w:val="666666"/>
          <w:sz w:val="28"/>
          <w:szCs w:val="28"/>
        </w:rPr>
        <w:t>Volatility (variability) of underlying instrument</w:t>
      </w:r>
    </w:p>
    <w:p w14:paraId="1D86374B" w14:textId="77777777" w:rsidR="00585293" w:rsidRPr="00585293" w:rsidRDefault="00585293" w:rsidP="00585293">
      <w:pPr>
        <w:pStyle w:val="NormalWeb"/>
        <w:numPr>
          <w:ilvl w:val="0"/>
          <w:numId w:val="14"/>
        </w:numPr>
        <w:rPr>
          <w:color w:val="666666"/>
          <w:sz w:val="28"/>
          <w:szCs w:val="28"/>
        </w:rPr>
      </w:pPr>
      <w:r w:rsidRPr="00585293">
        <w:rPr>
          <w:color w:val="666666"/>
          <w:sz w:val="28"/>
          <w:szCs w:val="28"/>
        </w:rPr>
        <w:t>Time to expiration</w:t>
      </w:r>
    </w:p>
    <w:p w14:paraId="6FA77A9F" w14:textId="7554544B" w:rsidR="009076B2" w:rsidRPr="009076B2" w:rsidRDefault="00585293" w:rsidP="00585293">
      <w:pPr>
        <w:pStyle w:val="NormalWeb"/>
        <w:rPr>
          <w:rFonts w:ascii="Poppins" w:hAnsi="Poppins" w:cs="Poppins"/>
          <w:color w:val="666666"/>
          <w:sz w:val="21"/>
          <w:szCs w:val="21"/>
        </w:rPr>
      </w:pPr>
      <w:r w:rsidRPr="00585293">
        <w:rPr>
          <w:color w:val="666666"/>
          <w:sz w:val="28"/>
          <w:szCs w:val="28"/>
        </w:rPr>
        <w:t xml:space="preserve">As these factors change, so too will the value of futures and options maintained within a portfolio. SPAN constructs scenarios of probable changes in underlying prices and volatilities </w:t>
      </w:r>
      <w:proofErr w:type="gramStart"/>
      <w:r w:rsidRPr="00585293">
        <w:rPr>
          <w:color w:val="666666"/>
          <w:sz w:val="28"/>
          <w:szCs w:val="28"/>
        </w:rPr>
        <w:t>in order to</w:t>
      </w:r>
      <w:proofErr w:type="gramEnd"/>
      <w:r w:rsidRPr="00585293">
        <w:rPr>
          <w:color w:val="666666"/>
          <w:sz w:val="28"/>
          <w:szCs w:val="28"/>
        </w:rPr>
        <w:t xml:space="preserve"> identify the largest loss a portfolio might suffer from one day to the next. It then sets the margin requirement at a level sufficient to cover this one-day loss.</w:t>
      </w:r>
    </w:p>
    <w:p w14:paraId="43C32DCF" w14:textId="77777777" w:rsidR="009076B2" w:rsidRPr="009076B2" w:rsidRDefault="009076B2" w:rsidP="00387ACF">
      <w:pPr>
        <w:pStyle w:val="NormalWeb"/>
        <w:rPr>
          <w:rFonts w:ascii="Poppins" w:hAnsi="Poppins" w:cs="Poppins"/>
          <w:color w:val="666666"/>
          <w:sz w:val="21"/>
          <w:szCs w:val="21"/>
        </w:rPr>
      </w:pPr>
      <w:r w:rsidRPr="009076B2">
        <w:rPr>
          <w:rFonts w:ascii="Poppins" w:hAnsi="Poppins" w:cs="Poppins"/>
          <w:color w:val="666666"/>
          <w:sz w:val="21"/>
          <w:szCs w:val="21"/>
        </w:rPr>
        <w:t> </w:t>
      </w:r>
    </w:p>
    <w:p w14:paraId="0864FDFC" w14:textId="0CAB3084" w:rsidR="009076B2" w:rsidRDefault="009076B2" w:rsidP="009076B2">
      <w:pPr>
        <w:pStyle w:val="NormalWeb"/>
        <w:shd w:val="clear" w:color="auto" w:fill="FFFFFF"/>
        <w:spacing w:before="0" w:beforeAutospacing="0"/>
        <w:rPr>
          <w:rFonts w:ascii="Poppins" w:hAnsi="Poppins" w:cs="Poppins"/>
          <w:color w:val="666666"/>
          <w:sz w:val="21"/>
          <w:szCs w:val="21"/>
        </w:rPr>
      </w:pPr>
      <w:r>
        <w:rPr>
          <w:rFonts w:ascii="Poppins" w:hAnsi="Poppins" w:cs="Poppins"/>
          <w:color w:val="666666"/>
          <w:sz w:val="21"/>
          <w:szCs w:val="21"/>
        </w:rPr>
        <w:t xml:space="preserve"> </w:t>
      </w:r>
    </w:p>
    <w:sectPr w:rsidR="009076B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Poppins">
    <w:charset w:val="00"/>
    <w:family w:val="auto"/>
    <w:pitch w:val="variable"/>
    <w:sig w:usb0="00008007" w:usb1="00000000"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8C74A0"/>
    <w:multiLevelType w:val="multilevel"/>
    <w:tmpl w:val="F2D80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4F47C0"/>
    <w:multiLevelType w:val="multilevel"/>
    <w:tmpl w:val="A914F2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0917C4"/>
    <w:multiLevelType w:val="multilevel"/>
    <w:tmpl w:val="80603FF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0020BD"/>
    <w:multiLevelType w:val="multilevel"/>
    <w:tmpl w:val="5560B6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D6A10A1"/>
    <w:multiLevelType w:val="multilevel"/>
    <w:tmpl w:val="55808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DCB7CBE"/>
    <w:multiLevelType w:val="multilevel"/>
    <w:tmpl w:val="9D22CC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531667F"/>
    <w:multiLevelType w:val="multilevel"/>
    <w:tmpl w:val="B120B3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A11AC7"/>
    <w:multiLevelType w:val="multilevel"/>
    <w:tmpl w:val="088E7A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A466156"/>
    <w:multiLevelType w:val="hybridMultilevel"/>
    <w:tmpl w:val="0204A6EC"/>
    <w:lvl w:ilvl="0" w:tplc="7F844C50">
      <w:start w:val="1"/>
      <w:numFmt w:val="lowerLetter"/>
      <w:lvlText w:val="%1)"/>
      <w:lvlJc w:val="left"/>
      <w:pPr>
        <w:ind w:left="1080" w:hanging="360"/>
      </w:pPr>
      <w:rPr>
        <w:rFonts w:hint="default"/>
        <w:b w:val="0"/>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9" w15:restartNumberingAfterBreak="0">
    <w:nsid w:val="3B765D72"/>
    <w:multiLevelType w:val="multilevel"/>
    <w:tmpl w:val="572A7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1C27FE3"/>
    <w:multiLevelType w:val="multilevel"/>
    <w:tmpl w:val="03EE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E2E253D"/>
    <w:multiLevelType w:val="multilevel"/>
    <w:tmpl w:val="BF0CC4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740D71B6"/>
    <w:multiLevelType w:val="multilevel"/>
    <w:tmpl w:val="312E03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D2F465B"/>
    <w:multiLevelType w:val="multilevel"/>
    <w:tmpl w:val="9C04D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498381611">
    <w:abstractNumId w:val="8"/>
  </w:num>
  <w:num w:numId="2" w16cid:durableId="1312248143">
    <w:abstractNumId w:val="10"/>
  </w:num>
  <w:num w:numId="3" w16cid:durableId="212237243">
    <w:abstractNumId w:val="5"/>
  </w:num>
  <w:num w:numId="4" w16cid:durableId="684089376">
    <w:abstractNumId w:val="9"/>
  </w:num>
  <w:num w:numId="5" w16cid:durableId="1002127691">
    <w:abstractNumId w:val="11"/>
  </w:num>
  <w:num w:numId="6" w16cid:durableId="1412388630">
    <w:abstractNumId w:val="0"/>
  </w:num>
  <w:num w:numId="7" w16cid:durableId="1947425473">
    <w:abstractNumId w:val="6"/>
  </w:num>
  <w:num w:numId="8" w16cid:durableId="653142806">
    <w:abstractNumId w:val="1"/>
  </w:num>
  <w:num w:numId="9" w16cid:durableId="904221118">
    <w:abstractNumId w:val="2"/>
  </w:num>
  <w:num w:numId="10" w16cid:durableId="970017372">
    <w:abstractNumId w:val="4"/>
  </w:num>
  <w:num w:numId="11" w16cid:durableId="761028246">
    <w:abstractNumId w:val="12"/>
  </w:num>
  <w:num w:numId="12" w16cid:durableId="1890217719">
    <w:abstractNumId w:val="3"/>
  </w:num>
  <w:num w:numId="13" w16cid:durableId="500121363">
    <w:abstractNumId w:val="7"/>
  </w:num>
  <w:num w:numId="14" w16cid:durableId="125458750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2659"/>
    <w:rsid w:val="00113D37"/>
    <w:rsid w:val="00193F8E"/>
    <w:rsid w:val="00387ACF"/>
    <w:rsid w:val="003D6C58"/>
    <w:rsid w:val="004A1A1B"/>
    <w:rsid w:val="00562F87"/>
    <w:rsid w:val="00585293"/>
    <w:rsid w:val="005C7785"/>
    <w:rsid w:val="0060009A"/>
    <w:rsid w:val="006F16DA"/>
    <w:rsid w:val="007D0275"/>
    <w:rsid w:val="009076B2"/>
    <w:rsid w:val="00935C73"/>
    <w:rsid w:val="009B09FD"/>
    <w:rsid w:val="00AB05EE"/>
    <w:rsid w:val="00B40B9E"/>
    <w:rsid w:val="00B74F01"/>
    <w:rsid w:val="00B93E9D"/>
    <w:rsid w:val="00CD4442"/>
    <w:rsid w:val="00CF2659"/>
    <w:rsid w:val="00EF4F81"/>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3FCB16"/>
  <w15:chartTrackingRefBased/>
  <w15:docId w15:val="{E6AD365D-3C0E-4E8A-B19B-7389FF516E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C7785"/>
    <w:pPr>
      <w:ind w:left="720"/>
      <w:contextualSpacing/>
    </w:pPr>
  </w:style>
  <w:style w:type="paragraph" w:styleId="NormalWeb">
    <w:name w:val="Normal (Web)"/>
    <w:basedOn w:val="Normal"/>
    <w:uiPriority w:val="99"/>
    <w:semiHidden/>
    <w:unhideWhenUsed/>
    <w:rsid w:val="005C7785"/>
    <w:pPr>
      <w:spacing w:before="100" w:beforeAutospacing="1" w:after="100" w:afterAutospacing="1" w:line="240" w:lineRule="auto"/>
    </w:pPr>
    <w:rPr>
      <w:rFonts w:ascii="Times New Roman" w:eastAsia="Times New Roman" w:hAnsi="Times New Roman" w:cs="Times New Roman"/>
      <w:kern w:val="0"/>
      <w:sz w:val="24"/>
      <w:szCs w:val="24"/>
      <w:lang w:eastAsia="en-IN"/>
      <w14:ligatures w14:val="none"/>
    </w:rPr>
  </w:style>
  <w:style w:type="character" w:styleId="Hyperlink">
    <w:name w:val="Hyperlink"/>
    <w:basedOn w:val="DefaultParagraphFont"/>
    <w:uiPriority w:val="99"/>
    <w:unhideWhenUsed/>
    <w:rsid w:val="006F16DA"/>
    <w:rPr>
      <w:color w:val="0563C1" w:themeColor="hyperlink"/>
      <w:u w:val="single"/>
    </w:rPr>
  </w:style>
  <w:style w:type="character" w:styleId="UnresolvedMention">
    <w:name w:val="Unresolved Mention"/>
    <w:basedOn w:val="DefaultParagraphFont"/>
    <w:uiPriority w:val="99"/>
    <w:semiHidden/>
    <w:unhideWhenUsed/>
    <w:rsid w:val="006F16D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3688804">
      <w:bodyDiv w:val="1"/>
      <w:marLeft w:val="0"/>
      <w:marRight w:val="0"/>
      <w:marTop w:val="0"/>
      <w:marBottom w:val="0"/>
      <w:divBdr>
        <w:top w:val="none" w:sz="0" w:space="0" w:color="auto"/>
        <w:left w:val="none" w:sz="0" w:space="0" w:color="auto"/>
        <w:bottom w:val="none" w:sz="0" w:space="0" w:color="auto"/>
        <w:right w:val="none" w:sz="0" w:space="0" w:color="auto"/>
      </w:divBdr>
    </w:div>
    <w:div w:id="180515331">
      <w:bodyDiv w:val="1"/>
      <w:marLeft w:val="0"/>
      <w:marRight w:val="0"/>
      <w:marTop w:val="0"/>
      <w:marBottom w:val="0"/>
      <w:divBdr>
        <w:top w:val="none" w:sz="0" w:space="0" w:color="auto"/>
        <w:left w:val="none" w:sz="0" w:space="0" w:color="auto"/>
        <w:bottom w:val="none" w:sz="0" w:space="0" w:color="auto"/>
        <w:right w:val="none" w:sz="0" w:space="0" w:color="auto"/>
      </w:divBdr>
    </w:div>
    <w:div w:id="245850734">
      <w:bodyDiv w:val="1"/>
      <w:marLeft w:val="0"/>
      <w:marRight w:val="0"/>
      <w:marTop w:val="0"/>
      <w:marBottom w:val="0"/>
      <w:divBdr>
        <w:top w:val="none" w:sz="0" w:space="0" w:color="auto"/>
        <w:left w:val="none" w:sz="0" w:space="0" w:color="auto"/>
        <w:bottom w:val="none" w:sz="0" w:space="0" w:color="auto"/>
        <w:right w:val="none" w:sz="0" w:space="0" w:color="auto"/>
      </w:divBdr>
    </w:div>
    <w:div w:id="250702275">
      <w:bodyDiv w:val="1"/>
      <w:marLeft w:val="0"/>
      <w:marRight w:val="0"/>
      <w:marTop w:val="0"/>
      <w:marBottom w:val="0"/>
      <w:divBdr>
        <w:top w:val="none" w:sz="0" w:space="0" w:color="auto"/>
        <w:left w:val="none" w:sz="0" w:space="0" w:color="auto"/>
        <w:bottom w:val="none" w:sz="0" w:space="0" w:color="auto"/>
        <w:right w:val="none" w:sz="0" w:space="0" w:color="auto"/>
      </w:divBdr>
    </w:div>
    <w:div w:id="291520602">
      <w:bodyDiv w:val="1"/>
      <w:marLeft w:val="0"/>
      <w:marRight w:val="0"/>
      <w:marTop w:val="0"/>
      <w:marBottom w:val="0"/>
      <w:divBdr>
        <w:top w:val="none" w:sz="0" w:space="0" w:color="auto"/>
        <w:left w:val="none" w:sz="0" w:space="0" w:color="auto"/>
        <w:bottom w:val="none" w:sz="0" w:space="0" w:color="auto"/>
        <w:right w:val="none" w:sz="0" w:space="0" w:color="auto"/>
      </w:divBdr>
    </w:div>
    <w:div w:id="291599578">
      <w:bodyDiv w:val="1"/>
      <w:marLeft w:val="0"/>
      <w:marRight w:val="0"/>
      <w:marTop w:val="0"/>
      <w:marBottom w:val="0"/>
      <w:divBdr>
        <w:top w:val="none" w:sz="0" w:space="0" w:color="auto"/>
        <w:left w:val="none" w:sz="0" w:space="0" w:color="auto"/>
        <w:bottom w:val="none" w:sz="0" w:space="0" w:color="auto"/>
        <w:right w:val="none" w:sz="0" w:space="0" w:color="auto"/>
      </w:divBdr>
    </w:div>
    <w:div w:id="295188388">
      <w:bodyDiv w:val="1"/>
      <w:marLeft w:val="0"/>
      <w:marRight w:val="0"/>
      <w:marTop w:val="0"/>
      <w:marBottom w:val="0"/>
      <w:divBdr>
        <w:top w:val="none" w:sz="0" w:space="0" w:color="auto"/>
        <w:left w:val="none" w:sz="0" w:space="0" w:color="auto"/>
        <w:bottom w:val="none" w:sz="0" w:space="0" w:color="auto"/>
        <w:right w:val="none" w:sz="0" w:space="0" w:color="auto"/>
      </w:divBdr>
    </w:div>
    <w:div w:id="487021534">
      <w:bodyDiv w:val="1"/>
      <w:marLeft w:val="0"/>
      <w:marRight w:val="0"/>
      <w:marTop w:val="0"/>
      <w:marBottom w:val="0"/>
      <w:divBdr>
        <w:top w:val="none" w:sz="0" w:space="0" w:color="auto"/>
        <w:left w:val="none" w:sz="0" w:space="0" w:color="auto"/>
        <w:bottom w:val="none" w:sz="0" w:space="0" w:color="auto"/>
        <w:right w:val="none" w:sz="0" w:space="0" w:color="auto"/>
      </w:divBdr>
    </w:div>
    <w:div w:id="524756742">
      <w:bodyDiv w:val="1"/>
      <w:marLeft w:val="0"/>
      <w:marRight w:val="0"/>
      <w:marTop w:val="0"/>
      <w:marBottom w:val="0"/>
      <w:divBdr>
        <w:top w:val="none" w:sz="0" w:space="0" w:color="auto"/>
        <w:left w:val="none" w:sz="0" w:space="0" w:color="auto"/>
        <w:bottom w:val="none" w:sz="0" w:space="0" w:color="auto"/>
        <w:right w:val="none" w:sz="0" w:space="0" w:color="auto"/>
      </w:divBdr>
    </w:div>
    <w:div w:id="633101234">
      <w:bodyDiv w:val="1"/>
      <w:marLeft w:val="0"/>
      <w:marRight w:val="0"/>
      <w:marTop w:val="0"/>
      <w:marBottom w:val="0"/>
      <w:divBdr>
        <w:top w:val="none" w:sz="0" w:space="0" w:color="auto"/>
        <w:left w:val="none" w:sz="0" w:space="0" w:color="auto"/>
        <w:bottom w:val="none" w:sz="0" w:space="0" w:color="auto"/>
        <w:right w:val="none" w:sz="0" w:space="0" w:color="auto"/>
      </w:divBdr>
    </w:div>
    <w:div w:id="668678438">
      <w:bodyDiv w:val="1"/>
      <w:marLeft w:val="0"/>
      <w:marRight w:val="0"/>
      <w:marTop w:val="0"/>
      <w:marBottom w:val="0"/>
      <w:divBdr>
        <w:top w:val="none" w:sz="0" w:space="0" w:color="auto"/>
        <w:left w:val="none" w:sz="0" w:space="0" w:color="auto"/>
        <w:bottom w:val="none" w:sz="0" w:space="0" w:color="auto"/>
        <w:right w:val="none" w:sz="0" w:space="0" w:color="auto"/>
      </w:divBdr>
    </w:div>
    <w:div w:id="729619778">
      <w:bodyDiv w:val="1"/>
      <w:marLeft w:val="0"/>
      <w:marRight w:val="0"/>
      <w:marTop w:val="0"/>
      <w:marBottom w:val="0"/>
      <w:divBdr>
        <w:top w:val="none" w:sz="0" w:space="0" w:color="auto"/>
        <w:left w:val="none" w:sz="0" w:space="0" w:color="auto"/>
        <w:bottom w:val="none" w:sz="0" w:space="0" w:color="auto"/>
        <w:right w:val="none" w:sz="0" w:space="0" w:color="auto"/>
      </w:divBdr>
    </w:div>
    <w:div w:id="768231855">
      <w:bodyDiv w:val="1"/>
      <w:marLeft w:val="0"/>
      <w:marRight w:val="0"/>
      <w:marTop w:val="0"/>
      <w:marBottom w:val="0"/>
      <w:divBdr>
        <w:top w:val="none" w:sz="0" w:space="0" w:color="auto"/>
        <w:left w:val="none" w:sz="0" w:space="0" w:color="auto"/>
        <w:bottom w:val="none" w:sz="0" w:space="0" w:color="auto"/>
        <w:right w:val="none" w:sz="0" w:space="0" w:color="auto"/>
      </w:divBdr>
    </w:div>
    <w:div w:id="769356750">
      <w:bodyDiv w:val="1"/>
      <w:marLeft w:val="0"/>
      <w:marRight w:val="0"/>
      <w:marTop w:val="0"/>
      <w:marBottom w:val="0"/>
      <w:divBdr>
        <w:top w:val="none" w:sz="0" w:space="0" w:color="auto"/>
        <w:left w:val="none" w:sz="0" w:space="0" w:color="auto"/>
        <w:bottom w:val="none" w:sz="0" w:space="0" w:color="auto"/>
        <w:right w:val="none" w:sz="0" w:space="0" w:color="auto"/>
      </w:divBdr>
    </w:div>
    <w:div w:id="898058855">
      <w:bodyDiv w:val="1"/>
      <w:marLeft w:val="0"/>
      <w:marRight w:val="0"/>
      <w:marTop w:val="0"/>
      <w:marBottom w:val="0"/>
      <w:divBdr>
        <w:top w:val="none" w:sz="0" w:space="0" w:color="auto"/>
        <w:left w:val="none" w:sz="0" w:space="0" w:color="auto"/>
        <w:bottom w:val="none" w:sz="0" w:space="0" w:color="auto"/>
        <w:right w:val="none" w:sz="0" w:space="0" w:color="auto"/>
      </w:divBdr>
    </w:div>
    <w:div w:id="903490466">
      <w:bodyDiv w:val="1"/>
      <w:marLeft w:val="0"/>
      <w:marRight w:val="0"/>
      <w:marTop w:val="0"/>
      <w:marBottom w:val="0"/>
      <w:divBdr>
        <w:top w:val="none" w:sz="0" w:space="0" w:color="auto"/>
        <w:left w:val="none" w:sz="0" w:space="0" w:color="auto"/>
        <w:bottom w:val="none" w:sz="0" w:space="0" w:color="auto"/>
        <w:right w:val="none" w:sz="0" w:space="0" w:color="auto"/>
      </w:divBdr>
    </w:div>
    <w:div w:id="977806833">
      <w:bodyDiv w:val="1"/>
      <w:marLeft w:val="0"/>
      <w:marRight w:val="0"/>
      <w:marTop w:val="0"/>
      <w:marBottom w:val="0"/>
      <w:divBdr>
        <w:top w:val="none" w:sz="0" w:space="0" w:color="auto"/>
        <w:left w:val="none" w:sz="0" w:space="0" w:color="auto"/>
        <w:bottom w:val="none" w:sz="0" w:space="0" w:color="auto"/>
        <w:right w:val="none" w:sz="0" w:space="0" w:color="auto"/>
      </w:divBdr>
    </w:div>
    <w:div w:id="1012728721">
      <w:bodyDiv w:val="1"/>
      <w:marLeft w:val="0"/>
      <w:marRight w:val="0"/>
      <w:marTop w:val="0"/>
      <w:marBottom w:val="0"/>
      <w:divBdr>
        <w:top w:val="none" w:sz="0" w:space="0" w:color="auto"/>
        <w:left w:val="none" w:sz="0" w:space="0" w:color="auto"/>
        <w:bottom w:val="none" w:sz="0" w:space="0" w:color="auto"/>
        <w:right w:val="none" w:sz="0" w:space="0" w:color="auto"/>
      </w:divBdr>
    </w:div>
    <w:div w:id="1020275388">
      <w:bodyDiv w:val="1"/>
      <w:marLeft w:val="0"/>
      <w:marRight w:val="0"/>
      <w:marTop w:val="0"/>
      <w:marBottom w:val="0"/>
      <w:divBdr>
        <w:top w:val="none" w:sz="0" w:space="0" w:color="auto"/>
        <w:left w:val="none" w:sz="0" w:space="0" w:color="auto"/>
        <w:bottom w:val="none" w:sz="0" w:space="0" w:color="auto"/>
        <w:right w:val="none" w:sz="0" w:space="0" w:color="auto"/>
      </w:divBdr>
    </w:div>
    <w:div w:id="1209805179">
      <w:bodyDiv w:val="1"/>
      <w:marLeft w:val="0"/>
      <w:marRight w:val="0"/>
      <w:marTop w:val="0"/>
      <w:marBottom w:val="0"/>
      <w:divBdr>
        <w:top w:val="none" w:sz="0" w:space="0" w:color="auto"/>
        <w:left w:val="none" w:sz="0" w:space="0" w:color="auto"/>
        <w:bottom w:val="none" w:sz="0" w:space="0" w:color="auto"/>
        <w:right w:val="none" w:sz="0" w:space="0" w:color="auto"/>
      </w:divBdr>
    </w:div>
    <w:div w:id="1224023791">
      <w:bodyDiv w:val="1"/>
      <w:marLeft w:val="0"/>
      <w:marRight w:val="0"/>
      <w:marTop w:val="0"/>
      <w:marBottom w:val="0"/>
      <w:divBdr>
        <w:top w:val="none" w:sz="0" w:space="0" w:color="auto"/>
        <w:left w:val="none" w:sz="0" w:space="0" w:color="auto"/>
        <w:bottom w:val="none" w:sz="0" w:space="0" w:color="auto"/>
        <w:right w:val="none" w:sz="0" w:space="0" w:color="auto"/>
      </w:divBdr>
    </w:div>
    <w:div w:id="1369989310">
      <w:bodyDiv w:val="1"/>
      <w:marLeft w:val="0"/>
      <w:marRight w:val="0"/>
      <w:marTop w:val="0"/>
      <w:marBottom w:val="0"/>
      <w:divBdr>
        <w:top w:val="none" w:sz="0" w:space="0" w:color="auto"/>
        <w:left w:val="none" w:sz="0" w:space="0" w:color="auto"/>
        <w:bottom w:val="none" w:sz="0" w:space="0" w:color="auto"/>
        <w:right w:val="none" w:sz="0" w:space="0" w:color="auto"/>
      </w:divBdr>
      <w:divsChild>
        <w:div w:id="1965887702">
          <w:marLeft w:val="0"/>
          <w:marRight w:val="0"/>
          <w:marTop w:val="0"/>
          <w:marBottom w:val="0"/>
          <w:divBdr>
            <w:top w:val="single" w:sz="2" w:space="0" w:color="auto"/>
            <w:left w:val="single" w:sz="2" w:space="0" w:color="auto"/>
            <w:bottom w:val="single" w:sz="2" w:space="0" w:color="auto"/>
            <w:right w:val="single" w:sz="2" w:space="0" w:color="auto"/>
          </w:divBdr>
          <w:divsChild>
            <w:div w:id="1914200284">
              <w:marLeft w:val="0"/>
              <w:marRight w:val="0"/>
              <w:marTop w:val="0"/>
              <w:marBottom w:val="0"/>
              <w:divBdr>
                <w:top w:val="single" w:sz="2" w:space="0" w:color="auto"/>
                <w:left w:val="single" w:sz="2" w:space="0" w:color="auto"/>
                <w:bottom w:val="single" w:sz="2" w:space="0" w:color="auto"/>
                <w:right w:val="single" w:sz="2" w:space="0" w:color="auto"/>
              </w:divBdr>
              <w:divsChild>
                <w:div w:id="745420169">
                  <w:marLeft w:val="0"/>
                  <w:marRight w:val="0"/>
                  <w:marTop w:val="0"/>
                  <w:marBottom w:val="0"/>
                  <w:divBdr>
                    <w:top w:val="single" w:sz="2" w:space="0" w:color="auto"/>
                    <w:left w:val="single" w:sz="2" w:space="0" w:color="auto"/>
                    <w:bottom w:val="single" w:sz="2" w:space="0" w:color="auto"/>
                    <w:right w:val="single" w:sz="2" w:space="0" w:color="auto"/>
                  </w:divBdr>
                  <w:divsChild>
                    <w:div w:id="2145391055">
                      <w:marLeft w:val="0"/>
                      <w:marRight w:val="0"/>
                      <w:marTop w:val="0"/>
                      <w:marBottom w:val="0"/>
                      <w:divBdr>
                        <w:top w:val="single" w:sz="2" w:space="0" w:color="auto"/>
                        <w:left w:val="single" w:sz="2" w:space="0" w:color="auto"/>
                        <w:bottom w:val="single" w:sz="2" w:space="0" w:color="auto"/>
                        <w:right w:val="single" w:sz="2" w:space="0" w:color="auto"/>
                      </w:divBdr>
                      <w:divsChild>
                        <w:div w:id="1815826444">
                          <w:marLeft w:val="0"/>
                          <w:marRight w:val="0"/>
                          <w:marTop w:val="0"/>
                          <w:marBottom w:val="0"/>
                          <w:divBdr>
                            <w:top w:val="single" w:sz="2" w:space="0" w:color="auto"/>
                            <w:left w:val="single" w:sz="2" w:space="0" w:color="auto"/>
                            <w:bottom w:val="single" w:sz="2" w:space="0" w:color="auto"/>
                            <w:right w:val="single" w:sz="2" w:space="0" w:color="auto"/>
                          </w:divBdr>
                          <w:divsChild>
                            <w:div w:id="1167476637">
                              <w:marLeft w:val="0"/>
                              <w:marRight w:val="0"/>
                              <w:marTop w:val="0"/>
                              <w:marBottom w:val="0"/>
                              <w:divBdr>
                                <w:top w:val="single" w:sz="2" w:space="0" w:color="auto"/>
                                <w:left w:val="single" w:sz="2" w:space="0" w:color="auto"/>
                                <w:bottom w:val="single" w:sz="2" w:space="0" w:color="auto"/>
                                <w:right w:val="single" w:sz="2" w:space="0" w:color="auto"/>
                              </w:divBdr>
                              <w:divsChild>
                                <w:div w:id="1111819289">
                                  <w:marLeft w:val="0"/>
                                  <w:marRight w:val="0"/>
                                  <w:marTop w:val="0"/>
                                  <w:marBottom w:val="0"/>
                                  <w:divBdr>
                                    <w:top w:val="single" w:sz="2" w:space="0" w:color="auto"/>
                                    <w:left w:val="single" w:sz="2" w:space="0" w:color="auto"/>
                                    <w:bottom w:val="single" w:sz="2" w:space="0" w:color="auto"/>
                                    <w:right w:val="single" w:sz="2" w:space="0" w:color="auto"/>
                                  </w:divBdr>
                                  <w:divsChild>
                                    <w:div w:id="1425305012">
                                      <w:marLeft w:val="0"/>
                                      <w:marRight w:val="0"/>
                                      <w:marTop w:val="0"/>
                                      <w:marBottom w:val="0"/>
                                      <w:divBdr>
                                        <w:top w:val="single" w:sz="2" w:space="0" w:color="auto"/>
                                        <w:left w:val="single" w:sz="2" w:space="0" w:color="auto"/>
                                        <w:bottom w:val="single" w:sz="2" w:space="0" w:color="auto"/>
                                        <w:right w:val="single" w:sz="2" w:space="0" w:color="auto"/>
                                      </w:divBdr>
                                      <w:divsChild>
                                        <w:div w:id="228080666">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 w:id="400061664">
          <w:marLeft w:val="0"/>
          <w:marRight w:val="0"/>
          <w:marTop w:val="0"/>
          <w:marBottom w:val="0"/>
          <w:divBdr>
            <w:top w:val="single" w:sz="2" w:space="0" w:color="auto"/>
            <w:left w:val="single" w:sz="2" w:space="0" w:color="auto"/>
            <w:bottom w:val="single" w:sz="2" w:space="0" w:color="auto"/>
            <w:right w:val="single" w:sz="2" w:space="0" w:color="auto"/>
          </w:divBdr>
          <w:divsChild>
            <w:div w:id="1592811357">
              <w:marLeft w:val="0"/>
              <w:marRight w:val="0"/>
              <w:marTop w:val="0"/>
              <w:marBottom w:val="0"/>
              <w:divBdr>
                <w:top w:val="single" w:sz="2" w:space="0" w:color="auto"/>
                <w:left w:val="single" w:sz="2" w:space="0" w:color="auto"/>
                <w:bottom w:val="single" w:sz="2" w:space="0" w:color="auto"/>
                <w:right w:val="single" w:sz="2" w:space="0" w:color="auto"/>
              </w:divBdr>
              <w:divsChild>
                <w:div w:id="458957582">
                  <w:marLeft w:val="0"/>
                  <w:marRight w:val="0"/>
                  <w:marTop w:val="0"/>
                  <w:marBottom w:val="0"/>
                  <w:divBdr>
                    <w:top w:val="single" w:sz="2" w:space="0" w:color="auto"/>
                    <w:left w:val="single" w:sz="2" w:space="0" w:color="auto"/>
                    <w:bottom w:val="single" w:sz="2" w:space="0" w:color="auto"/>
                    <w:right w:val="single" w:sz="2" w:space="0" w:color="auto"/>
                  </w:divBdr>
                  <w:divsChild>
                    <w:div w:id="1169910685">
                      <w:marLeft w:val="0"/>
                      <w:marRight w:val="0"/>
                      <w:marTop w:val="0"/>
                      <w:marBottom w:val="0"/>
                      <w:divBdr>
                        <w:top w:val="single" w:sz="2" w:space="0" w:color="auto"/>
                        <w:left w:val="single" w:sz="2" w:space="0" w:color="auto"/>
                        <w:bottom w:val="single" w:sz="2" w:space="0" w:color="auto"/>
                        <w:right w:val="single" w:sz="2" w:space="0" w:color="auto"/>
                      </w:divBdr>
                      <w:divsChild>
                        <w:div w:id="261190319">
                          <w:marLeft w:val="0"/>
                          <w:marRight w:val="0"/>
                          <w:marTop w:val="0"/>
                          <w:marBottom w:val="0"/>
                          <w:divBdr>
                            <w:top w:val="single" w:sz="2" w:space="0" w:color="auto"/>
                            <w:left w:val="single" w:sz="2" w:space="0" w:color="auto"/>
                            <w:bottom w:val="single" w:sz="2" w:space="0" w:color="auto"/>
                            <w:right w:val="single" w:sz="2" w:space="0" w:color="auto"/>
                          </w:divBdr>
                          <w:divsChild>
                            <w:div w:id="902108662">
                              <w:marLeft w:val="0"/>
                              <w:marRight w:val="0"/>
                              <w:marTop w:val="0"/>
                              <w:marBottom w:val="0"/>
                              <w:divBdr>
                                <w:top w:val="single" w:sz="2" w:space="0" w:color="auto"/>
                                <w:left w:val="single" w:sz="2" w:space="0" w:color="auto"/>
                                <w:bottom w:val="single" w:sz="2" w:space="0" w:color="auto"/>
                                <w:right w:val="single" w:sz="2" w:space="0" w:color="auto"/>
                              </w:divBdr>
                              <w:divsChild>
                                <w:div w:id="1781490930">
                                  <w:marLeft w:val="0"/>
                                  <w:marRight w:val="0"/>
                                  <w:marTop w:val="0"/>
                                  <w:marBottom w:val="0"/>
                                  <w:divBdr>
                                    <w:top w:val="single" w:sz="2" w:space="0" w:color="auto"/>
                                    <w:left w:val="single" w:sz="2" w:space="0" w:color="auto"/>
                                    <w:bottom w:val="single" w:sz="2" w:space="0" w:color="auto"/>
                                    <w:right w:val="single" w:sz="2" w:space="0" w:color="auto"/>
                                  </w:divBdr>
                                  <w:divsChild>
                                    <w:div w:id="190205688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 w:id="1448237731">
      <w:bodyDiv w:val="1"/>
      <w:marLeft w:val="0"/>
      <w:marRight w:val="0"/>
      <w:marTop w:val="0"/>
      <w:marBottom w:val="0"/>
      <w:divBdr>
        <w:top w:val="none" w:sz="0" w:space="0" w:color="auto"/>
        <w:left w:val="none" w:sz="0" w:space="0" w:color="auto"/>
        <w:bottom w:val="none" w:sz="0" w:space="0" w:color="auto"/>
        <w:right w:val="none" w:sz="0" w:space="0" w:color="auto"/>
      </w:divBdr>
    </w:div>
    <w:div w:id="1471482554">
      <w:bodyDiv w:val="1"/>
      <w:marLeft w:val="0"/>
      <w:marRight w:val="0"/>
      <w:marTop w:val="0"/>
      <w:marBottom w:val="0"/>
      <w:divBdr>
        <w:top w:val="none" w:sz="0" w:space="0" w:color="auto"/>
        <w:left w:val="none" w:sz="0" w:space="0" w:color="auto"/>
        <w:bottom w:val="none" w:sz="0" w:space="0" w:color="auto"/>
        <w:right w:val="none" w:sz="0" w:space="0" w:color="auto"/>
      </w:divBdr>
    </w:div>
    <w:div w:id="1524200064">
      <w:bodyDiv w:val="1"/>
      <w:marLeft w:val="0"/>
      <w:marRight w:val="0"/>
      <w:marTop w:val="0"/>
      <w:marBottom w:val="0"/>
      <w:divBdr>
        <w:top w:val="none" w:sz="0" w:space="0" w:color="auto"/>
        <w:left w:val="none" w:sz="0" w:space="0" w:color="auto"/>
        <w:bottom w:val="none" w:sz="0" w:space="0" w:color="auto"/>
        <w:right w:val="none" w:sz="0" w:space="0" w:color="auto"/>
      </w:divBdr>
    </w:div>
    <w:div w:id="1688166704">
      <w:bodyDiv w:val="1"/>
      <w:marLeft w:val="0"/>
      <w:marRight w:val="0"/>
      <w:marTop w:val="0"/>
      <w:marBottom w:val="0"/>
      <w:divBdr>
        <w:top w:val="none" w:sz="0" w:space="0" w:color="auto"/>
        <w:left w:val="none" w:sz="0" w:space="0" w:color="auto"/>
        <w:bottom w:val="none" w:sz="0" w:space="0" w:color="auto"/>
        <w:right w:val="none" w:sz="0" w:space="0" w:color="auto"/>
      </w:divBdr>
    </w:div>
    <w:div w:id="1688822642">
      <w:bodyDiv w:val="1"/>
      <w:marLeft w:val="0"/>
      <w:marRight w:val="0"/>
      <w:marTop w:val="0"/>
      <w:marBottom w:val="0"/>
      <w:divBdr>
        <w:top w:val="none" w:sz="0" w:space="0" w:color="auto"/>
        <w:left w:val="none" w:sz="0" w:space="0" w:color="auto"/>
        <w:bottom w:val="none" w:sz="0" w:space="0" w:color="auto"/>
        <w:right w:val="none" w:sz="0" w:space="0" w:color="auto"/>
      </w:divBdr>
    </w:div>
    <w:div w:id="1755475026">
      <w:bodyDiv w:val="1"/>
      <w:marLeft w:val="0"/>
      <w:marRight w:val="0"/>
      <w:marTop w:val="0"/>
      <w:marBottom w:val="0"/>
      <w:divBdr>
        <w:top w:val="none" w:sz="0" w:space="0" w:color="auto"/>
        <w:left w:val="none" w:sz="0" w:space="0" w:color="auto"/>
        <w:bottom w:val="none" w:sz="0" w:space="0" w:color="auto"/>
        <w:right w:val="none" w:sz="0" w:space="0" w:color="auto"/>
      </w:divBdr>
    </w:div>
    <w:div w:id="1759449844">
      <w:bodyDiv w:val="1"/>
      <w:marLeft w:val="0"/>
      <w:marRight w:val="0"/>
      <w:marTop w:val="0"/>
      <w:marBottom w:val="0"/>
      <w:divBdr>
        <w:top w:val="none" w:sz="0" w:space="0" w:color="auto"/>
        <w:left w:val="none" w:sz="0" w:space="0" w:color="auto"/>
        <w:bottom w:val="none" w:sz="0" w:space="0" w:color="auto"/>
        <w:right w:val="none" w:sz="0" w:space="0" w:color="auto"/>
      </w:divBdr>
      <w:divsChild>
        <w:div w:id="1789159209">
          <w:marLeft w:val="0"/>
          <w:marRight w:val="0"/>
          <w:marTop w:val="0"/>
          <w:marBottom w:val="540"/>
          <w:divBdr>
            <w:top w:val="none" w:sz="0" w:space="0" w:color="auto"/>
            <w:left w:val="none" w:sz="0" w:space="0" w:color="auto"/>
            <w:bottom w:val="none" w:sz="0" w:space="0" w:color="auto"/>
            <w:right w:val="none" w:sz="0" w:space="0" w:color="auto"/>
          </w:divBdr>
        </w:div>
        <w:div w:id="728919794">
          <w:marLeft w:val="0"/>
          <w:marRight w:val="0"/>
          <w:marTop w:val="0"/>
          <w:marBottom w:val="540"/>
          <w:divBdr>
            <w:top w:val="none" w:sz="0" w:space="0" w:color="auto"/>
            <w:left w:val="none" w:sz="0" w:space="0" w:color="auto"/>
            <w:bottom w:val="none" w:sz="0" w:space="0" w:color="auto"/>
            <w:right w:val="none" w:sz="0" w:space="0" w:color="auto"/>
          </w:divBdr>
        </w:div>
      </w:divsChild>
    </w:div>
    <w:div w:id="1768235109">
      <w:bodyDiv w:val="1"/>
      <w:marLeft w:val="0"/>
      <w:marRight w:val="0"/>
      <w:marTop w:val="0"/>
      <w:marBottom w:val="0"/>
      <w:divBdr>
        <w:top w:val="none" w:sz="0" w:space="0" w:color="auto"/>
        <w:left w:val="none" w:sz="0" w:space="0" w:color="auto"/>
        <w:bottom w:val="none" w:sz="0" w:space="0" w:color="auto"/>
        <w:right w:val="none" w:sz="0" w:space="0" w:color="auto"/>
      </w:divBdr>
    </w:div>
    <w:div w:id="1824393372">
      <w:bodyDiv w:val="1"/>
      <w:marLeft w:val="0"/>
      <w:marRight w:val="0"/>
      <w:marTop w:val="0"/>
      <w:marBottom w:val="0"/>
      <w:divBdr>
        <w:top w:val="none" w:sz="0" w:space="0" w:color="auto"/>
        <w:left w:val="none" w:sz="0" w:space="0" w:color="auto"/>
        <w:bottom w:val="none" w:sz="0" w:space="0" w:color="auto"/>
        <w:right w:val="none" w:sz="0" w:space="0" w:color="auto"/>
      </w:divBdr>
    </w:div>
    <w:div w:id="1834954258">
      <w:bodyDiv w:val="1"/>
      <w:marLeft w:val="0"/>
      <w:marRight w:val="0"/>
      <w:marTop w:val="0"/>
      <w:marBottom w:val="0"/>
      <w:divBdr>
        <w:top w:val="none" w:sz="0" w:space="0" w:color="auto"/>
        <w:left w:val="none" w:sz="0" w:space="0" w:color="auto"/>
        <w:bottom w:val="none" w:sz="0" w:space="0" w:color="auto"/>
        <w:right w:val="none" w:sz="0" w:space="0" w:color="auto"/>
      </w:divBdr>
    </w:div>
    <w:div w:id="1842356226">
      <w:bodyDiv w:val="1"/>
      <w:marLeft w:val="0"/>
      <w:marRight w:val="0"/>
      <w:marTop w:val="0"/>
      <w:marBottom w:val="0"/>
      <w:divBdr>
        <w:top w:val="none" w:sz="0" w:space="0" w:color="auto"/>
        <w:left w:val="none" w:sz="0" w:space="0" w:color="auto"/>
        <w:bottom w:val="none" w:sz="0" w:space="0" w:color="auto"/>
        <w:right w:val="none" w:sz="0" w:space="0" w:color="auto"/>
      </w:divBdr>
    </w:div>
    <w:div w:id="1910190966">
      <w:bodyDiv w:val="1"/>
      <w:marLeft w:val="0"/>
      <w:marRight w:val="0"/>
      <w:marTop w:val="0"/>
      <w:marBottom w:val="0"/>
      <w:divBdr>
        <w:top w:val="none" w:sz="0" w:space="0" w:color="auto"/>
        <w:left w:val="none" w:sz="0" w:space="0" w:color="auto"/>
        <w:bottom w:val="none" w:sz="0" w:space="0" w:color="auto"/>
        <w:right w:val="none" w:sz="0" w:space="0" w:color="auto"/>
      </w:divBdr>
      <w:divsChild>
        <w:div w:id="147021091">
          <w:marLeft w:val="0"/>
          <w:marRight w:val="0"/>
          <w:marTop w:val="0"/>
          <w:marBottom w:val="540"/>
          <w:divBdr>
            <w:top w:val="none" w:sz="0" w:space="0" w:color="auto"/>
            <w:left w:val="none" w:sz="0" w:space="0" w:color="auto"/>
            <w:bottom w:val="none" w:sz="0" w:space="0" w:color="auto"/>
            <w:right w:val="none" w:sz="0" w:space="0" w:color="auto"/>
          </w:divBdr>
        </w:div>
        <w:div w:id="762606923">
          <w:marLeft w:val="0"/>
          <w:marRight w:val="0"/>
          <w:marTop w:val="0"/>
          <w:marBottom w:val="540"/>
          <w:divBdr>
            <w:top w:val="none" w:sz="0" w:space="0" w:color="auto"/>
            <w:left w:val="none" w:sz="0" w:space="0" w:color="auto"/>
            <w:bottom w:val="none" w:sz="0" w:space="0" w:color="auto"/>
            <w:right w:val="none" w:sz="0" w:space="0" w:color="auto"/>
          </w:divBdr>
        </w:div>
      </w:divsChild>
    </w:div>
    <w:div w:id="1943494684">
      <w:bodyDiv w:val="1"/>
      <w:marLeft w:val="0"/>
      <w:marRight w:val="0"/>
      <w:marTop w:val="0"/>
      <w:marBottom w:val="0"/>
      <w:divBdr>
        <w:top w:val="none" w:sz="0" w:space="0" w:color="auto"/>
        <w:left w:val="none" w:sz="0" w:space="0" w:color="auto"/>
        <w:bottom w:val="none" w:sz="0" w:space="0" w:color="auto"/>
        <w:right w:val="none" w:sz="0" w:space="0" w:color="auto"/>
      </w:divBdr>
    </w:div>
    <w:div w:id="196407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angelone.in/share-marke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n.wikipedia.org/wiki/Currency" TargetMode="External"/><Relationship Id="rId5" Type="http://schemas.openxmlformats.org/officeDocument/2006/relationships/hyperlink" Target="https://corporatefinanceinstitute.com/resources/fixed-income/bonds/"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243</TotalTime>
  <Pages>11</Pages>
  <Words>3566</Words>
  <Characters>20328</Characters>
  <Application>Microsoft Office Word</Application>
  <DocSecurity>0</DocSecurity>
  <Lines>169</Lines>
  <Paragraphs>47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4</cp:revision>
  <dcterms:created xsi:type="dcterms:W3CDTF">2024-09-12T18:03:00Z</dcterms:created>
  <dcterms:modified xsi:type="dcterms:W3CDTF">2024-09-18T08:01:00Z</dcterms:modified>
</cp:coreProperties>
</file>