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16684" w:rsidRDefault="000E5289">
      <w:pPr>
        <w:spacing w:after="178" w:line="259" w:lineRule="auto"/>
        <w:ind w:left="0" w:firstLine="0"/>
        <w:jc w:val="center"/>
      </w:pPr>
      <w:r>
        <w:rPr>
          <w:b/>
          <w:sz w:val="32"/>
          <w:u w:val="single" w:color="000000"/>
        </w:rPr>
        <w:t>LIQUIDATIONOFCOMPANY</w:t>
      </w:r>
    </w:p>
    <w:p w:rsidR="00116684" w:rsidRDefault="000E5289">
      <w:pPr>
        <w:spacing w:after="214"/>
        <w:ind w:left="-5"/>
      </w:pPr>
      <w:r>
        <w:rPr>
          <w:b/>
        </w:rPr>
        <w:t xml:space="preserve">Meaning: </w:t>
      </w:r>
      <w:r>
        <w:t>Liquidation or winding up is a legal term and refers to the procedure through which the affairs of a company are wound up by law. A company is the creation of law, it cannot die itself as an natural death. So it comes to its end by law through the process of liquidation. The Liquidation or winding up a company is a process through which life of company and it’s all affairs are wound up and its property administered for benefits of its creditors and members. An administrator, who is called liquidator, is appoint to take control of company, collect its assents, pay its debts and finally if any surplus assents are left, they are divided among the members of the company in proportion to their rights under the articles. This being done the company is dissolved on compliance within the requisite formalities prescribed by the companies’ ordinance.</w:t>
      </w:r>
    </w:p>
    <w:p w:rsidR="00116684" w:rsidRDefault="000E5289">
      <w:pPr>
        <w:pStyle w:val="Heading1"/>
        <w:ind w:left="-5"/>
      </w:pPr>
      <w:r>
        <w:t>Liquidator</w:t>
      </w:r>
    </w:p>
    <w:p w:rsidR="00116684" w:rsidRDefault="000E5289">
      <w:pPr>
        <w:spacing w:after="396"/>
        <w:ind w:left="-5"/>
      </w:pPr>
      <w:r>
        <w:t>A liquidator is a person generally appointed by the court, unsecured creditors or by the shareholders of the company. He is the person who liquidates assets (in most cases). The liquidator is mainly appointed when the company has been insolvent and bankrupt. After his appointment, he takes control of all the assets, properties of the organization and persons.</w:t>
      </w:r>
    </w:p>
    <w:tbl>
      <w:tblPr>
        <w:tblStyle w:val="TableGrid"/>
        <w:tblpPr w:vertAnchor="page" w:horzAnchor="page" w:tblpX="1440" w:tblpY="15508"/>
        <w:tblOverlap w:val="never"/>
        <w:tblW w:w="9375" w:type="dxa"/>
        <w:tblInd w:w="0" w:type="dxa"/>
        <w:tblCellMar>
          <w:top w:w="94" w:type="dxa"/>
          <w:left w:w="150" w:type="dxa"/>
          <w:right w:w="115" w:type="dxa"/>
        </w:tblCellMar>
        <w:tblLook w:val="04A0" w:firstRow="1" w:lastRow="0" w:firstColumn="1" w:lastColumn="0" w:noHBand="0" w:noVBand="1"/>
      </w:tblPr>
      <w:tblGrid>
        <w:gridCol w:w="326"/>
        <w:gridCol w:w="8585"/>
        <w:gridCol w:w="464"/>
      </w:tblGrid>
      <w:tr w:rsidR="00116684">
        <w:trPr>
          <w:trHeight w:val="360"/>
        </w:trPr>
        <w:tc>
          <w:tcPr>
            <w:tcW w:w="195" w:type="dxa"/>
            <w:tcBorders>
              <w:top w:val="nil"/>
              <w:left w:val="nil"/>
              <w:bottom w:val="nil"/>
              <w:right w:val="nil"/>
            </w:tcBorders>
            <w:shd w:val="clear" w:color="auto" w:fill="4F81BD"/>
          </w:tcPr>
          <w:p w:rsidR="00116684" w:rsidRDefault="00116684">
            <w:pPr>
              <w:spacing w:after="160" w:line="259" w:lineRule="auto"/>
              <w:ind w:left="0" w:firstLine="0"/>
              <w:jc w:val="left"/>
            </w:pPr>
          </w:p>
        </w:tc>
        <w:tc>
          <w:tcPr>
            <w:tcW w:w="8715" w:type="dxa"/>
            <w:tcBorders>
              <w:top w:val="nil"/>
              <w:left w:val="nil"/>
              <w:bottom w:val="nil"/>
              <w:right w:val="nil"/>
            </w:tcBorders>
            <w:shd w:val="clear" w:color="auto" w:fill="31849B"/>
          </w:tcPr>
          <w:p w:rsidR="00116684" w:rsidRDefault="000E5289">
            <w:pPr>
              <w:spacing w:after="0" w:line="259" w:lineRule="auto"/>
              <w:ind w:left="0" w:firstLine="0"/>
              <w:jc w:val="left"/>
            </w:pPr>
            <w:r>
              <w:rPr>
                <w:b/>
                <w:i/>
                <w:color w:val="FFFFFF"/>
                <w:sz w:val="22"/>
              </w:rPr>
              <w:t>Dept. of Accountancy, TCSC</w:t>
            </w:r>
          </w:p>
        </w:tc>
        <w:tc>
          <w:tcPr>
            <w:tcW w:w="465" w:type="dxa"/>
            <w:tcBorders>
              <w:top w:val="nil"/>
              <w:left w:val="nil"/>
              <w:bottom w:val="nil"/>
              <w:right w:val="nil"/>
            </w:tcBorders>
            <w:shd w:val="clear" w:color="auto" w:fill="4F81BD"/>
          </w:tcPr>
          <w:p w:rsidR="00116684" w:rsidRDefault="000E5289">
            <w:pPr>
              <w:spacing w:after="0" w:line="259" w:lineRule="auto"/>
              <w:ind w:left="27" w:firstLine="0"/>
              <w:jc w:val="left"/>
            </w:pPr>
            <w:r>
              <w:rPr>
                <w:rFonts w:ascii="Calibri" w:eastAsia="Calibri" w:hAnsi="Calibri" w:cs="Calibri"/>
                <w:color w:val="FFFFFF"/>
                <w:sz w:val="22"/>
              </w:rPr>
              <w:t>1</w:t>
            </w:r>
          </w:p>
        </w:tc>
      </w:tr>
    </w:tbl>
    <w:p w:rsidR="00116684" w:rsidRDefault="000E5289">
      <w:pPr>
        <w:spacing w:after="396"/>
        <w:ind w:left="-5"/>
      </w:pPr>
      <w:r>
        <w:rPr>
          <w:noProof/>
        </w:rPr>
        <w:drawing>
          <wp:anchor distT="0" distB="0" distL="114300" distR="114300" simplePos="0" relativeHeight="251658240" behindDoc="0" locked="0" layoutInCell="1" allowOverlap="0">
            <wp:simplePos x="0" y="0"/>
            <wp:positionH relativeFrom="page">
              <wp:posOffset>798675</wp:posOffset>
            </wp:positionH>
            <wp:positionV relativeFrom="page">
              <wp:posOffset>475932</wp:posOffset>
            </wp:positionV>
            <wp:extent cx="5962650" cy="276225"/>
            <wp:effectExtent l="0" t="0" r="0" b="0"/>
            <wp:wrapTopAndBottom/>
            <wp:docPr id="438" name="Picture 438"/>
            <wp:cNvGraphicFramePr/>
            <a:graphic xmlns:a="http://schemas.openxmlformats.org/drawingml/2006/main">
              <a:graphicData uri="http://schemas.openxmlformats.org/drawingml/2006/picture">
                <pic:pic xmlns:pic="http://schemas.openxmlformats.org/drawingml/2006/picture">
                  <pic:nvPicPr>
                    <pic:cNvPr id="438" name="Picture 438"/>
                    <pic:cNvPicPr/>
                  </pic:nvPicPr>
                  <pic:blipFill>
                    <a:blip r:embed="rId7"/>
                    <a:stretch>
                      <a:fillRect/>
                    </a:stretch>
                  </pic:blipFill>
                  <pic:spPr>
                    <a:xfrm>
                      <a:off x="0" y="0"/>
                      <a:ext cx="5962650" cy="276225"/>
                    </a:xfrm>
                    <a:prstGeom prst="rect">
                      <a:avLst/>
                    </a:prstGeom>
                  </pic:spPr>
                </pic:pic>
              </a:graphicData>
            </a:graphic>
          </wp:anchor>
        </w:drawing>
      </w:r>
      <w:r>
        <w:t xml:space="preserve">He has the legal power to act in different capacities on behalf of the company. For liquidation, the liquidator can sell the assets of the company in the open cash market any other things having equal value. </w:t>
      </w:r>
    </w:p>
    <w:p w:rsidR="00116684" w:rsidRDefault="000E5289">
      <w:pPr>
        <w:spacing w:after="503"/>
        <w:ind w:left="-5"/>
      </w:pPr>
      <w:r>
        <w:t xml:space="preserve">The main and important role of the liquidator is to investigate all affairs of the company, the liquidator has to find out if any assets need to be recovered if those have been misplaced or sold at a lower price than the market value. The liquidator has the liberty to reverse these types of transactions. </w:t>
      </w:r>
    </w:p>
    <w:p w:rsidR="00116684" w:rsidRDefault="000E5289">
      <w:pPr>
        <w:pStyle w:val="Heading1"/>
        <w:spacing w:after="312"/>
        <w:ind w:left="-5"/>
      </w:pPr>
      <w:r>
        <w:t>Role of the liquidator</w:t>
      </w:r>
    </w:p>
    <w:p w:rsidR="00116684" w:rsidRDefault="000E5289">
      <w:pPr>
        <w:spacing w:after="503"/>
        <w:ind w:left="-5"/>
      </w:pPr>
      <w:r>
        <w:t>The liquidator is appointed for handling the liquidation process. Their main role and responsibility are to manage all the activities, accounts, assets, etc. of the company and to liquidate all these as per dues that need to be paid to the creditors. A liquidator can also pay from the funds of the company if it is available.</w:t>
      </w:r>
    </w:p>
    <w:p w:rsidR="00116684" w:rsidRDefault="000E5289">
      <w:pPr>
        <w:pStyle w:val="Heading1"/>
        <w:spacing w:after="312"/>
        <w:ind w:left="-5"/>
      </w:pPr>
      <w:r>
        <w:t>Scope of the work of liquidator</w:t>
      </w:r>
    </w:p>
    <w:p w:rsidR="00116684" w:rsidRDefault="000E5289">
      <w:pPr>
        <w:ind w:left="-5"/>
      </w:pPr>
      <w:r>
        <w:t xml:space="preserve">The scope of the liquidator’s work is given under </w:t>
      </w:r>
      <w:r>
        <w:rPr>
          <w:u w:val="single" w:color="000000"/>
        </w:rPr>
        <w:t>Section 35</w:t>
      </w:r>
      <w:r>
        <w:t xml:space="preserve"> of the Insolvency and Bankruptcy Code, 2016. It has been explained below:</w:t>
      </w:r>
    </w:p>
    <w:p w:rsidR="00116684" w:rsidRDefault="000E5289">
      <w:pPr>
        <w:numPr>
          <w:ilvl w:val="0"/>
          <w:numId w:val="1"/>
        </w:numPr>
        <w:ind w:hanging="360"/>
      </w:pPr>
      <w:r>
        <w:t>The liquidator has to verify all the claims of the creditors.</w:t>
      </w:r>
    </w:p>
    <w:p w:rsidR="00116684" w:rsidRDefault="000E5289">
      <w:pPr>
        <w:numPr>
          <w:ilvl w:val="0"/>
          <w:numId w:val="1"/>
        </w:numPr>
        <w:ind w:hanging="360"/>
      </w:pPr>
      <w:r>
        <w:t>He has to take control and custody of all the assets, effects, and actionable claims of debtors, property, etc.</w:t>
      </w:r>
    </w:p>
    <w:p w:rsidR="00116684" w:rsidRDefault="000E5289">
      <w:pPr>
        <w:numPr>
          <w:ilvl w:val="0"/>
          <w:numId w:val="1"/>
        </w:numPr>
        <w:ind w:hanging="360"/>
      </w:pPr>
      <w:r>
        <w:t>To enumerate the property and assets of the corporate debtors in the way prescribed by the Board and has to prepare a report on it.</w:t>
      </w:r>
    </w:p>
    <w:p w:rsidR="00116684" w:rsidRDefault="000E5289">
      <w:pPr>
        <w:numPr>
          <w:ilvl w:val="0"/>
          <w:numId w:val="1"/>
        </w:numPr>
        <w:ind w:hanging="360"/>
      </w:pPr>
      <w:r>
        <w:t>To protect the property and assets of the corporate debtors when he considers it necessary.</w:t>
      </w:r>
    </w:p>
    <w:p w:rsidR="00116684" w:rsidRDefault="000E5289">
      <w:pPr>
        <w:numPr>
          <w:ilvl w:val="0"/>
          <w:numId w:val="1"/>
        </w:numPr>
        <w:ind w:hanging="360"/>
      </w:pPr>
      <w:r>
        <w:t>Continuing and carrying on the business of corporate liquidators for the beneficial liquidation if he considers it necessary.</w:t>
      </w:r>
    </w:p>
    <w:p w:rsidR="00116684" w:rsidRDefault="000E5289">
      <w:pPr>
        <w:numPr>
          <w:ilvl w:val="0"/>
          <w:numId w:val="1"/>
        </w:numPr>
        <w:ind w:hanging="360"/>
      </w:pPr>
      <w:r>
        <w:t>To inquire about the financial affairs of the corporate debtors to compose unnoticed and preferential transactions.</w:t>
      </w:r>
    </w:p>
    <w:p w:rsidR="00116684" w:rsidRDefault="000E5289">
      <w:pPr>
        <w:numPr>
          <w:ilvl w:val="0"/>
          <w:numId w:val="1"/>
        </w:numPr>
        <w:ind w:hanging="360"/>
      </w:pPr>
      <w:r>
        <w:t xml:space="preserve">Applying the adjudicating authority for orders and directions that may be necessary for the liquidation of the corporate debtors and reporting the progress in the manner prescribed by the Board. </w:t>
      </w:r>
    </w:p>
    <w:p w:rsidR="00116684" w:rsidRDefault="000E5289">
      <w:pPr>
        <w:numPr>
          <w:ilvl w:val="0"/>
          <w:numId w:val="1"/>
        </w:numPr>
        <w:spacing w:after="221"/>
        <w:ind w:hanging="360"/>
      </w:pPr>
      <w:r>
        <w:t>Performing any other functions that are specified by the Board.</w:t>
      </w:r>
    </w:p>
    <w:p w:rsidR="00116684" w:rsidRDefault="000E5289">
      <w:pPr>
        <w:pStyle w:val="Heading1"/>
        <w:ind w:left="-5"/>
      </w:pPr>
      <w:r>
        <w:t>Reasons behind liquidation</w:t>
      </w:r>
    </w:p>
    <w:p w:rsidR="00116684" w:rsidRDefault="000E5289">
      <w:pPr>
        <w:spacing w:after="396"/>
        <w:ind w:left="-5"/>
      </w:pPr>
      <w:r>
        <w:t>The liquidation occurs when a limited company reaches a point where for one reason or another it has to decide not to continue the business. Basically, in this case, a company can consider liquidation. Generally, it means turning the assets of a company or business into the form of cash, and this is typically done for paying the different types of debts such as creditor’s investment in the business or loans taken for the growth of the business.</w:t>
      </w:r>
    </w:p>
    <w:p w:rsidR="00116684" w:rsidRDefault="000E5289">
      <w:pPr>
        <w:spacing w:after="426"/>
        <w:ind w:left="-5"/>
      </w:pPr>
      <w:r>
        <w:t>The main reasons behind the Liquidation are insolvency and bankruptcy, these have been explained below:</w:t>
      </w:r>
    </w:p>
    <w:p w:rsidR="00116684" w:rsidRDefault="000E5289">
      <w:pPr>
        <w:pStyle w:val="Heading2"/>
        <w:ind w:left="-5"/>
      </w:pPr>
      <w:r>
        <w:t>Insolvency</w:t>
      </w:r>
    </w:p>
    <w:p w:rsidR="00116684" w:rsidRDefault="000E5289">
      <w:pPr>
        <w:spacing w:after="396"/>
        <w:ind w:left="-5"/>
      </w:pPr>
      <w:r>
        <w:t>Insolvency means a state or phase where a person or company enters when it is unable to pay the debts and dues. A company becoming insolvent shows that its debts and obligations are greater in value than its income and assets. Due to which they become unable to pay back the debts and dues in present or also in the future.</w:t>
      </w:r>
    </w:p>
    <w:p w:rsidR="00116684" w:rsidRDefault="000E5289">
      <w:pPr>
        <w:ind w:left="-5"/>
      </w:pPr>
      <w:r>
        <w:t xml:space="preserve">A company can become insolvent even when the assets of the company overcharge its liability if the assets are not easily converted into the form of cash needed for making necessary payments. </w:t>
      </w:r>
    </w:p>
    <w:p w:rsidR="00116684" w:rsidRDefault="000E5289">
      <w:pPr>
        <w:spacing w:after="426"/>
        <w:ind w:left="-5"/>
      </w:pPr>
      <w:r>
        <w:t>A company becomes insolvent when it doesn’t keep up its quality or any other thing to get adjusted with the present market conditions, when the company’s growth plan macerates its financial resources, lack of bookkeeping, fraud, improper management, etc.</w:t>
      </w:r>
    </w:p>
    <w:p w:rsidR="00116684" w:rsidRDefault="000E5289">
      <w:pPr>
        <w:pStyle w:val="Heading2"/>
        <w:ind w:left="-5"/>
      </w:pPr>
      <w:r>
        <w:t>Bankruptcy</w:t>
      </w:r>
    </w:p>
    <w:p w:rsidR="00116684" w:rsidRDefault="000E5289">
      <w:pPr>
        <w:spacing w:after="396"/>
        <w:ind w:left="-5"/>
      </w:pPr>
      <w:r>
        <w:t xml:space="preserve">Bankruptcy means when a person, company, or business gets declared insolvent. It is the term used for those persons of companies who have now become incapable of paying back their outstanding debts or dues. When a company becomes bankrupt, it can be said as it has been released from its debts and can have a fresh start while being ensured that its assets get shared with the creditors to whom it proportionately owes the money but here there are also some restrictions and limitations to it. </w:t>
      </w:r>
    </w:p>
    <w:p w:rsidR="00116684" w:rsidRDefault="000E5289">
      <w:pPr>
        <w:spacing w:after="443"/>
        <w:ind w:left="-5"/>
      </w:pPr>
      <w:r>
        <w:t>So basically bankruptcy is one of the last options and it has so many steps for insolvency which have to be understood and to be taken to avoid bankruptcy.</w:t>
      </w:r>
    </w:p>
    <w:p w:rsidR="00116684" w:rsidRDefault="000E5289">
      <w:pPr>
        <w:spacing w:after="212" w:line="265" w:lineRule="auto"/>
        <w:ind w:left="-5"/>
        <w:jc w:val="left"/>
      </w:pPr>
      <w:r>
        <w:rPr>
          <w:b/>
          <w:sz w:val="28"/>
          <w:u w:val="single" w:color="000000"/>
        </w:rPr>
        <w:t>Process of winding up:</w:t>
      </w:r>
    </w:p>
    <w:p w:rsidR="00116684" w:rsidRDefault="000E5289">
      <w:pPr>
        <w:numPr>
          <w:ilvl w:val="0"/>
          <w:numId w:val="2"/>
        </w:numPr>
        <w:spacing w:after="213"/>
        <w:ind w:hanging="240"/>
      </w:pPr>
      <w:r>
        <w:t>Selling of the assets of the company</w:t>
      </w:r>
    </w:p>
    <w:p w:rsidR="00116684" w:rsidRDefault="000E5289">
      <w:pPr>
        <w:numPr>
          <w:ilvl w:val="0"/>
          <w:numId w:val="2"/>
        </w:numPr>
        <w:spacing w:after="213"/>
        <w:ind w:hanging="240"/>
      </w:pPr>
      <w:r>
        <w:t>Paying off the liabilities of the company</w:t>
      </w:r>
    </w:p>
    <w:p w:rsidR="00116684" w:rsidRDefault="000E5289">
      <w:pPr>
        <w:numPr>
          <w:ilvl w:val="0"/>
          <w:numId w:val="2"/>
        </w:numPr>
        <w:spacing w:after="206"/>
        <w:ind w:hanging="240"/>
      </w:pPr>
      <w:r>
        <w:t>If there is any deficiency to pay to the creditors and the shareholders are called upon to pay unpaid amount on their articles.</w:t>
      </w:r>
    </w:p>
    <w:p w:rsidR="00116684" w:rsidRDefault="000E5289">
      <w:pPr>
        <w:numPr>
          <w:ilvl w:val="0"/>
          <w:numId w:val="2"/>
        </w:numPr>
        <w:spacing w:after="206"/>
        <w:ind w:hanging="240"/>
      </w:pPr>
      <w:r>
        <w:t>In case of surplus, after paying off the liabilities, it may be distributed to the contributories according to their rights under the articles.</w:t>
      </w:r>
    </w:p>
    <w:p w:rsidR="00116684" w:rsidRDefault="000E5289">
      <w:pPr>
        <w:numPr>
          <w:ilvl w:val="0"/>
          <w:numId w:val="2"/>
        </w:numPr>
        <w:spacing w:after="253"/>
        <w:ind w:hanging="240"/>
      </w:pPr>
      <w:r>
        <w:t>At the end, the Registrar of Companies removes the name of the company from the Register of Companies which is maintained by his office.</w:t>
      </w:r>
    </w:p>
    <w:p w:rsidR="00116684" w:rsidRDefault="000E5289">
      <w:pPr>
        <w:spacing w:after="212" w:line="265" w:lineRule="auto"/>
        <w:ind w:left="-5"/>
        <w:jc w:val="left"/>
      </w:pPr>
      <w:r>
        <w:rPr>
          <w:b/>
          <w:sz w:val="28"/>
          <w:u w:val="single" w:color="000000"/>
        </w:rPr>
        <w:t>Modes of Winding Up:</w:t>
      </w:r>
    </w:p>
    <w:p w:rsidR="00116684" w:rsidRDefault="000E5289">
      <w:pPr>
        <w:spacing w:after="213"/>
        <w:ind w:left="-5"/>
      </w:pPr>
      <w:r>
        <w:t>There are three modes of winding up of the company:</w:t>
      </w:r>
    </w:p>
    <w:p w:rsidR="00116684" w:rsidRDefault="000E5289">
      <w:pPr>
        <w:numPr>
          <w:ilvl w:val="0"/>
          <w:numId w:val="3"/>
        </w:numPr>
        <w:spacing w:after="213"/>
        <w:ind w:hanging="240"/>
      </w:pPr>
      <w:r>
        <w:t>Compulsory winding up by the court</w:t>
      </w:r>
    </w:p>
    <w:p w:rsidR="00116684" w:rsidRDefault="000E5289">
      <w:pPr>
        <w:numPr>
          <w:ilvl w:val="0"/>
          <w:numId w:val="3"/>
        </w:numPr>
        <w:spacing w:after="213"/>
        <w:ind w:hanging="240"/>
      </w:pPr>
      <w:r>
        <w:t>Voluntary winding up by members or creditors</w:t>
      </w:r>
    </w:p>
    <w:p w:rsidR="00116684" w:rsidRDefault="000E5289">
      <w:pPr>
        <w:numPr>
          <w:ilvl w:val="0"/>
          <w:numId w:val="3"/>
        </w:numPr>
        <w:spacing w:after="215"/>
        <w:ind w:hanging="240"/>
      </w:pPr>
      <w:r>
        <w:t>Winding up under the supervision of the court</w:t>
      </w:r>
    </w:p>
    <w:p w:rsidR="00116684" w:rsidRDefault="000E5289">
      <w:pPr>
        <w:ind w:left="-5"/>
      </w:pPr>
      <w:r>
        <w:rPr>
          <w:b/>
        </w:rPr>
        <w:t>1. Compulsory winding up by the court</w:t>
      </w:r>
      <w:r>
        <w:t xml:space="preserve">: A company formed and registered under the ordinance, may be wound up by the court. This kind of winding up is also called compulsory winding up. </w:t>
      </w:r>
      <w:r>
        <w:rPr>
          <w:b/>
        </w:rPr>
        <w:t>Explanations:</w:t>
      </w:r>
    </w:p>
    <w:p w:rsidR="00116684" w:rsidRDefault="000E5289">
      <w:pPr>
        <w:numPr>
          <w:ilvl w:val="0"/>
          <w:numId w:val="4"/>
        </w:numPr>
        <w:spacing w:after="206"/>
        <w:ind w:hanging="260"/>
      </w:pPr>
      <w:r>
        <w:t>A company needs to pass a special resolution and also court orders for winding up on the basis of some specific grounds</w:t>
      </w:r>
    </w:p>
    <w:p w:rsidR="00116684" w:rsidRDefault="000E5289">
      <w:pPr>
        <w:numPr>
          <w:ilvl w:val="0"/>
          <w:numId w:val="4"/>
        </w:numPr>
        <w:spacing w:after="213"/>
        <w:ind w:hanging="260"/>
      </w:pPr>
      <w:r>
        <w:t>When company is unable to pay its debts</w:t>
      </w:r>
    </w:p>
    <w:p w:rsidR="00116684" w:rsidRDefault="000E5289">
      <w:pPr>
        <w:numPr>
          <w:ilvl w:val="0"/>
          <w:numId w:val="4"/>
        </w:numPr>
        <w:spacing w:after="213"/>
        <w:ind w:hanging="260"/>
      </w:pPr>
      <w:r>
        <w:t>If company is carrying any illegal business</w:t>
      </w:r>
    </w:p>
    <w:p w:rsidR="00116684" w:rsidRDefault="000E5289">
      <w:pPr>
        <w:numPr>
          <w:ilvl w:val="0"/>
          <w:numId w:val="4"/>
        </w:numPr>
        <w:spacing w:after="213"/>
        <w:ind w:hanging="260"/>
      </w:pPr>
      <w:r>
        <w:t>In case of non-maintenance of accounts</w:t>
      </w:r>
    </w:p>
    <w:p w:rsidR="00116684" w:rsidRDefault="000E5289">
      <w:pPr>
        <w:numPr>
          <w:ilvl w:val="0"/>
          <w:numId w:val="4"/>
        </w:numPr>
        <w:spacing w:after="206"/>
        <w:ind w:hanging="260"/>
      </w:pPr>
      <w:r>
        <w:t>When the statutory meaning is not conducted then the Court may give orders to wind up the company</w:t>
      </w:r>
    </w:p>
    <w:p w:rsidR="00116684" w:rsidRDefault="000E5289">
      <w:pPr>
        <w:numPr>
          <w:ilvl w:val="0"/>
          <w:numId w:val="4"/>
        </w:numPr>
        <w:spacing w:after="213"/>
        <w:ind w:hanging="260"/>
      </w:pPr>
      <w:r>
        <w:t>In case of non-submission of Statutory Report to the Registrar</w:t>
      </w:r>
    </w:p>
    <w:p w:rsidR="00116684" w:rsidRDefault="000E5289">
      <w:pPr>
        <w:numPr>
          <w:ilvl w:val="0"/>
          <w:numId w:val="4"/>
        </w:numPr>
        <w:spacing w:after="213"/>
        <w:ind w:hanging="260"/>
      </w:pPr>
      <w:r>
        <w:t>if company unable to start its business within a year after incorporation</w:t>
      </w:r>
    </w:p>
    <w:p w:rsidR="00116684" w:rsidRDefault="000E5289">
      <w:pPr>
        <w:numPr>
          <w:ilvl w:val="0"/>
          <w:numId w:val="4"/>
        </w:numPr>
        <w:spacing w:after="206"/>
        <w:ind w:hanging="260"/>
      </w:pPr>
      <w:r>
        <w:t>If company is not having minimum number of members In case of public: minimum 7 members In case of private: minimum 2 members</w:t>
      </w:r>
    </w:p>
    <w:p w:rsidR="00116684" w:rsidRDefault="000E5289">
      <w:pPr>
        <w:numPr>
          <w:ilvl w:val="0"/>
          <w:numId w:val="4"/>
        </w:numPr>
        <w:spacing w:after="216"/>
        <w:ind w:hanging="260"/>
      </w:pPr>
      <w:r>
        <w:t>If company doesn't follow the directions of the court or registrar or commission etc.</w:t>
      </w:r>
    </w:p>
    <w:p w:rsidR="00116684" w:rsidRDefault="000E5289">
      <w:pPr>
        <w:ind w:left="-5"/>
      </w:pPr>
      <w:r>
        <w:rPr>
          <w:b/>
        </w:rPr>
        <w:t>2. Voluntary winding up by members or creditors</w:t>
      </w:r>
      <w:r>
        <w:t>: The main object of a voluntary winding is that the company and its creditors shall be left to settle their affairs without going to Court, but they may apply to the court for any directions and order if and when necessary.</w:t>
      </w:r>
    </w:p>
    <w:p w:rsidR="00116684" w:rsidRDefault="000E5289">
      <w:pPr>
        <w:spacing w:after="246" w:line="259" w:lineRule="auto"/>
        <w:ind w:left="0" w:firstLine="0"/>
        <w:jc w:val="left"/>
      </w:pPr>
      <w:r>
        <w:rPr>
          <w:b/>
        </w:rPr>
        <w:t>Explanations:</w:t>
      </w:r>
    </w:p>
    <w:p w:rsidR="00116684" w:rsidRDefault="000E5289">
      <w:pPr>
        <w:numPr>
          <w:ilvl w:val="0"/>
          <w:numId w:val="5"/>
        </w:numPr>
        <w:spacing w:after="213"/>
        <w:ind w:hanging="313"/>
      </w:pPr>
      <w:r>
        <w:t>When the period fixed for the duration of the company has expired.</w:t>
      </w:r>
    </w:p>
    <w:p w:rsidR="00116684" w:rsidRDefault="000E5289">
      <w:pPr>
        <w:numPr>
          <w:ilvl w:val="0"/>
          <w:numId w:val="5"/>
        </w:numPr>
        <w:spacing w:after="213"/>
        <w:ind w:hanging="313"/>
      </w:pPr>
      <w:r>
        <w:t>If the company passes the special resolution of its winding up by voluntary.</w:t>
      </w:r>
    </w:p>
    <w:p w:rsidR="00116684" w:rsidRDefault="000E5289">
      <w:pPr>
        <w:numPr>
          <w:ilvl w:val="0"/>
          <w:numId w:val="5"/>
        </w:numPr>
        <w:spacing w:after="208"/>
        <w:ind w:hanging="313"/>
      </w:pPr>
      <w:r>
        <w:t>When the event occurs and the articles provide information that when this event will occur then company has to be wound up.</w:t>
      </w:r>
    </w:p>
    <w:p w:rsidR="00116684" w:rsidRDefault="000E5289">
      <w:pPr>
        <w:spacing w:after="731"/>
        <w:ind w:left="-5"/>
      </w:pPr>
      <w:r>
        <w:rPr>
          <w:b/>
        </w:rPr>
        <w:t>3. Winding up under the supervision of the court</w:t>
      </w:r>
      <w:r>
        <w:t>: When company has passed special or extra-ordinary resolution for its liquidation or winding up, court can pass an order on application of creditors, contributors or other persons for conducting of liquidation or winding up of company under supervision of court.</w:t>
      </w:r>
    </w:p>
    <w:p w:rsidR="00116684" w:rsidRDefault="000E5289">
      <w:pPr>
        <w:pStyle w:val="Heading1"/>
        <w:ind w:left="-5"/>
      </w:pPr>
      <w:r>
        <w:t>Procedure for liquidation of a company</w:t>
      </w:r>
    </w:p>
    <w:p w:rsidR="00116684" w:rsidRDefault="000E5289">
      <w:pPr>
        <w:spacing w:after="396"/>
        <w:ind w:left="-5"/>
      </w:pPr>
      <w:r>
        <w:t xml:space="preserve">The procedure for winding up of the company caused out of its inability to pay its debts or voluntary wind up is prescribed under the </w:t>
      </w:r>
      <w:r>
        <w:rPr>
          <w:u w:val="single" w:color="000000"/>
        </w:rPr>
        <w:t>Insolvency and Bankruptcy Code, 2016</w:t>
      </w:r>
      <w:r>
        <w:t xml:space="preserve">. </w:t>
      </w:r>
    </w:p>
    <w:p w:rsidR="00116684" w:rsidRDefault="000E5289">
      <w:pPr>
        <w:ind w:left="-5"/>
      </w:pPr>
      <w:r>
        <w:t xml:space="preserve">On the other hand, in the </w:t>
      </w:r>
      <w:r>
        <w:rPr>
          <w:u w:val="single" w:color="000000"/>
        </w:rPr>
        <w:t>Companies Act, 2013</w:t>
      </w:r>
      <w:r>
        <w:t xml:space="preserve"> the process for liquidation of the company has been prescribed for reasons other than its inability to pay debts.  </w:t>
      </w:r>
    </w:p>
    <w:p w:rsidR="00116684" w:rsidRDefault="000E5289">
      <w:pPr>
        <w:spacing w:after="391"/>
        <w:ind w:left="-5"/>
      </w:pPr>
      <w:r>
        <w:t xml:space="preserve">On January 24th, 2020 the </w:t>
      </w:r>
      <w:r>
        <w:rPr>
          <w:u w:val="single" w:color="000000"/>
        </w:rPr>
        <w:t>Companies Rules, 2020</w:t>
      </w:r>
      <w:r>
        <w:t xml:space="preserve"> (for wind up) were notified by the Ministry of Corporate Affairs by enumerating the liquidation process of the companies in detail. </w:t>
      </w:r>
    </w:p>
    <w:p w:rsidR="00116684" w:rsidRDefault="000E5289">
      <w:pPr>
        <w:spacing w:after="396"/>
        <w:ind w:left="-5"/>
      </w:pPr>
      <w:r>
        <w:t xml:space="preserve">The procedure for winding up the company is given under </w:t>
      </w:r>
      <w:r>
        <w:rPr>
          <w:u w:val="single" w:color="000000"/>
        </w:rPr>
        <w:t>Section 270</w:t>
      </w:r>
      <w:r>
        <w:t xml:space="preserve"> of the </w:t>
      </w:r>
      <w:r>
        <w:rPr>
          <w:u w:val="single" w:color="000000"/>
        </w:rPr>
        <w:t>Companies Act 2013</w:t>
      </w:r>
      <w:r>
        <w:t>. It can be initiated by:</w:t>
      </w:r>
    </w:p>
    <w:p w:rsidR="00116684" w:rsidRDefault="000E5289">
      <w:pPr>
        <w:numPr>
          <w:ilvl w:val="0"/>
          <w:numId w:val="6"/>
        </w:numPr>
        <w:ind w:hanging="360"/>
      </w:pPr>
      <w:r>
        <w:t>By the Tribunal, or</w:t>
      </w:r>
    </w:p>
    <w:p w:rsidR="00116684" w:rsidRDefault="000E5289">
      <w:pPr>
        <w:numPr>
          <w:ilvl w:val="0"/>
          <w:numId w:val="6"/>
        </w:numPr>
        <w:spacing w:after="467"/>
        <w:ind w:hanging="360"/>
      </w:pPr>
      <w:r>
        <w:t>Voluntary.</w:t>
      </w:r>
    </w:p>
    <w:p w:rsidR="00116684" w:rsidRDefault="000E5289">
      <w:pPr>
        <w:pStyle w:val="Heading2"/>
        <w:ind w:left="-5"/>
      </w:pPr>
      <w:r>
        <w:t>Winding up of the Company by the Tribunal</w:t>
      </w:r>
    </w:p>
    <w:p w:rsidR="00116684" w:rsidRDefault="000E5289">
      <w:pPr>
        <w:spacing w:after="397"/>
        <w:ind w:left="-5"/>
      </w:pPr>
      <w:r>
        <w:t xml:space="preserve">A company can be wound up based on the following points, as per the </w:t>
      </w:r>
      <w:r>
        <w:rPr>
          <w:u w:val="single" w:color="000000"/>
        </w:rPr>
        <w:t>Companies Act 1956</w:t>
      </w:r>
      <w:r>
        <w:t>, it includes:</w:t>
      </w:r>
    </w:p>
    <w:p w:rsidR="00116684" w:rsidRDefault="000E5289">
      <w:pPr>
        <w:numPr>
          <w:ilvl w:val="0"/>
          <w:numId w:val="7"/>
        </w:numPr>
        <w:ind w:hanging="360"/>
      </w:pPr>
      <w:r>
        <w:t>Suspension of the business from one year from the date of incorporation or suspension of the business for the whole year.</w:t>
      </w:r>
    </w:p>
    <w:p w:rsidR="00116684" w:rsidRDefault="000E5289">
      <w:pPr>
        <w:numPr>
          <w:ilvl w:val="0"/>
          <w:numId w:val="7"/>
        </w:numPr>
        <w:spacing w:after="13"/>
        <w:ind w:hanging="360"/>
      </w:pPr>
      <w:r>
        <w:t>Reduction in the minimum number of members as mentioned in the Act:</w:t>
      </w:r>
    </w:p>
    <w:p w:rsidR="00116684" w:rsidRDefault="000E5289">
      <w:pPr>
        <w:numPr>
          <w:ilvl w:val="1"/>
          <w:numId w:val="7"/>
        </w:numPr>
        <w:ind w:hanging="360"/>
      </w:pPr>
      <w:r>
        <w:t>private company- 2 members</w:t>
      </w:r>
    </w:p>
    <w:p w:rsidR="00116684" w:rsidRDefault="000E5289">
      <w:pPr>
        <w:numPr>
          <w:ilvl w:val="1"/>
          <w:numId w:val="7"/>
        </w:numPr>
        <w:spacing w:after="13"/>
        <w:ind w:hanging="360"/>
      </w:pPr>
      <w:r>
        <w:t>public company- 7 members</w:t>
      </w:r>
    </w:p>
    <w:p w:rsidR="00116684" w:rsidRDefault="000E5289">
      <w:pPr>
        <w:spacing w:after="396"/>
        <w:ind w:left="-5"/>
      </w:pPr>
      <w:r>
        <w:t xml:space="preserve">As the new Companies Act, 2013 came into force, the above-mentioned grounds for winding up has been deleted from the Act and some other new grounds and situation for winding up are added in the Act. </w:t>
      </w:r>
    </w:p>
    <w:p w:rsidR="00116684" w:rsidRDefault="000E5289">
      <w:pPr>
        <w:spacing w:after="397"/>
        <w:ind w:left="-5"/>
      </w:pPr>
      <w:r>
        <w:t xml:space="preserve">As prescribed in the new Companies Act 2013, the company can be wind up by tribunal in the below-mentioned situations or circumstances: </w:t>
      </w:r>
    </w:p>
    <w:p w:rsidR="00116684" w:rsidRDefault="000E5289">
      <w:pPr>
        <w:numPr>
          <w:ilvl w:val="0"/>
          <w:numId w:val="7"/>
        </w:numPr>
        <w:ind w:hanging="360"/>
      </w:pPr>
      <w:r>
        <w:t>When a company is not able to pay debts owed by it.</w:t>
      </w:r>
    </w:p>
    <w:p w:rsidR="00116684" w:rsidRDefault="000E5289">
      <w:pPr>
        <w:numPr>
          <w:ilvl w:val="0"/>
          <w:numId w:val="7"/>
        </w:numPr>
        <w:ind w:hanging="360"/>
      </w:pPr>
      <w:r>
        <w:t>If the company by a special resolution resolves to be wind up by the tribunal.</w:t>
      </w:r>
    </w:p>
    <w:p w:rsidR="00116684" w:rsidRDefault="000E5289">
      <w:pPr>
        <w:numPr>
          <w:ilvl w:val="0"/>
          <w:numId w:val="7"/>
        </w:numPr>
        <w:spacing w:after="151" w:line="305" w:lineRule="auto"/>
        <w:ind w:hanging="360"/>
      </w:pPr>
      <w:r>
        <w:t xml:space="preserve">If a company has done some activities which are against the integrity, the morality of the nation or has threatened the security of the state or has spoiled, damaged the friendly relation with </w:t>
      </w:r>
      <w:proofErr w:type="spellStart"/>
      <w:r>
        <w:t>neighboring</w:t>
      </w:r>
      <w:proofErr w:type="spellEnd"/>
      <w:r>
        <w:t>/foreign countries.</w:t>
      </w:r>
    </w:p>
    <w:p w:rsidR="00116684" w:rsidRDefault="000E5289">
      <w:pPr>
        <w:numPr>
          <w:ilvl w:val="0"/>
          <w:numId w:val="7"/>
        </w:numPr>
        <w:ind w:hanging="360"/>
      </w:pPr>
      <w:r>
        <w:t>If the company has not completed and filed its annual statement report for five consecutive financial years.</w:t>
      </w:r>
    </w:p>
    <w:p w:rsidR="00116684" w:rsidRDefault="000E5289">
      <w:pPr>
        <w:numPr>
          <w:ilvl w:val="0"/>
          <w:numId w:val="7"/>
        </w:numPr>
        <w:ind w:hanging="360"/>
      </w:pPr>
      <w:r>
        <w:t>If the tribunal itself finds or thinks that the wound up of the company is equitable and just in nature.</w:t>
      </w:r>
    </w:p>
    <w:p w:rsidR="00116684" w:rsidRDefault="000E5289">
      <w:pPr>
        <w:numPr>
          <w:ilvl w:val="0"/>
          <w:numId w:val="7"/>
        </w:numPr>
        <w:spacing w:after="460"/>
        <w:ind w:hanging="360"/>
      </w:pPr>
      <w:r>
        <w:t xml:space="preserve">When the company is involved in fraudulent, illegal activities or any other unlawful business in any way or any person from the company or management itself is connected with such formation of the company has been found guilty for fraud or any activities of misconduct. </w:t>
      </w:r>
    </w:p>
    <w:p w:rsidR="00116684" w:rsidRDefault="000E5289">
      <w:pPr>
        <w:pStyle w:val="Heading2"/>
        <w:ind w:left="-5"/>
      </w:pPr>
      <w:r>
        <w:t>Filing a winding up petition</w:t>
      </w:r>
    </w:p>
    <w:p w:rsidR="00116684" w:rsidRDefault="000E5289">
      <w:pPr>
        <w:spacing w:after="396"/>
        <w:ind w:left="-5"/>
      </w:pPr>
      <w:r>
        <w:rPr>
          <w:u w:val="single" w:color="000000"/>
        </w:rPr>
        <w:t>Section 272</w:t>
      </w:r>
      <w:r>
        <w:t xml:space="preserve"> of the Act deals with the filing of winding up petition in the prescribed form number 1,2 or 3 whichever applicable to this and it has to be submitted in three sets. This petition can be presented by the company, the creditors or any contributors/contributors, the central or state government, registrar of a person authorised by central or state government for that purpose only. </w:t>
      </w:r>
    </w:p>
    <w:p w:rsidR="00116684" w:rsidRDefault="000E5289">
      <w:pPr>
        <w:spacing w:after="460"/>
        <w:ind w:left="-5"/>
      </w:pPr>
      <w:r>
        <w:t xml:space="preserve">While filing the petition it should be accompanied by the statement of affairs in form number 4. The petition shall state all facts up to a specific date which shall not be more before the time of making the statement. When the statement gets ready it shall be examined by a practicing chartered accountant. Then the petition shall be advertised not less than 14 days of date fixed for hearing in both English and any regional language newspaper. </w:t>
      </w:r>
    </w:p>
    <w:p w:rsidR="00116684" w:rsidRDefault="000E5289">
      <w:pPr>
        <w:pStyle w:val="Heading2"/>
        <w:ind w:left="-5"/>
      </w:pPr>
      <w:r>
        <w:t>Final order and content in it</w:t>
      </w:r>
    </w:p>
    <w:p w:rsidR="00116684" w:rsidRDefault="000E5289">
      <w:pPr>
        <w:spacing w:after="6"/>
        <w:ind w:left="-5"/>
      </w:pPr>
      <w:r>
        <w:t>After hearing the petition, the tribunal has the power to dismiss it or make an interim order of it as it thinks appropriate or it can appoint a provisional liquidator for the company till the winding-up order gets passed by the tribunal. Order for winding up is given in form number</w:t>
      </w:r>
    </w:p>
    <w:p w:rsidR="00116684" w:rsidRDefault="000E5289">
      <w:pPr>
        <w:spacing w:after="461"/>
        <w:ind w:left="-5"/>
      </w:pPr>
      <w:r>
        <w:t xml:space="preserve">11. </w:t>
      </w:r>
    </w:p>
    <w:p w:rsidR="00116684" w:rsidRDefault="000E5289">
      <w:pPr>
        <w:pStyle w:val="Heading2"/>
        <w:ind w:left="-5"/>
      </w:pPr>
      <w:r>
        <w:t>Voluntary winding-up of a company</w:t>
      </w:r>
    </w:p>
    <w:p w:rsidR="00116684" w:rsidRDefault="000E5289">
      <w:pPr>
        <w:spacing w:after="396"/>
        <w:ind w:left="-5"/>
      </w:pPr>
      <w:r>
        <w:t>The company can do the voluntary wind up by having mutual consent and decision of the members of the company, in the following conditions:</w:t>
      </w:r>
    </w:p>
    <w:p w:rsidR="00116684" w:rsidRDefault="000E5289">
      <w:pPr>
        <w:numPr>
          <w:ilvl w:val="0"/>
          <w:numId w:val="8"/>
        </w:numPr>
        <w:ind w:hanging="360"/>
      </w:pPr>
      <w:r>
        <w:t>If the company passes a special resolution pointing out the winding up of the company.</w:t>
      </w:r>
    </w:p>
    <w:p w:rsidR="00116684" w:rsidRDefault="000E5289">
      <w:pPr>
        <w:numPr>
          <w:ilvl w:val="0"/>
          <w:numId w:val="8"/>
        </w:numPr>
        <w:spacing w:after="777"/>
        <w:ind w:hanging="360"/>
      </w:pPr>
      <w:r>
        <w:t xml:space="preserve">If the company passes a resolution in its general meeting for winding up of the company because of the expiry of the period of its duration fixed by the articles of association or at the time of occurrence of such events where articles provide for the dissolution of the company. </w:t>
      </w:r>
    </w:p>
    <w:p w:rsidR="00116684" w:rsidRDefault="000E5289">
      <w:pPr>
        <w:pStyle w:val="Heading2"/>
        <w:ind w:left="-5"/>
      </w:pPr>
      <w:r>
        <w:t>Procedure for voluntary winding-up</w:t>
      </w:r>
    </w:p>
    <w:p w:rsidR="00116684" w:rsidRDefault="000E5289">
      <w:pPr>
        <w:numPr>
          <w:ilvl w:val="0"/>
          <w:numId w:val="9"/>
        </w:numPr>
        <w:ind w:hanging="360"/>
      </w:pPr>
      <w:r>
        <w:t xml:space="preserve">Primarily a </w:t>
      </w:r>
      <w:r>
        <w:rPr>
          <w:u w:val="single" w:color="000000"/>
        </w:rPr>
        <w:t>board meeting</w:t>
      </w:r>
      <w:r>
        <w:t xml:space="preserve"> has to be arranged with 2 directors by passing a resolution with a declaration given by directors that they believe that the company has no dents or it will be able to pay all its due debts by selling its assets. </w:t>
      </w:r>
    </w:p>
    <w:p w:rsidR="00116684" w:rsidRDefault="000E5289">
      <w:pPr>
        <w:numPr>
          <w:ilvl w:val="0"/>
          <w:numId w:val="9"/>
        </w:numPr>
        <w:ind w:hanging="360"/>
      </w:pPr>
      <w:r>
        <w:t xml:space="preserve">It has to issue notices for calling the general meeting for presenting a resolution accompanied by an explanatory statement. </w:t>
      </w:r>
    </w:p>
    <w:p w:rsidR="00116684" w:rsidRDefault="000E5289">
      <w:pPr>
        <w:numPr>
          <w:ilvl w:val="0"/>
          <w:numId w:val="9"/>
        </w:numPr>
        <w:ind w:hanging="360"/>
      </w:pPr>
      <w:r>
        <w:t xml:space="preserve">An ordinary resolution has to be passed in a general meeting to wind up by an ordinary or </w:t>
      </w:r>
      <w:r>
        <w:rPr>
          <w:u w:val="single" w:color="000000"/>
        </w:rPr>
        <w:t>special resolution</w:t>
      </w:r>
      <w:r>
        <w:t xml:space="preserve"> majority of ¾. Winding up will start from the date of passing the resolution.</w:t>
      </w:r>
    </w:p>
    <w:p w:rsidR="00116684" w:rsidRDefault="000E5289">
      <w:pPr>
        <w:numPr>
          <w:ilvl w:val="0"/>
          <w:numId w:val="9"/>
        </w:numPr>
        <w:ind w:hanging="360"/>
      </w:pPr>
      <w:r>
        <w:t>A meeting of the creditors has to be conducted, if the majority of the creditors believe that winding up of the company is beneficial for everyone then the voluntary winding-up can be done.</w:t>
      </w:r>
    </w:p>
    <w:p w:rsidR="00116684" w:rsidRDefault="000E5289">
      <w:pPr>
        <w:numPr>
          <w:ilvl w:val="0"/>
          <w:numId w:val="9"/>
        </w:numPr>
        <w:ind w:hanging="360"/>
      </w:pPr>
      <w:r>
        <w:t>Within 10 days of passing the resolution, a notice has to be filed with the registrar for the appointment of Liquidator.</w:t>
      </w:r>
    </w:p>
    <w:p w:rsidR="00116684" w:rsidRDefault="000E5289">
      <w:pPr>
        <w:numPr>
          <w:ilvl w:val="0"/>
          <w:numId w:val="9"/>
        </w:numPr>
        <w:ind w:hanging="360"/>
      </w:pPr>
      <w:r>
        <w:t xml:space="preserve">A notice of resolution has to be made in an official gazette and advertisement in a newspaper within </w:t>
      </w:r>
      <w:r>
        <w:rPr>
          <w:u w:val="single" w:color="000000"/>
        </w:rPr>
        <w:t>14 days</w:t>
      </w:r>
      <w:r>
        <w:t xml:space="preserve"> of passing the resolution.</w:t>
      </w:r>
    </w:p>
    <w:p w:rsidR="00116684" w:rsidRDefault="000E5289">
      <w:pPr>
        <w:numPr>
          <w:ilvl w:val="0"/>
          <w:numId w:val="9"/>
        </w:numPr>
        <w:ind w:hanging="360"/>
      </w:pPr>
      <w:r>
        <w:t>Certified copies of ordinary and special resolutions passed in general meetings have to be filed within 30 days of the general meeting.</w:t>
      </w:r>
    </w:p>
    <w:p w:rsidR="00116684" w:rsidRDefault="000E5289">
      <w:pPr>
        <w:numPr>
          <w:ilvl w:val="0"/>
          <w:numId w:val="9"/>
        </w:numPr>
        <w:ind w:hanging="360"/>
      </w:pPr>
      <w:r>
        <w:t>Affairs of the company have to wound up and the liquidator’s account has to be prepared and also it should be audited.</w:t>
      </w:r>
    </w:p>
    <w:p w:rsidR="00116684" w:rsidRDefault="000E5289">
      <w:pPr>
        <w:numPr>
          <w:ilvl w:val="0"/>
          <w:numId w:val="9"/>
        </w:numPr>
        <w:ind w:hanging="360"/>
      </w:pPr>
      <w:r>
        <w:t>A general meeting of the company has to be conducted.</w:t>
      </w:r>
    </w:p>
    <w:p w:rsidR="00116684" w:rsidRDefault="000E5289">
      <w:pPr>
        <w:numPr>
          <w:ilvl w:val="0"/>
          <w:numId w:val="9"/>
        </w:numPr>
        <w:ind w:hanging="360"/>
      </w:pPr>
      <w:r>
        <w:t>In that meeting, a special resolution has to be passed for the disposal of books, necessary documents of the company, when all the affairs of the company are already totally wound up and it is about to be dissolved.</w:t>
      </w:r>
    </w:p>
    <w:p w:rsidR="00116684" w:rsidRDefault="000E5289">
      <w:pPr>
        <w:numPr>
          <w:ilvl w:val="0"/>
          <w:numId w:val="9"/>
        </w:numPr>
        <w:ind w:hanging="360"/>
      </w:pPr>
      <w:r>
        <w:t xml:space="preserve">A copy of accounts has to be submitted within </w:t>
      </w:r>
      <w:r>
        <w:rPr>
          <w:u w:val="single" w:color="000000"/>
        </w:rPr>
        <w:t>15 days</w:t>
      </w:r>
      <w:r>
        <w:t xml:space="preserve"> of the final general meeting and an application has to be filed to the tribunal for the passing of an order for dissolution. </w:t>
      </w:r>
    </w:p>
    <w:p w:rsidR="00116684" w:rsidRDefault="000E5289">
      <w:pPr>
        <w:numPr>
          <w:ilvl w:val="0"/>
          <w:numId w:val="9"/>
        </w:numPr>
        <w:ind w:hanging="360"/>
      </w:pPr>
      <w:r>
        <w:t xml:space="preserve">The tribunal shall pass the order of dissolution of the Company if it thinks that the accounts are in order and all the necessary compliance have been fulfilled, within </w:t>
      </w:r>
      <w:r>
        <w:rPr>
          <w:u w:val="single" w:color="000000"/>
        </w:rPr>
        <w:t>60 days</w:t>
      </w:r>
      <w:r>
        <w:t xml:space="preserve"> of receiving such application.</w:t>
      </w:r>
    </w:p>
    <w:p w:rsidR="00116684" w:rsidRDefault="000E5289">
      <w:pPr>
        <w:numPr>
          <w:ilvl w:val="0"/>
          <w:numId w:val="9"/>
        </w:numPr>
        <w:ind w:hanging="360"/>
      </w:pPr>
      <w:r>
        <w:t xml:space="preserve">The liquidator would then file a copy of the order to the registrar. </w:t>
      </w:r>
    </w:p>
    <w:p w:rsidR="00116684" w:rsidRDefault="000E5289">
      <w:pPr>
        <w:numPr>
          <w:ilvl w:val="0"/>
          <w:numId w:val="9"/>
        </w:numPr>
        <w:spacing w:after="214"/>
        <w:ind w:hanging="360"/>
      </w:pPr>
      <w:r>
        <w:t>The registrar then publishes the notice in the official gazette declaring the dissolution of the company, after receiving the order passed by the tribunal.</w:t>
      </w:r>
    </w:p>
    <w:p w:rsidR="00116684" w:rsidRDefault="000E5289">
      <w:pPr>
        <w:pStyle w:val="Heading1"/>
        <w:spacing w:after="466"/>
        <w:ind w:left="-5"/>
      </w:pPr>
      <w:r>
        <w:t>Advantages and disadvantages of liquidation of the company</w:t>
      </w:r>
    </w:p>
    <w:p w:rsidR="00116684" w:rsidRDefault="000E5289">
      <w:pPr>
        <w:pStyle w:val="Heading2"/>
        <w:ind w:left="-5"/>
      </w:pPr>
      <w:r>
        <w:t>Advantages of liquidation</w:t>
      </w:r>
    </w:p>
    <w:p w:rsidR="00116684" w:rsidRDefault="000E5289">
      <w:pPr>
        <w:numPr>
          <w:ilvl w:val="0"/>
          <w:numId w:val="10"/>
        </w:numPr>
        <w:ind w:hanging="360"/>
      </w:pPr>
      <w:r>
        <w:t>It takes matters at the end of an insolvent business that was struggling to cope up in an organized legal manner.</w:t>
      </w:r>
    </w:p>
    <w:p w:rsidR="00116684" w:rsidRDefault="000E5289">
      <w:pPr>
        <w:numPr>
          <w:ilvl w:val="0"/>
          <w:numId w:val="10"/>
        </w:numPr>
        <w:ind w:hanging="360"/>
      </w:pPr>
      <w:r>
        <w:t>Removes the responsibilities of the owners and directors.</w:t>
      </w:r>
    </w:p>
    <w:p w:rsidR="00116684" w:rsidRDefault="000E5289">
      <w:pPr>
        <w:numPr>
          <w:ilvl w:val="0"/>
          <w:numId w:val="10"/>
        </w:numPr>
        <w:ind w:hanging="360"/>
      </w:pPr>
      <w:r>
        <w:t>No need to file annual accounts or tax returns.</w:t>
      </w:r>
    </w:p>
    <w:p w:rsidR="00116684" w:rsidRDefault="000E5289">
      <w:pPr>
        <w:numPr>
          <w:ilvl w:val="0"/>
          <w:numId w:val="10"/>
        </w:numPr>
        <w:spacing w:after="467"/>
        <w:ind w:hanging="360"/>
      </w:pPr>
      <w:r>
        <w:t>Lifting of county court judgments or debt recovery pressure.</w:t>
      </w:r>
    </w:p>
    <w:p w:rsidR="00116684" w:rsidRDefault="000E5289">
      <w:pPr>
        <w:pStyle w:val="Heading2"/>
        <w:ind w:left="-5"/>
      </w:pPr>
      <w:r>
        <w:t>Disadvantages of liquidation of the company</w:t>
      </w:r>
    </w:p>
    <w:p w:rsidR="00116684" w:rsidRDefault="000E5289">
      <w:pPr>
        <w:numPr>
          <w:ilvl w:val="0"/>
          <w:numId w:val="11"/>
        </w:numPr>
        <w:ind w:hanging="360"/>
      </w:pPr>
      <w:r>
        <w:t>Restriction on business from using the same company name in future.</w:t>
      </w:r>
    </w:p>
    <w:p w:rsidR="00116684" w:rsidRDefault="000E5289">
      <w:pPr>
        <w:numPr>
          <w:ilvl w:val="0"/>
          <w:numId w:val="11"/>
        </w:numPr>
        <w:ind w:hanging="360"/>
      </w:pPr>
      <w:r>
        <w:t>Shareholders will need to repay illegal dividends.</w:t>
      </w:r>
    </w:p>
    <w:p w:rsidR="00116684" w:rsidRDefault="000E5289">
      <w:pPr>
        <w:numPr>
          <w:ilvl w:val="0"/>
          <w:numId w:val="11"/>
        </w:numPr>
        <w:ind w:hanging="360"/>
      </w:pPr>
      <w:r>
        <w:t>Loss of business reputation, trading licenses or other valuable assets.</w:t>
      </w:r>
    </w:p>
    <w:p w:rsidR="00116684" w:rsidRDefault="000E5289">
      <w:pPr>
        <w:numPr>
          <w:ilvl w:val="0"/>
          <w:numId w:val="11"/>
        </w:numPr>
        <w:spacing w:after="297"/>
        <w:ind w:hanging="360"/>
      </w:pPr>
      <w:r>
        <w:t>Administration being quicker will give benefits to creditors.</w:t>
      </w:r>
    </w:p>
    <w:p w:rsidR="00116684" w:rsidRDefault="000E5289">
      <w:pPr>
        <w:spacing w:after="350" w:line="259" w:lineRule="auto"/>
        <w:ind w:left="-5"/>
        <w:jc w:val="left"/>
      </w:pPr>
      <w:r>
        <w:rPr>
          <w:b/>
          <w:u w:val="single" w:color="000000"/>
        </w:rPr>
        <w:t>Order of Payment:</w:t>
      </w:r>
    </w:p>
    <w:p w:rsidR="00116684" w:rsidRDefault="000E5289">
      <w:pPr>
        <w:numPr>
          <w:ilvl w:val="0"/>
          <w:numId w:val="12"/>
        </w:numPr>
        <w:spacing w:after="110"/>
        <w:ind w:hanging="360"/>
      </w:pPr>
      <w:r>
        <w:t>Legal charges</w:t>
      </w:r>
    </w:p>
    <w:p w:rsidR="00116684" w:rsidRDefault="000E5289">
      <w:pPr>
        <w:numPr>
          <w:ilvl w:val="0"/>
          <w:numId w:val="12"/>
        </w:numPr>
        <w:spacing w:after="110"/>
        <w:ind w:hanging="360"/>
      </w:pPr>
      <w:r>
        <w:t>Liquidators Remuneration</w:t>
      </w:r>
    </w:p>
    <w:p w:rsidR="00116684" w:rsidRDefault="000E5289">
      <w:pPr>
        <w:numPr>
          <w:ilvl w:val="0"/>
          <w:numId w:val="12"/>
        </w:numPr>
        <w:spacing w:after="110"/>
        <w:ind w:hanging="360"/>
      </w:pPr>
      <w:r>
        <w:t>Liquidators Expenses</w:t>
      </w:r>
    </w:p>
    <w:p w:rsidR="00116684" w:rsidRDefault="000E5289">
      <w:pPr>
        <w:numPr>
          <w:ilvl w:val="0"/>
          <w:numId w:val="12"/>
        </w:numPr>
        <w:spacing w:after="110"/>
        <w:ind w:hanging="360"/>
      </w:pPr>
      <w:r>
        <w:t xml:space="preserve">Debenture Holders (including interest </w:t>
      </w:r>
      <w:proofErr w:type="spellStart"/>
      <w:r>
        <w:t>upto</w:t>
      </w:r>
      <w:proofErr w:type="spellEnd"/>
      <w:r>
        <w:t xml:space="preserve"> the date of Winding up of the company)</w:t>
      </w:r>
    </w:p>
    <w:p w:rsidR="00116684" w:rsidRDefault="000E5289">
      <w:pPr>
        <w:numPr>
          <w:ilvl w:val="0"/>
          <w:numId w:val="12"/>
        </w:numPr>
        <w:spacing w:after="110"/>
        <w:ind w:hanging="360"/>
      </w:pPr>
      <w:r>
        <w:t xml:space="preserve">Creditors- 1) Preferential 2)Unsecured Creditors- Public </w:t>
      </w:r>
      <w:proofErr w:type="spellStart"/>
      <w:r>
        <w:t>Deposites</w:t>
      </w:r>
      <w:proofErr w:type="spellEnd"/>
    </w:p>
    <w:p w:rsidR="00116684" w:rsidRDefault="000E5289">
      <w:pPr>
        <w:numPr>
          <w:ilvl w:val="0"/>
          <w:numId w:val="12"/>
        </w:numPr>
        <w:spacing w:after="23" w:line="363" w:lineRule="auto"/>
        <w:ind w:hanging="360"/>
      </w:pPr>
      <w:r>
        <w:t xml:space="preserve">Preferential Shareholders (Arrears of dividend </w:t>
      </w:r>
      <w:proofErr w:type="spellStart"/>
      <w:r>
        <w:t>upto</w:t>
      </w:r>
      <w:proofErr w:type="spellEnd"/>
      <w:r>
        <w:t xml:space="preserve"> the date of Winding up of the company)</w:t>
      </w:r>
    </w:p>
    <w:p w:rsidR="00116684" w:rsidRDefault="000E5289">
      <w:pPr>
        <w:numPr>
          <w:ilvl w:val="0"/>
          <w:numId w:val="12"/>
        </w:numPr>
        <w:spacing w:after="693"/>
        <w:ind w:hanging="360"/>
      </w:pPr>
      <w:r>
        <w:t>Equity Shareholders</w:t>
      </w:r>
    </w:p>
    <w:p w:rsidR="00116684" w:rsidRDefault="000E5289">
      <w:pPr>
        <w:spacing w:after="559" w:line="388" w:lineRule="auto"/>
        <w:ind w:left="360" w:firstLine="0"/>
        <w:jc w:val="left"/>
      </w:pPr>
      <w:r>
        <w:rPr>
          <w:b/>
          <w:sz w:val="22"/>
        </w:rPr>
        <w:t xml:space="preserve">Liquidator's Final Statement of A/c : </w:t>
      </w:r>
      <w:r>
        <w:rPr>
          <w:sz w:val="22"/>
        </w:rPr>
        <w:t>It is a statement showing Receipts and Payments for Liquidation it is prepare by Liquidator.</w:t>
      </w:r>
    </w:p>
    <w:p w:rsidR="00116684" w:rsidRDefault="000E5289">
      <w:pPr>
        <w:pStyle w:val="Heading1"/>
        <w:spacing w:after="94" w:line="259" w:lineRule="auto"/>
        <w:ind w:left="1418" w:firstLine="0"/>
      </w:pPr>
      <w:r>
        <w:rPr>
          <w:u w:val="none"/>
        </w:rPr>
        <w:t>Liquidator's Final Statement of Accounts</w:t>
      </w:r>
    </w:p>
    <w:tbl>
      <w:tblPr>
        <w:tblStyle w:val="TableGrid"/>
        <w:tblW w:w="7240" w:type="dxa"/>
        <w:tblInd w:w="1230" w:type="dxa"/>
        <w:tblCellMar>
          <w:top w:w="63" w:type="dxa"/>
          <w:left w:w="115" w:type="dxa"/>
          <w:right w:w="115" w:type="dxa"/>
        </w:tblCellMar>
        <w:tblLook w:val="04A0" w:firstRow="1" w:lastRow="0" w:firstColumn="1" w:lastColumn="0" w:noHBand="0" w:noVBand="1"/>
      </w:tblPr>
      <w:tblGrid>
        <w:gridCol w:w="3620"/>
        <w:gridCol w:w="3620"/>
      </w:tblGrid>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1085" w:firstLine="0"/>
              <w:jc w:val="left"/>
            </w:pPr>
            <w:r>
              <w:rPr>
                <w:b/>
                <w:sz w:val="22"/>
              </w:rPr>
              <w:t>Receipts</w:t>
            </w: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0" w:right="74" w:firstLine="0"/>
              <w:jc w:val="center"/>
            </w:pPr>
            <w:r>
              <w:rPr>
                <w:b/>
                <w:sz w:val="22"/>
              </w:rPr>
              <w:t>Payments</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5" w:firstLine="0"/>
              <w:jc w:val="left"/>
            </w:pPr>
            <w:r>
              <w:rPr>
                <w:sz w:val="22"/>
              </w:rPr>
              <w:t>To Assets</w:t>
            </w: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0" w:firstLine="0"/>
              <w:jc w:val="left"/>
            </w:pPr>
            <w:r>
              <w:rPr>
                <w:sz w:val="22"/>
              </w:rPr>
              <w:t>By Liquidation Expenses</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5" w:firstLine="0"/>
              <w:jc w:val="left"/>
            </w:pPr>
            <w:r>
              <w:rPr>
                <w:sz w:val="22"/>
              </w:rPr>
              <w:t>To Call Money</w:t>
            </w: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0" w:firstLine="0"/>
              <w:jc w:val="left"/>
            </w:pPr>
            <w:r>
              <w:rPr>
                <w:sz w:val="22"/>
              </w:rPr>
              <w:t>By Liquidation Remuneration</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5" w:firstLine="0"/>
              <w:jc w:val="left"/>
            </w:pPr>
            <w:r>
              <w:rPr>
                <w:sz w:val="22"/>
              </w:rPr>
              <w:t>To Surplus from Securities</w:t>
            </w: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0" w:firstLine="0"/>
              <w:jc w:val="left"/>
            </w:pPr>
            <w:r>
              <w:rPr>
                <w:sz w:val="22"/>
              </w:rPr>
              <w:t>By Secured Creditors</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5" w:firstLine="0"/>
              <w:jc w:val="left"/>
            </w:pPr>
            <w:r>
              <w:rPr>
                <w:sz w:val="22"/>
              </w:rPr>
              <w:t>(left after paying liability)</w:t>
            </w: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0" w:firstLine="0"/>
              <w:jc w:val="left"/>
            </w:pPr>
            <w:r>
              <w:rPr>
                <w:sz w:val="22"/>
              </w:rPr>
              <w:t>By Preferential Creditors</w:t>
            </w:r>
          </w:p>
        </w:tc>
      </w:tr>
    </w:tbl>
    <w:p w:rsidR="00116684" w:rsidRDefault="00116684">
      <w:pPr>
        <w:spacing w:after="0" w:line="259" w:lineRule="auto"/>
        <w:ind w:left="-1440" w:right="555" w:firstLine="0"/>
        <w:jc w:val="left"/>
      </w:pPr>
    </w:p>
    <w:tbl>
      <w:tblPr>
        <w:tblStyle w:val="TableGrid"/>
        <w:tblW w:w="7240" w:type="dxa"/>
        <w:tblInd w:w="1230" w:type="dxa"/>
        <w:tblCellMar>
          <w:top w:w="66" w:type="dxa"/>
          <w:left w:w="15" w:type="dxa"/>
          <w:right w:w="115" w:type="dxa"/>
        </w:tblCellMar>
        <w:tblLook w:val="04A0" w:firstRow="1" w:lastRow="0" w:firstColumn="1" w:lastColumn="0" w:noHBand="0" w:noVBand="1"/>
      </w:tblPr>
      <w:tblGrid>
        <w:gridCol w:w="3620"/>
        <w:gridCol w:w="3620"/>
      </w:tblGrid>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116684">
            <w:pPr>
              <w:spacing w:after="160" w:line="259" w:lineRule="auto"/>
              <w:ind w:left="0" w:firstLine="0"/>
              <w:jc w:val="left"/>
            </w:pP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100" w:firstLine="0"/>
              <w:jc w:val="left"/>
            </w:pPr>
            <w:r>
              <w:rPr>
                <w:sz w:val="22"/>
              </w:rPr>
              <w:t>By Unsecured Creditors</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116684">
            <w:pPr>
              <w:spacing w:after="160" w:line="259" w:lineRule="auto"/>
              <w:ind w:left="0" w:firstLine="0"/>
              <w:jc w:val="left"/>
            </w:pP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100" w:firstLine="0"/>
              <w:jc w:val="left"/>
            </w:pPr>
            <w:r>
              <w:rPr>
                <w:sz w:val="22"/>
              </w:rPr>
              <w:t>By Preference Dividend</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116684">
            <w:pPr>
              <w:spacing w:after="160" w:line="259" w:lineRule="auto"/>
              <w:ind w:left="0" w:firstLine="0"/>
              <w:jc w:val="left"/>
            </w:pP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100" w:firstLine="0"/>
              <w:jc w:val="left"/>
            </w:pPr>
            <w:r>
              <w:rPr>
                <w:sz w:val="22"/>
              </w:rPr>
              <w:t>By Preference Shareholders</w:t>
            </w:r>
          </w:p>
        </w:tc>
      </w:tr>
      <w:tr w:rsidR="00116684">
        <w:trPr>
          <w:trHeight w:val="380"/>
        </w:trPr>
        <w:tc>
          <w:tcPr>
            <w:tcW w:w="3620" w:type="dxa"/>
            <w:tcBorders>
              <w:top w:val="single" w:sz="8" w:space="0" w:color="000000"/>
              <w:left w:val="single" w:sz="8" w:space="0" w:color="000000"/>
              <w:bottom w:val="single" w:sz="8" w:space="0" w:color="000000"/>
              <w:right w:val="single" w:sz="8" w:space="0" w:color="000000"/>
            </w:tcBorders>
          </w:tcPr>
          <w:p w:rsidR="00116684" w:rsidRDefault="00116684">
            <w:pPr>
              <w:spacing w:after="160" w:line="259" w:lineRule="auto"/>
              <w:ind w:left="0" w:firstLine="0"/>
              <w:jc w:val="left"/>
            </w:pP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100" w:firstLine="0"/>
              <w:jc w:val="left"/>
            </w:pPr>
            <w:r>
              <w:rPr>
                <w:sz w:val="22"/>
              </w:rPr>
              <w:t>By Equity Shareholders</w:t>
            </w:r>
          </w:p>
        </w:tc>
      </w:tr>
      <w:tr w:rsidR="00116684">
        <w:trPr>
          <w:trHeight w:val="400"/>
        </w:trPr>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0" w:firstLine="0"/>
              <w:jc w:val="left"/>
            </w:pPr>
            <w:r>
              <w:rPr>
                <w:b/>
                <w:sz w:val="22"/>
              </w:rPr>
              <w:t>Total</w:t>
            </w:r>
          </w:p>
        </w:tc>
        <w:tc>
          <w:tcPr>
            <w:tcW w:w="3620" w:type="dxa"/>
            <w:tcBorders>
              <w:top w:val="single" w:sz="8" w:space="0" w:color="000000"/>
              <w:left w:val="single" w:sz="8" w:space="0" w:color="000000"/>
              <w:bottom w:val="single" w:sz="8" w:space="0" w:color="000000"/>
              <w:right w:val="single" w:sz="8" w:space="0" w:color="000000"/>
            </w:tcBorders>
          </w:tcPr>
          <w:p w:rsidR="00116684" w:rsidRDefault="000E5289">
            <w:pPr>
              <w:spacing w:after="0" w:line="259" w:lineRule="auto"/>
              <w:ind w:left="100" w:firstLine="0"/>
              <w:jc w:val="left"/>
            </w:pPr>
            <w:r>
              <w:rPr>
                <w:b/>
                <w:sz w:val="22"/>
              </w:rPr>
              <w:t>Total</w:t>
            </w:r>
          </w:p>
        </w:tc>
      </w:tr>
    </w:tbl>
    <w:p w:rsidR="000E5289" w:rsidRDefault="000E5289"/>
    <w:sectPr w:rsidR="000E5289">
      <w:headerReference w:type="even" r:id="rId8"/>
      <w:headerReference w:type="default" r:id="rId9"/>
      <w:footerReference w:type="even" r:id="rId10"/>
      <w:footerReference w:type="default" r:id="rId11"/>
      <w:headerReference w:type="first" r:id="rId12"/>
      <w:footerReference w:type="first" r:id="rId13"/>
      <w:pgSz w:w="11920" w:h="16840"/>
      <w:pgMar w:top="1470" w:right="1455" w:bottom="972"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E5289" w:rsidRDefault="000E5289">
      <w:pPr>
        <w:spacing w:after="0" w:line="240" w:lineRule="auto"/>
      </w:pPr>
      <w:r>
        <w:separator/>
      </w:r>
    </w:p>
  </w:endnote>
  <w:endnote w:type="continuationSeparator" w:id="0">
    <w:p w:rsidR="000E5289" w:rsidRDefault="000E5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1440" w:tblpY="15508"/>
      <w:tblOverlap w:val="never"/>
      <w:tblW w:w="9375" w:type="dxa"/>
      <w:tblInd w:w="0" w:type="dxa"/>
      <w:tblCellMar>
        <w:top w:w="94" w:type="dxa"/>
        <w:left w:w="150" w:type="dxa"/>
        <w:right w:w="115" w:type="dxa"/>
      </w:tblCellMar>
      <w:tblLook w:val="04A0" w:firstRow="1" w:lastRow="0" w:firstColumn="1" w:lastColumn="0" w:noHBand="0" w:noVBand="1"/>
    </w:tblPr>
    <w:tblGrid>
      <w:gridCol w:w="326"/>
      <w:gridCol w:w="8585"/>
      <w:gridCol w:w="464"/>
    </w:tblGrid>
    <w:tr w:rsidR="00116684">
      <w:trPr>
        <w:trHeight w:val="360"/>
      </w:trPr>
      <w:tc>
        <w:tcPr>
          <w:tcW w:w="195" w:type="dxa"/>
          <w:tcBorders>
            <w:top w:val="nil"/>
            <w:left w:val="nil"/>
            <w:bottom w:val="nil"/>
            <w:right w:val="nil"/>
          </w:tcBorders>
          <w:shd w:val="clear" w:color="auto" w:fill="4F81BD"/>
        </w:tcPr>
        <w:p w:rsidR="00116684" w:rsidRDefault="00116684">
          <w:pPr>
            <w:spacing w:after="160" w:line="259" w:lineRule="auto"/>
            <w:ind w:left="0" w:firstLine="0"/>
            <w:jc w:val="left"/>
          </w:pPr>
        </w:p>
      </w:tc>
      <w:tc>
        <w:tcPr>
          <w:tcW w:w="8715" w:type="dxa"/>
          <w:tcBorders>
            <w:top w:val="nil"/>
            <w:left w:val="nil"/>
            <w:bottom w:val="nil"/>
            <w:right w:val="nil"/>
          </w:tcBorders>
          <w:shd w:val="clear" w:color="auto" w:fill="31849B"/>
        </w:tcPr>
        <w:p w:rsidR="00116684" w:rsidRDefault="000E5289">
          <w:pPr>
            <w:spacing w:after="0" w:line="259" w:lineRule="auto"/>
            <w:ind w:left="0" w:firstLine="0"/>
            <w:jc w:val="left"/>
          </w:pPr>
          <w:r>
            <w:rPr>
              <w:i/>
              <w:color w:val="FFFFFF"/>
              <w:sz w:val="22"/>
            </w:rPr>
            <w:t>Dept. of Accountancy, TCSC</w:t>
          </w:r>
        </w:p>
      </w:tc>
      <w:tc>
        <w:tcPr>
          <w:tcW w:w="465" w:type="dxa"/>
          <w:tcBorders>
            <w:top w:val="nil"/>
            <w:left w:val="nil"/>
            <w:bottom w:val="nil"/>
            <w:right w:val="nil"/>
          </w:tcBorders>
          <w:shd w:val="clear" w:color="auto" w:fill="4F81BD"/>
        </w:tcPr>
        <w:p w:rsidR="00116684" w:rsidRDefault="000E5289">
          <w:pPr>
            <w:spacing w:after="0" w:line="259" w:lineRule="auto"/>
            <w:ind w:left="27" w:firstLine="0"/>
            <w:jc w:val="left"/>
          </w:pPr>
          <w:r>
            <w:fldChar w:fldCharType="begin"/>
          </w:r>
          <w:r>
            <w:instrText xml:space="preserve"> PAGE   \* MERGEFORMAT </w:instrText>
          </w:r>
          <w:r>
            <w:fldChar w:fldCharType="separate"/>
          </w:r>
          <w:r>
            <w:rPr>
              <w:rFonts w:ascii="Calibri" w:eastAsia="Calibri" w:hAnsi="Calibri" w:cs="Calibri"/>
              <w:color w:val="FFFFFF"/>
              <w:sz w:val="22"/>
            </w:rPr>
            <w:t>2</w:t>
          </w:r>
          <w:r>
            <w:rPr>
              <w:rFonts w:ascii="Calibri" w:eastAsia="Calibri" w:hAnsi="Calibri" w:cs="Calibri"/>
              <w:color w:val="FFFFFF"/>
              <w:sz w:val="22"/>
            </w:rPr>
            <w:fldChar w:fldCharType="end"/>
          </w:r>
        </w:p>
      </w:tc>
    </w:tr>
  </w:tbl>
  <w:p w:rsidR="00116684" w:rsidRDefault="00116684">
    <w:pPr>
      <w:spacing w:after="0" w:line="259" w:lineRule="auto"/>
      <w:ind w:left="-1440" w:right="10465"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1440" w:tblpY="15508"/>
      <w:tblOverlap w:val="never"/>
      <w:tblW w:w="9375" w:type="dxa"/>
      <w:tblInd w:w="0" w:type="dxa"/>
      <w:tblCellMar>
        <w:top w:w="94" w:type="dxa"/>
        <w:left w:w="150" w:type="dxa"/>
        <w:right w:w="115" w:type="dxa"/>
      </w:tblCellMar>
      <w:tblLook w:val="04A0" w:firstRow="1" w:lastRow="0" w:firstColumn="1" w:lastColumn="0" w:noHBand="0" w:noVBand="1"/>
    </w:tblPr>
    <w:tblGrid>
      <w:gridCol w:w="326"/>
      <w:gridCol w:w="8585"/>
      <w:gridCol w:w="464"/>
    </w:tblGrid>
    <w:tr w:rsidR="00116684">
      <w:trPr>
        <w:trHeight w:val="360"/>
      </w:trPr>
      <w:tc>
        <w:tcPr>
          <w:tcW w:w="195" w:type="dxa"/>
          <w:tcBorders>
            <w:top w:val="nil"/>
            <w:left w:val="nil"/>
            <w:bottom w:val="nil"/>
            <w:right w:val="nil"/>
          </w:tcBorders>
          <w:shd w:val="clear" w:color="auto" w:fill="4F81BD"/>
        </w:tcPr>
        <w:p w:rsidR="00116684" w:rsidRDefault="00116684">
          <w:pPr>
            <w:spacing w:after="160" w:line="259" w:lineRule="auto"/>
            <w:ind w:left="0" w:firstLine="0"/>
            <w:jc w:val="left"/>
          </w:pPr>
        </w:p>
      </w:tc>
      <w:tc>
        <w:tcPr>
          <w:tcW w:w="8715" w:type="dxa"/>
          <w:tcBorders>
            <w:top w:val="nil"/>
            <w:left w:val="nil"/>
            <w:bottom w:val="nil"/>
            <w:right w:val="nil"/>
          </w:tcBorders>
          <w:shd w:val="clear" w:color="auto" w:fill="31849B"/>
        </w:tcPr>
        <w:p w:rsidR="00116684" w:rsidRDefault="000E5289">
          <w:pPr>
            <w:spacing w:after="0" w:line="259" w:lineRule="auto"/>
            <w:ind w:left="0" w:firstLine="0"/>
            <w:jc w:val="left"/>
          </w:pPr>
          <w:r>
            <w:rPr>
              <w:i/>
              <w:color w:val="FFFFFF"/>
              <w:sz w:val="22"/>
            </w:rPr>
            <w:t>Dept. of Accountancy, TCSC</w:t>
          </w:r>
        </w:p>
      </w:tc>
      <w:tc>
        <w:tcPr>
          <w:tcW w:w="465" w:type="dxa"/>
          <w:tcBorders>
            <w:top w:val="nil"/>
            <w:left w:val="nil"/>
            <w:bottom w:val="nil"/>
            <w:right w:val="nil"/>
          </w:tcBorders>
          <w:shd w:val="clear" w:color="auto" w:fill="4F81BD"/>
        </w:tcPr>
        <w:p w:rsidR="00116684" w:rsidRDefault="000E5289">
          <w:pPr>
            <w:spacing w:after="0" w:line="259" w:lineRule="auto"/>
            <w:ind w:left="27" w:firstLine="0"/>
            <w:jc w:val="left"/>
          </w:pPr>
          <w:r>
            <w:fldChar w:fldCharType="begin"/>
          </w:r>
          <w:r>
            <w:instrText xml:space="preserve"> PAGE   \* MERGEFORMAT </w:instrText>
          </w:r>
          <w:r>
            <w:fldChar w:fldCharType="separate"/>
          </w:r>
          <w:r>
            <w:rPr>
              <w:rFonts w:ascii="Calibri" w:eastAsia="Calibri" w:hAnsi="Calibri" w:cs="Calibri"/>
              <w:color w:val="FFFFFF"/>
              <w:sz w:val="22"/>
            </w:rPr>
            <w:t>2</w:t>
          </w:r>
          <w:r>
            <w:rPr>
              <w:rFonts w:ascii="Calibri" w:eastAsia="Calibri" w:hAnsi="Calibri" w:cs="Calibri"/>
              <w:color w:val="FFFFFF"/>
              <w:sz w:val="22"/>
            </w:rPr>
            <w:fldChar w:fldCharType="end"/>
          </w:r>
        </w:p>
      </w:tc>
    </w:tr>
  </w:tbl>
  <w:p w:rsidR="00116684" w:rsidRDefault="00116684">
    <w:pPr>
      <w:spacing w:after="0" w:line="259" w:lineRule="auto"/>
      <w:ind w:left="-1440" w:right="10465"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6684" w:rsidRDefault="00116684">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E5289" w:rsidRDefault="000E5289">
      <w:pPr>
        <w:spacing w:after="0" w:line="240" w:lineRule="auto"/>
      </w:pPr>
      <w:r>
        <w:separator/>
      </w:r>
    </w:p>
  </w:footnote>
  <w:footnote w:type="continuationSeparator" w:id="0">
    <w:p w:rsidR="000E5289" w:rsidRDefault="000E52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6684" w:rsidRDefault="000E5289">
    <w:pPr>
      <w:spacing w:after="0" w:line="259" w:lineRule="auto"/>
      <w:ind w:left="-1440" w:right="10465" w:firstLine="0"/>
      <w:jc w:val="left"/>
    </w:pPr>
    <w:r>
      <w:rPr>
        <w:noProof/>
      </w:rPr>
      <w:drawing>
        <wp:anchor distT="0" distB="0" distL="114300" distR="114300" simplePos="0" relativeHeight="251658240" behindDoc="0" locked="0" layoutInCell="1" allowOverlap="0">
          <wp:simplePos x="0" y="0"/>
          <wp:positionH relativeFrom="page">
            <wp:posOffset>798675</wp:posOffset>
          </wp:positionH>
          <wp:positionV relativeFrom="page">
            <wp:posOffset>475932</wp:posOffset>
          </wp:positionV>
          <wp:extent cx="5962651" cy="276225"/>
          <wp:effectExtent l="0" t="0" r="0" b="0"/>
          <wp:wrapSquare wrapText="bothSides"/>
          <wp:docPr id="830" name="Picture 830"/>
          <wp:cNvGraphicFramePr/>
          <a:graphic xmlns:a="http://schemas.openxmlformats.org/drawingml/2006/main">
            <a:graphicData uri="http://schemas.openxmlformats.org/drawingml/2006/picture">
              <pic:pic xmlns:pic="http://schemas.openxmlformats.org/drawingml/2006/picture">
                <pic:nvPicPr>
                  <pic:cNvPr id="830" name="Picture 830"/>
                  <pic:cNvPicPr/>
                </pic:nvPicPr>
                <pic:blipFill>
                  <a:blip r:embed="rId1"/>
                  <a:stretch>
                    <a:fillRect/>
                  </a:stretch>
                </pic:blipFill>
                <pic:spPr>
                  <a:xfrm>
                    <a:off x="0" y="0"/>
                    <a:ext cx="5962651" cy="27622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6684" w:rsidRDefault="000E5289">
    <w:pPr>
      <w:spacing w:after="0" w:line="259" w:lineRule="auto"/>
      <w:ind w:left="-1440" w:right="10465" w:firstLine="0"/>
      <w:jc w:val="left"/>
    </w:pPr>
    <w:r>
      <w:rPr>
        <w:noProof/>
      </w:rPr>
      <w:drawing>
        <wp:anchor distT="0" distB="0" distL="114300" distR="114300" simplePos="0" relativeHeight="251659264" behindDoc="0" locked="0" layoutInCell="1" allowOverlap="0">
          <wp:simplePos x="0" y="0"/>
          <wp:positionH relativeFrom="page">
            <wp:posOffset>798675</wp:posOffset>
          </wp:positionH>
          <wp:positionV relativeFrom="page">
            <wp:posOffset>475932</wp:posOffset>
          </wp:positionV>
          <wp:extent cx="5962651" cy="276225"/>
          <wp:effectExtent l="0" t="0" r="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830" name="Picture 830"/>
                  <pic:cNvPicPr/>
                </pic:nvPicPr>
                <pic:blipFill>
                  <a:blip r:embed="rId1"/>
                  <a:stretch>
                    <a:fillRect/>
                  </a:stretch>
                </pic:blipFill>
                <pic:spPr>
                  <a:xfrm>
                    <a:off x="0" y="0"/>
                    <a:ext cx="5962651" cy="276225"/>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6684" w:rsidRDefault="00116684">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1179C2"/>
    <w:multiLevelType w:val="hybridMultilevel"/>
    <w:tmpl w:val="FFFFFFFF"/>
    <w:lvl w:ilvl="0" w:tplc="D38A0E08">
      <w:start w:val="1"/>
      <w:numFmt w:val="decimal"/>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C7ECB9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21AB1A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C529D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0BA1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90023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30E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AF8C49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1C09FC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B815E0D"/>
    <w:multiLevelType w:val="hybridMultilevel"/>
    <w:tmpl w:val="FFFFFFFF"/>
    <w:lvl w:ilvl="0" w:tplc="D0D88B04">
      <w:start w:val="1"/>
      <w:numFmt w:val="decimal"/>
      <w:lvlText w:val="%1."/>
      <w:lvlJc w:val="left"/>
      <w:pPr>
        <w:ind w:left="10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D8036E">
      <w:start w:val="1"/>
      <w:numFmt w:val="lowerLetter"/>
      <w:lvlText w:val="%2"/>
      <w:lvlJc w:val="left"/>
      <w:pPr>
        <w:ind w:left="17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D549964">
      <w:start w:val="1"/>
      <w:numFmt w:val="lowerRoman"/>
      <w:lvlText w:val="%3"/>
      <w:lvlJc w:val="left"/>
      <w:pPr>
        <w:ind w:left="2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DB2530E">
      <w:start w:val="1"/>
      <w:numFmt w:val="decimal"/>
      <w:lvlText w:val="%4"/>
      <w:lvlJc w:val="left"/>
      <w:pPr>
        <w:ind w:left="31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44245F4">
      <w:start w:val="1"/>
      <w:numFmt w:val="lowerLetter"/>
      <w:lvlText w:val="%5"/>
      <w:lvlJc w:val="left"/>
      <w:pPr>
        <w:ind w:left="39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82AF06">
      <w:start w:val="1"/>
      <w:numFmt w:val="lowerRoman"/>
      <w:lvlText w:val="%6"/>
      <w:lvlJc w:val="left"/>
      <w:pPr>
        <w:ind w:left="46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F0A0936">
      <w:start w:val="1"/>
      <w:numFmt w:val="decimal"/>
      <w:lvlText w:val="%7"/>
      <w:lvlJc w:val="left"/>
      <w:pPr>
        <w:ind w:left="53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A82370">
      <w:start w:val="1"/>
      <w:numFmt w:val="lowerLetter"/>
      <w:lvlText w:val="%8"/>
      <w:lvlJc w:val="left"/>
      <w:pPr>
        <w:ind w:left="60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008A42">
      <w:start w:val="1"/>
      <w:numFmt w:val="lowerRoman"/>
      <w:lvlText w:val="%9"/>
      <w:lvlJc w:val="left"/>
      <w:pPr>
        <w:ind w:left="67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CBC7F70"/>
    <w:multiLevelType w:val="hybridMultilevel"/>
    <w:tmpl w:val="FFFFFFFF"/>
    <w:lvl w:ilvl="0" w:tplc="73143F3E">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6968A6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1AA7A1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5AEB6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DE8B1D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39AF3B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6AC6A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E8C7A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E04DD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9F25199"/>
    <w:multiLevelType w:val="hybridMultilevel"/>
    <w:tmpl w:val="FFFFFFFF"/>
    <w:lvl w:ilvl="0" w:tplc="3E501114">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F04EB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A184346">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C34AD0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4DCB9F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6E81CE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94829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3ACE68">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864554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2496360"/>
    <w:multiLevelType w:val="hybridMultilevel"/>
    <w:tmpl w:val="FFFFFFFF"/>
    <w:lvl w:ilvl="0" w:tplc="43DA8092">
      <w:start w:val="1"/>
      <w:numFmt w:val="bullet"/>
      <w:lvlText w:val="●"/>
      <w:lvlJc w:val="left"/>
      <w:pPr>
        <w:ind w:left="1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57452D4">
      <w:start w:val="1"/>
      <w:numFmt w:val="bullet"/>
      <w:lvlText w:val="o"/>
      <w:lvlJc w:val="left"/>
      <w:pPr>
        <w:ind w:left="2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3165D9A">
      <w:start w:val="1"/>
      <w:numFmt w:val="bullet"/>
      <w:lvlText w:val="▪"/>
      <w:lvlJc w:val="left"/>
      <w:pPr>
        <w:ind w:left="2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454DB86">
      <w:start w:val="1"/>
      <w:numFmt w:val="bullet"/>
      <w:lvlText w:val="•"/>
      <w:lvlJc w:val="left"/>
      <w:pPr>
        <w:ind w:left="3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F06F04">
      <w:start w:val="1"/>
      <w:numFmt w:val="bullet"/>
      <w:lvlText w:val="o"/>
      <w:lvlJc w:val="left"/>
      <w:pPr>
        <w:ind w:left="4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B24B5C0">
      <w:start w:val="1"/>
      <w:numFmt w:val="bullet"/>
      <w:lvlText w:val="▪"/>
      <w:lvlJc w:val="left"/>
      <w:pPr>
        <w:ind w:left="49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6EC7DFE">
      <w:start w:val="1"/>
      <w:numFmt w:val="bullet"/>
      <w:lvlText w:val="•"/>
      <w:lvlJc w:val="left"/>
      <w:pPr>
        <w:ind w:left="56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6A27E00">
      <w:start w:val="1"/>
      <w:numFmt w:val="bullet"/>
      <w:lvlText w:val="o"/>
      <w:lvlJc w:val="left"/>
      <w:pPr>
        <w:ind w:left="63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7226AA0">
      <w:start w:val="1"/>
      <w:numFmt w:val="bullet"/>
      <w:lvlText w:val="▪"/>
      <w:lvlJc w:val="left"/>
      <w:pPr>
        <w:ind w:left="71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77C4EED"/>
    <w:multiLevelType w:val="hybridMultilevel"/>
    <w:tmpl w:val="FFFFFFFF"/>
    <w:lvl w:ilvl="0" w:tplc="260E5BAC">
      <w:start w:val="1"/>
      <w:numFmt w:val="bullet"/>
      <w:lvlText w:val="●"/>
      <w:lvlJc w:val="left"/>
      <w:pPr>
        <w:ind w:left="1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73E8E70">
      <w:start w:val="1"/>
      <w:numFmt w:val="bullet"/>
      <w:lvlText w:val="o"/>
      <w:lvlJc w:val="left"/>
      <w:pPr>
        <w:ind w:left="17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11CE88A">
      <w:start w:val="1"/>
      <w:numFmt w:val="bullet"/>
      <w:lvlText w:val="▪"/>
      <w:lvlJc w:val="left"/>
      <w:pPr>
        <w:ind w:left="2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6F46114">
      <w:start w:val="1"/>
      <w:numFmt w:val="bullet"/>
      <w:lvlText w:val="•"/>
      <w:lvlJc w:val="left"/>
      <w:pPr>
        <w:ind w:left="31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F388F84">
      <w:start w:val="1"/>
      <w:numFmt w:val="bullet"/>
      <w:lvlText w:val="o"/>
      <w:lvlJc w:val="left"/>
      <w:pPr>
        <w:ind w:left="39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472CD60">
      <w:start w:val="1"/>
      <w:numFmt w:val="bullet"/>
      <w:lvlText w:val="▪"/>
      <w:lvlJc w:val="left"/>
      <w:pPr>
        <w:ind w:left="46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2489896">
      <w:start w:val="1"/>
      <w:numFmt w:val="bullet"/>
      <w:lvlText w:val="•"/>
      <w:lvlJc w:val="left"/>
      <w:pPr>
        <w:ind w:left="53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6BA5A76">
      <w:start w:val="1"/>
      <w:numFmt w:val="bullet"/>
      <w:lvlText w:val="o"/>
      <w:lvlJc w:val="left"/>
      <w:pPr>
        <w:ind w:left="60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A60ABE">
      <w:start w:val="1"/>
      <w:numFmt w:val="bullet"/>
      <w:lvlText w:val="▪"/>
      <w:lvlJc w:val="left"/>
      <w:pPr>
        <w:ind w:left="67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4EC638C"/>
    <w:multiLevelType w:val="hybridMultilevel"/>
    <w:tmpl w:val="FFFFFFFF"/>
    <w:lvl w:ilvl="0" w:tplc="57B299F6">
      <w:start w:val="1"/>
      <w:numFmt w:val="bullet"/>
      <w:lvlText w:val="●"/>
      <w:lvlJc w:val="left"/>
      <w:pPr>
        <w:ind w:left="1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C84E86A">
      <w:start w:val="1"/>
      <w:numFmt w:val="bullet"/>
      <w:lvlText w:val="o"/>
      <w:lvlJc w:val="left"/>
      <w:pPr>
        <w:ind w:left="17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BFC4FF2">
      <w:start w:val="1"/>
      <w:numFmt w:val="bullet"/>
      <w:lvlText w:val="▪"/>
      <w:lvlJc w:val="left"/>
      <w:pPr>
        <w:ind w:left="2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0CAE88C">
      <w:start w:val="1"/>
      <w:numFmt w:val="bullet"/>
      <w:lvlText w:val="•"/>
      <w:lvlJc w:val="left"/>
      <w:pPr>
        <w:ind w:left="31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3F4EB8A">
      <w:start w:val="1"/>
      <w:numFmt w:val="bullet"/>
      <w:lvlText w:val="o"/>
      <w:lvlJc w:val="left"/>
      <w:pPr>
        <w:ind w:left="39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5E6DC06">
      <w:start w:val="1"/>
      <w:numFmt w:val="bullet"/>
      <w:lvlText w:val="▪"/>
      <w:lvlJc w:val="left"/>
      <w:pPr>
        <w:ind w:left="46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FEC83A6">
      <w:start w:val="1"/>
      <w:numFmt w:val="bullet"/>
      <w:lvlText w:val="•"/>
      <w:lvlJc w:val="left"/>
      <w:pPr>
        <w:ind w:left="53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FEC07E0">
      <w:start w:val="1"/>
      <w:numFmt w:val="bullet"/>
      <w:lvlText w:val="o"/>
      <w:lvlJc w:val="left"/>
      <w:pPr>
        <w:ind w:left="60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54C7A08">
      <w:start w:val="1"/>
      <w:numFmt w:val="bullet"/>
      <w:lvlText w:val="▪"/>
      <w:lvlJc w:val="left"/>
      <w:pPr>
        <w:ind w:left="67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48F2EA2"/>
    <w:multiLevelType w:val="hybridMultilevel"/>
    <w:tmpl w:val="FFFFFFFF"/>
    <w:lvl w:ilvl="0" w:tplc="55342B04">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228BE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BBEC83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4E0FC6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FA5BF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690323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334185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88EE26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665A3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61E1690"/>
    <w:multiLevelType w:val="hybridMultilevel"/>
    <w:tmpl w:val="FFFFFFFF"/>
    <w:lvl w:ilvl="0" w:tplc="8772AD0A">
      <w:start w:val="1"/>
      <w:numFmt w:val="decimal"/>
      <w:lvlText w:val="%1."/>
      <w:lvlJc w:val="left"/>
      <w:pPr>
        <w:ind w:left="10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A58D3C4">
      <w:start w:val="1"/>
      <w:numFmt w:val="lowerLetter"/>
      <w:lvlText w:val="%2"/>
      <w:lvlJc w:val="left"/>
      <w:pPr>
        <w:ind w:left="17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C66A540">
      <w:start w:val="1"/>
      <w:numFmt w:val="lowerRoman"/>
      <w:lvlText w:val="%3"/>
      <w:lvlJc w:val="left"/>
      <w:pPr>
        <w:ind w:left="2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4A632F4">
      <w:start w:val="1"/>
      <w:numFmt w:val="decimal"/>
      <w:lvlText w:val="%4"/>
      <w:lvlJc w:val="left"/>
      <w:pPr>
        <w:ind w:left="31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72B118">
      <w:start w:val="1"/>
      <w:numFmt w:val="lowerLetter"/>
      <w:lvlText w:val="%5"/>
      <w:lvlJc w:val="left"/>
      <w:pPr>
        <w:ind w:left="39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30516A">
      <w:start w:val="1"/>
      <w:numFmt w:val="lowerRoman"/>
      <w:lvlText w:val="%6"/>
      <w:lvlJc w:val="left"/>
      <w:pPr>
        <w:ind w:left="46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53263D6">
      <w:start w:val="1"/>
      <w:numFmt w:val="decimal"/>
      <w:lvlText w:val="%7"/>
      <w:lvlJc w:val="left"/>
      <w:pPr>
        <w:ind w:left="53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F408526">
      <w:start w:val="1"/>
      <w:numFmt w:val="lowerLetter"/>
      <w:lvlText w:val="%8"/>
      <w:lvlJc w:val="left"/>
      <w:pPr>
        <w:ind w:left="60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ECEE6A4">
      <w:start w:val="1"/>
      <w:numFmt w:val="lowerRoman"/>
      <w:lvlText w:val="%9"/>
      <w:lvlJc w:val="left"/>
      <w:pPr>
        <w:ind w:left="67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4EA7975"/>
    <w:multiLevelType w:val="hybridMultilevel"/>
    <w:tmpl w:val="FFFFFFFF"/>
    <w:lvl w:ilvl="0" w:tplc="866C4A98">
      <w:start w:val="1"/>
      <w:numFmt w:val="upperLetter"/>
      <w:lvlText w:val="%1)"/>
      <w:lvlJc w:val="left"/>
      <w:pPr>
        <w:ind w:left="3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8F4868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A429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44A6F8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096BF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E3C558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76F4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0E4A4F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BBEAC6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7A316DCB"/>
    <w:multiLevelType w:val="hybridMultilevel"/>
    <w:tmpl w:val="FFFFFFFF"/>
    <w:lvl w:ilvl="0" w:tplc="92485E58">
      <w:start w:val="1"/>
      <w:numFmt w:val="decimal"/>
      <w:lvlText w:val="%1."/>
      <w:lvlJc w:val="left"/>
      <w:pPr>
        <w:ind w:left="10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87482BE">
      <w:start w:val="1"/>
      <w:numFmt w:val="lowerLetter"/>
      <w:lvlText w:val="%2"/>
      <w:lvlJc w:val="left"/>
      <w:pPr>
        <w:ind w:left="17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B0B184">
      <w:start w:val="1"/>
      <w:numFmt w:val="lowerRoman"/>
      <w:lvlText w:val="%3"/>
      <w:lvlJc w:val="left"/>
      <w:pPr>
        <w:ind w:left="2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265232">
      <w:start w:val="1"/>
      <w:numFmt w:val="decimal"/>
      <w:lvlText w:val="%4"/>
      <w:lvlJc w:val="left"/>
      <w:pPr>
        <w:ind w:left="31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8A29944">
      <w:start w:val="1"/>
      <w:numFmt w:val="lowerLetter"/>
      <w:lvlText w:val="%5"/>
      <w:lvlJc w:val="left"/>
      <w:pPr>
        <w:ind w:left="39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1F2EEBC">
      <w:start w:val="1"/>
      <w:numFmt w:val="lowerRoman"/>
      <w:lvlText w:val="%6"/>
      <w:lvlJc w:val="left"/>
      <w:pPr>
        <w:ind w:left="46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AFB98">
      <w:start w:val="1"/>
      <w:numFmt w:val="decimal"/>
      <w:lvlText w:val="%7"/>
      <w:lvlJc w:val="left"/>
      <w:pPr>
        <w:ind w:left="53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D4C4BE">
      <w:start w:val="1"/>
      <w:numFmt w:val="lowerLetter"/>
      <w:lvlText w:val="%8"/>
      <w:lvlJc w:val="left"/>
      <w:pPr>
        <w:ind w:left="60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A8C5164">
      <w:start w:val="1"/>
      <w:numFmt w:val="lowerRoman"/>
      <w:lvlText w:val="%9"/>
      <w:lvlJc w:val="left"/>
      <w:pPr>
        <w:ind w:left="67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F6507FA"/>
    <w:multiLevelType w:val="hybridMultilevel"/>
    <w:tmpl w:val="FFFFFFFF"/>
    <w:lvl w:ilvl="0" w:tplc="5DDE62B4">
      <w:start w:val="1"/>
      <w:numFmt w:val="bullet"/>
      <w:lvlText w:val="●"/>
      <w:lvlJc w:val="left"/>
      <w:pPr>
        <w:ind w:left="1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FA0B7AE">
      <w:start w:val="1"/>
      <w:numFmt w:val="bullet"/>
      <w:lvlText w:val="o"/>
      <w:lvlJc w:val="left"/>
      <w:pPr>
        <w:ind w:left="17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256397A">
      <w:start w:val="1"/>
      <w:numFmt w:val="bullet"/>
      <w:lvlText w:val="▪"/>
      <w:lvlJc w:val="left"/>
      <w:pPr>
        <w:ind w:left="2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15CFC6A">
      <w:start w:val="1"/>
      <w:numFmt w:val="bullet"/>
      <w:lvlText w:val="•"/>
      <w:lvlJc w:val="left"/>
      <w:pPr>
        <w:ind w:left="31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6DE715E">
      <w:start w:val="1"/>
      <w:numFmt w:val="bullet"/>
      <w:lvlText w:val="o"/>
      <w:lvlJc w:val="left"/>
      <w:pPr>
        <w:ind w:left="39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3BA998C">
      <w:start w:val="1"/>
      <w:numFmt w:val="bullet"/>
      <w:lvlText w:val="▪"/>
      <w:lvlJc w:val="left"/>
      <w:pPr>
        <w:ind w:left="46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0409570">
      <w:start w:val="1"/>
      <w:numFmt w:val="bullet"/>
      <w:lvlText w:val="•"/>
      <w:lvlJc w:val="left"/>
      <w:pPr>
        <w:ind w:left="53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04ECEBE">
      <w:start w:val="1"/>
      <w:numFmt w:val="bullet"/>
      <w:lvlText w:val="o"/>
      <w:lvlJc w:val="left"/>
      <w:pPr>
        <w:ind w:left="60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DA48CF2">
      <w:start w:val="1"/>
      <w:numFmt w:val="bullet"/>
      <w:lvlText w:val="▪"/>
      <w:lvlJc w:val="left"/>
      <w:pPr>
        <w:ind w:left="67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1743336332">
    <w:abstractNumId w:val="11"/>
  </w:num>
  <w:num w:numId="2" w16cid:durableId="2059015716">
    <w:abstractNumId w:val="7"/>
  </w:num>
  <w:num w:numId="3" w16cid:durableId="1783644629">
    <w:abstractNumId w:val="2"/>
  </w:num>
  <w:num w:numId="4" w16cid:durableId="978144101">
    <w:abstractNumId w:val="0"/>
  </w:num>
  <w:num w:numId="5" w16cid:durableId="550577967">
    <w:abstractNumId w:val="9"/>
  </w:num>
  <w:num w:numId="6" w16cid:durableId="2068146774">
    <w:abstractNumId w:val="10"/>
  </w:num>
  <w:num w:numId="7" w16cid:durableId="451755583">
    <w:abstractNumId w:val="4"/>
  </w:num>
  <w:num w:numId="8" w16cid:durableId="1372152383">
    <w:abstractNumId w:val="8"/>
  </w:num>
  <w:num w:numId="9" w16cid:durableId="463546903">
    <w:abstractNumId w:val="1"/>
  </w:num>
  <w:num w:numId="10" w16cid:durableId="468548710">
    <w:abstractNumId w:val="5"/>
  </w:num>
  <w:num w:numId="11" w16cid:durableId="280459577">
    <w:abstractNumId w:val="6"/>
  </w:num>
  <w:num w:numId="12" w16cid:durableId="86949535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proofState w:spelling="clean"/>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6684"/>
    <w:rsid w:val="000E5289"/>
    <w:rsid w:val="00116684"/>
    <w:rsid w:val="00242F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47CD8D6F-C364-EA4C-9DEA-EEF9340D2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59" w:line="299" w:lineRule="auto"/>
      <w:ind w:left="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170" w:line="265" w:lineRule="auto"/>
      <w:ind w:left="10" w:hanging="10"/>
      <w:outlineLvl w:val="0"/>
    </w:pPr>
    <w:rPr>
      <w:rFonts w:ascii="Times New Roman" w:eastAsia="Times New Roman" w:hAnsi="Times New Roman" w:cs="Times New Roman"/>
      <w:b/>
      <w:color w:val="000000"/>
      <w:sz w:val="28"/>
      <w:u w:val="single" w:color="000000"/>
    </w:rPr>
  </w:style>
  <w:style w:type="paragraph" w:styleId="Heading2">
    <w:name w:val="heading 2"/>
    <w:next w:val="Normal"/>
    <w:link w:val="Heading2Char"/>
    <w:uiPriority w:val="9"/>
    <w:unhideWhenUsed/>
    <w:qFormat/>
    <w:pPr>
      <w:keepNext/>
      <w:keepLines/>
      <w:spacing w:after="350"/>
      <w:ind w:left="10" w:hanging="10"/>
      <w:outlineLvl w:val="1"/>
    </w:pPr>
    <w:rPr>
      <w:rFonts w:ascii="Times New Roman" w:eastAsia="Times New Roman" w:hAnsi="Times New Roman" w:cs="Times New Roman"/>
      <w:b/>
      <w:color w:val="000000"/>
      <w:sz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u w:val="single" w:color="000000"/>
    </w:rPr>
  </w:style>
  <w:style w:type="character" w:customStyle="1" w:styleId="Heading1Char">
    <w:name w:val="Heading 1 Char"/>
    <w:link w:val="Heading1"/>
    <w:rPr>
      <w:rFonts w:ascii="Times New Roman" w:eastAsia="Times New Roman" w:hAnsi="Times New Roman" w:cs="Times New Roman"/>
      <w:b/>
      <w:color w:val="000000"/>
      <w:sz w:val="28"/>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footer" Target="footer3.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header" Target="header3.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2.xml" /><Relationship Id="rId5" Type="http://schemas.openxmlformats.org/officeDocument/2006/relationships/footnotes" Target="footnotes.xml" /><Relationship Id="rId15" Type="http://schemas.openxmlformats.org/officeDocument/2006/relationships/theme" Target="theme/theme1.xml" /><Relationship Id="rId10" Type="http://schemas.openxmlformats.org/officeDocument/2006/relationships/footer" Target="footer1.xml" /><Relationship Id="rId4" Type="http://schemas.openxmlformats.org/officeDocument/2006/relationships/webSettings" Target="webSettings.xml" /><Relationship Id="rId9" Type="http://schemas.openxmlformats.org/officeDocument/2006/relationships/header" Target="header2.xml" /><Relationship Id="rId14" Type="http://schemas.openxmlformats.org/officeDocument/2006/relationships/fontTable" Target="fontTable.xml" /></Relationships>
</file>

<file path=word/_rels/header1.xml.rels><?xml version="1.0" encoding="UTF-8" standalone="yes"?>
<Relationships xmlns="http://schemas.openxmlformats.org/package/2006/relationships"><Relationship Id="rId1" Type="http://schemas.openxmlformats.org/officeDocument/2006/relationships/image" Target="media/image2.jpg" /></Relationships>
</file>

<file path=word/_rels/header2.xml.rels><?xml version="1.0" encoding="UTF-8" standalone="yes"?>
<Relationships xmlns="http://schemas.openxmlformats.org/package/2006/relationships"><Relationship Id="rId1" Type="http://schemas.openxmlformats.org/officeDocument/2006/relationships/image" Target="media/image2.jp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2295</Words>
  <Characters>13082</Characters>
  <Application>Microsoft Office Word</Application>
  <DocSecurity>0</DocSecurity>
  <Lines>109</Lines>
  <Paragraphs>30</Paragraphs>
  <ScaleCrop>false</ScaleCrop>
  <Company/>
  <LinksUpToDate>false</LinksUpToDate>
  <CharactersWithSpaces>15347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Liquidation of Companies.docx</dc:title>
  <dc:subject/>
  <dc:creator/>
  <cp:keywords/>
  <cp:lastModifiedBy>Sadiq Hasan</cp:lastModifiedBy>
  <cp:revision>2</cp:revision>
  <dcterms:created xsi:type="dcterms:W3CDTF">2023-09-25T15:53:00Z</dcterms:created>
  <dcterms:modified xsi:type="dcterms:W3CDTF">2023-09-25T15:53:00Z</dcterms:modified>
</cp:coreProperties>
</file>