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14B4" w:rsidRPr="00ED7670" w:rsidRDefault="00D4103D" w:rsidP="00B326F8">
      <w:pPr>
        <w:tabs>
          <w:tab w:val="left" w:pos="720"/>
        </w:tabs>
        <w:spacing w:after="0"/>
        <w:ind w:left="720" w:hanging="720"/>
        <w:jc w:val="center"/>
        <w:rPr>
          <w:rFonts w:asciiTheme="majorHAnsi" w:hAnsiTheme="majorHAnsi"/>
          <w:b/>
          <w:sz w:val="32"/>
          <w:szCs w:val="24"/>
        </w:rPr>
      </w:pPr>
      <w:bookmarkStart w:id="0" w:name="_GoBack"/>
      <w:bookmarkEnd w:id="0"/>
      <w:r w:rsidRPr="00ED7670">
        <w:rPr>
          <w:rFonts w:asciiTheme="majorHAnsi" w:hAnsiTheme="majorHAnsi"/>
          <w:b/>
          <w:sz w:val="32"/>
          <w:szCs w:val="24"/>
        </w:rPr>
        <w:t>ACCOUNTING STANDARDS</w:t>
      </w:r>
    </w:p>
    <w:p w:rsidR="005E775A" w:rsidRPr="00ED7670" w:rsidRDefault="00D4103D" w:rsidP="00B326F8">
      <w:pPr>
        <w:tabs>
          <w:tab w:val="left" w:pos="720"/>
        </w:tabs>
        <w:spacing w:after="0"/>
        <w:ind w:left="720" w:hanging="720"/>
        <w:jc w:val="center"/>
        <w:rPr>
          <w:rFonts w:asciiTheme="majorHAnsi" w:hAnsiTheme="majorHAnsi"/>
          <w:b/>
          <w:sz w:val="32"/>
          <w:szCs w:val="24"/>
        </w:rPr>
      </w:pPr>
      <w:r w:rsidRPr="00ED7670">
        <w:rPr>
          <w:rFonts w:asciiTheme="majorHAnsi" w:hAnsiTheme="majorHAnsi"/>
          <w:b/>
          <w:sz w:val="32"/>
          <w:szCs w:val="24"/>
        </w:rPr>
        <w:t>&amp;</w:t>
      </w:r>
    </w:p>
    <w:p w:rsidR="005E775A" w:rsidRPr="00ED7670" w:rsidRDefault="00D4103D" w:rsidP="00B326F8">
      <w:pPr>
        <w:tabs>
          <w:tab w:val="left" w:pos="720"/>
        </w:tabs>
        <w:spacing w:after="0"/>
        <w:ind w:left="720" w:hanging="720"/>
        <w:jc w:val="center"/>
        <w:rPr>
          <w:rFonts w:asciiTheme="majorHAnsi" w:hAnsiTheme="majorHAnsi"/>
          <w:b/>
          <w:sz w:val="32"/>
          <w:szCs w:val="24"/>
        </w:rPr>
      </w:pPr>
      <w:r w:rsidRPr="00ED7670">
        <w:rPr>
          <w:rFonts w:asciiTheme="majorHAnsi" w:hAnsiTheme="majorHAnsi"/>
          <w:b/>
          <w:sz w:val="32"/>
          <w:szCs w:val="24"/>
        </w:rPr>
        <w:t>INTERNATIONAL FINANCIAL REPORTING STANDARD (IFRS)</w:t>
      </w:r>
    </w:p>
    <w:p w:rsidR="005E775A" w:rsidRPr="00ED7670" w:rsidRDefault="005E775A" w:rsidP="00B326F8">
      <w:pPr>
        <w:tabs>
          <w:tab w:val="left" w:pos="720"/>
        </w:tabs>
        <w:spacing w:after="0"/>
        <w:ind w:left="720" w:hanging="720"/>
        <w:jc w:val="center"/>
        <w:rPr>
          <w:rFonts w:asciiTheme="majorHAnsi" w:hAnsiTheme="majorHAnsi"/>
          <w:b/>
          <w:sz w:val="32"/>
          <w:szCs w:val="24"/>
        </w:rPr>
      </w:pPr>
      <w:r w:rsidRPr="00ED7670">
        <w:rPr>
          <w:rFonts w:asciiTheme="majorHAnsi" w:hAnsiTheme="majorHAnsi"/>
          <w:b/>
          <w:sz w:val="28"/>
          <w:szCs w:val="24"/>
        </w:rPr>
        <w:t>(</w:t>
      </w:r>
      <w:proofErr w:type="gramStart"/>
      <w:r w:rsidRPr="00ED7670">
        <w:rPr>
          <w:rFonts w:asciiTheme="majorHAnsi" w:hAnsiTheme="majorHAnsi"/>
          <w:b/>
          <w:sz w:val="28"/>
          <w:szCs w:val="24"/>
        </w:rPr>
        <w:t>as</w:t>
      </w:r>
      <w:proofErr w:type="gramEnd"/>
      <w:r w:rsidRPr="00ED7670">
        <w:rPr>
          <w:rFonts w:asciiTheme="majorHAnsi" w:hAnsiTheme="majorHAnsi"/>
          <w:b/>
          <w:sz w:val="28"/>
          <w:szCs w:val="24"/>
        </w:rPr>
        <w:t xml:space="preserve"> per Govt. Text Book)</w:t>
      </w:r>
    </w:p>
    <w:p w:rsidR="00B326F8" w:rsidRPr="00DF116D" w:rsidRDefault="00B326F8" w:rsidP="00ED7670">
      <w:pPr>
        <w:pStyle w:val="ListParagraph"/>
        <w:numPr>
          <w:ilvl w:val="0"/>
          <w:numId w:val="1"/>
        </w:numPr>
        <w:tabs>
          <w:tab w:val="left" w:pos="720"/>
        </w:tabs>
        <w:spacing w:before="240" w:after="0"/>
        <w:ind w:left="720" w:hanging="720"/>
        <w:jc w:val="both"/>
        <w:rPr>
          <w:rFonts w:asciiTheme="majorHAnsi" w:hAnsiTheme="majorHAnsi"/>
          <w:b/>
          <w:sz w:val="24"/>
          <w:szCs w:val="24"/>
        </w:rPr>
      </w:pPr>
      <w:r w:rsidRPr="00ED7670">
        <w:rPr>
          <w:rFonts w:asciiTheme="majorHAnsi" w:hAnsiTheme="majorHAnsi"/>
          <w:b/>
          <w:sz w:val="28"/>
          <w:szCs w:val="24"/>
        </w:rPr>
        <w:t>Accounting Standards</w:t>
      </w:r>
    </w:p>
    <w:p w:rsidR="00B326F8" w:rsidRPr="005346B1" w:rsidRDefault="00DF116D" w:rsidP="00C572F6">
      <w:pPr>
        <w:tabs>
          <w:tab w:val="left" w:pos="720"/>
        </w:tabs>
        <w:spacing w:before="120" w:after="0"/>
        <w:ind w:left="720" w:hanging="720"/>
        <w:jc w:val="both"/>
        <w:rPr>
          <w:rFonts w:asciiTheme="majorHAnsi" w:hAnsiTheme="majorHAnsi"/>
          <w:b/>
          <w:sz w:val="24"/>
          <w:szCs w:val="24"/>
          <w:u w:val="single"/>
        </w:rPr>
      </w:pPr>
      <w:r>
        <w:rPr>
          <w:rFonts w:asciiTheme="majorHAnsi" w:hAnsiTheme="majorHAnsi"/>
          <w:b/>
          <w:sz w:val="24"/>
          <w:szCs w:val="24"/>
        </w:rPr>
        <w:tab/>
      </w:r>
      <w:r w:rsidR="00B326F8" w:rsidRPr="005346B1">
        <w:rPr>
          <w:rFonts w:asciiTheme="majorHAnsi" w:hAnsiTheme="majorHAnsi"/>
          <w:b/>
          <w:sz w:val="24"/>
          <w:szCs w:val="24"/>
          <w:u w:val="single"/>
        </w:rPr>
        <w:t>Meaning of Accounting Standards</w:t>
      </w:r>
    </w:p>
    <w:p w:rsidR="00B326F8" w:rsidRDefault="00DF116D" w:rsidP="005E775A">
      <w:pPr>
        <w:tabs>
          <w:tab w:val="left" w:pos="720"/>
        </w:tabs>
        <w:spacing w:after="0"/>
        <w:ind w:left="720" w:hanging="720"/>
        <w:jc w:val="both"/>
        <w:rPr>
          <w:rFonts w:asciiTheme="majorHAnsi" w:hAnsiTheme="majorHAnsi"/>
          <w:sz w:val="24"/>
          <w:szCs w:val="24"/>
        </w:rPr>
      </w:pPr>
      <w:r>
        <w:rPr>
          <w:rFonts w:asciiTheme="majorHAnsi" w:hAnsiTheme="majorHAnsi"/>
          <w:sz w:val="24"/>
          <w:szCs w:val="24"/>
        </w:rPr>
        <w:tab/>
        <w:t>Accounting Standards are written policy documents issued by the expert accounting body or by Government or other regulatory body covering following various aspects.</w:t>
      </w:r>
    </w:p>
    <w:p w:rsidR="00DF116D" w:rsidRDefault="00DF116D" w:rsidP="00C572F6">
      <w:pPr>
        <w:tabs>
          <w:tab w:val="left" w:pos="720"/>
          <w:tab w:val="left" w:pos="1170"/>
        </w:tabs>
        <w:spacing w:after="0"/>
        <w:ind w:left="720" w:hanging="720"/>
        <w:jc w:val="both"/>
        <w:rPr>
          <w:rFonts w:asciiTheme="majorHAnsi" w:hAnsiTheme="majorHAnsi"/>
          <w:sz w:val="24"/>
          <w:szCs w:val="24"/>
        </w:rPr>
      </w:pPr>
      <w:r>
        <w:rPr>
          <w:rFonts w:asciiTheme="majorHAnsi" w:hAnsiTheme="majorHAnsi"/>
          <w:sz w:val="24"/>
          <w:szCs w:val="24"/>
        </w:rPr>
        <w:tab/>
        <w:t>1)</w:t>
      </w:r>
      <w:r>
        <w:rPr>
          <w:rFonts w:asciiTheme="majorHAnsi" w:hAnsiTheme="majorHAnsi"/>
          <w:sz w:val="24"/>
          <w:szCs w:val="24"/>
        </w:rPr>
        <w:tab/>
        <w:t>Recognition</w:t>
      </w:r>
    </w:p>
    <w:p w:rsidR="00DF116D" w:rsidRDefault="00DF116D" w:rsidP="00C572F6">
      <w:pPr>
        <w:tabs>
          <w:tab w:val="left" w:pos="720"/>
          <w:tab w:val="left" w:pos="1170"/>
        </w:tabs>
        <w:spacing w:after="0"/>
        <w:ind w:left="720" w:hanging="720"/>
        <w:jc w:val="both"/>
        <w:rPr>
          <w:rFonts w:asciiTheme="majorHAnsi" w:hAnsiTheme="majorHAnsi"/>
          <w:sz w:val="24"/>
          <w:szCs w:val="24"/>
        </w:rPr>
      </w:pPr>
      <w:r>
        <w:rPr>
          <w:rFonts w:asciiTheme="majorHAnsi" w:hAnsiTheme="majorHAnsi"/>
          <w:sz w:val="24"/>
          <w:szCs w:val="24"/>
        </w:rPr>
        <w:tab/>
        <w:t>2)</w:t>
      </w:r>
      <w:r>
        <w:rPr>
          <w:rFonts w:asciiTheme="majorHAnsi" w:hAnsiTheme="majorHAnsi"/>
          <w:sz w:val="24"/>
          <w:szCs w:val="24"/>
        </w:rPr>
        <w:tab/>
        <w:t>Measurement</w:t>
      </w:r>
    </w:p>
    <w:p w:rsidR="00DF116D" w:rsidRDefault="00DF116D" w:rsidP="00C572F6">
      <w:pPr>
        <w:tabs>
          <w:tab w:val="left" w:pos="720"/>
          <w:tab w:val="left" w:pos="1170"/>
        </w:tabs>
        <w:spacing w:after="0"/>
        <w:ind w:left="720" w:hanging="720"/>
        <w:jc w:val="both"/>
        <w:rPr>
          <w:rFonts w:asciiTheme="majorHAnsi" w:hAnsiTheme="majorHAnsi"/>
          <w:sz w:val="24"/>
          <w:szCs w:val="24"/>
        </w:rPr>
      </w:pPr>
      <w:r>
        <w:rPr>
          <w:rFonts w:asciiTheme="majorHAnsi" w:hAnsiTheme="majorHAnsi"/>
          <w:sz w:val="24"/>
          <w:szCs w:val="24"/>
        </w:rPr>
        <w:tab/>
        <w:t>3)</w:t>
      </w:r>
      <w:r>
        <w:rPr>
          <w:rFonts w:asciiTheme="majorHAnsi" w:hAnsiTheme="majorHAnsi"/>
          <w:sz w:val="24"/>
          <w:szCs w:val="24"/>
        </w:rPr>
        <w:tab/>
        <w:t>Treatment</w:t>
      </w:r>
    </w:p>
    <w:p w:rsidR="00DF116D" w:rsidRDefault="00DF116D" w:rsidP="00C572F6">
      <w:pPr>
        <w:tabs>
          <w:tab w:val="left" w:pos="720"/>
          <w:tab w:val="left" w:pos="1170"/>
        </w:tabs>
        <w:spacing w:after="0"/>
        <w:ind w:left="720" w:hanging="720"/>
        <w:jc w:val="both"/>
        <w:rPr>
          <w:rFonts w:asciiTheme="majorHAnsi" w:hAnsiTheme="majorHAnsi"/>
          <w:sz w:val="24"/>
          <w:szCs w:val="24"/>
        </w:rPr>
      </w:pPr>
      <w:r>
        <w:rPr>
          <w:rFonts w:asciiTheme="majorHAnsi" w:hAnsiTheme="majorHAnsi"/>
          <w:sz w:val="24"/>
          <w:szCs w:val="24"/>
        </w:rPr>
        <w:tab/>
        <w:t>4)</w:t>
      </w:r>
      <w:r>
        <w:rPr>
          <w:rFonts w:asciiTheme="majorHAnsi" w:hAnsiTheme="majorHAnsi"/>
          <w:sz w:val="24"/>
          <w:szCs w:val="24"/>
        </w:rPr>
        <w:tab/>
        <w:t>Presentation</w:t>
      </w:r>
    </w:p>
    <w:p w:rsidR="00C572F6" w:rsidRPr="005346B1" w:rsidRDefault="00C572F6" w:rsidP="00C572F6">
      <w:pPr>
        <w:tabs>
          <w:tab w:val="left" w:pos="720"/>
        </w:tabs>
        <w:spacing w:before="120" w:after="0"/>
        <w:ind w:left="720" w:hanging="720"/>
        <w:jc w:val="both"/>
        <w:rPr>
          <w:rFonts w:asciiTheme="majorHAnsi" w:hAnsiTheme="majorHAnsi"/>
          <w:b/>
          <w:sz w:val="24"/>
          <w:szCs w:val="24"/>
          <w:u w:val="single"/>
        </w:rPr>
      </w:pPr>
      <w:r>
        <w:rPr>
          <w:rFonts w:asciiTheme="majorHAnsi" w:hAnsiTheme="majorHAnsi"/>
          <w:sz w:val="24"/>
          <w:szCs w:val="24"/>
        </w:rPr>
        <w:tab/>
      </w:r>
      <w:r w:rsidR="005346B1" w:rsidRPr="005346B1">
        <w:rPr>
          <w:rFonts w:asciiTheme="majorHAnsi" w:hAnsiTheme="majorHAnsi"/>
          <w:b/>
          <w:sz w:val="24"/>
          <w:szCs w:val="24"/>
          <w:u w:val="single"/>
        </w:rPr>
        <w:t>Definition</w:t>
      </w:r>
      <w:r w:rsidRPr="005346B1">
        <w:rPr>
          <w:rFonts w:asciiTheme="majorHAnsi" w:hAnsiTheme="majorHAnsi"/>
          <w:b/>
          <w:sz w:val="24"/>
          <w:szCs w:val="24"/>
          <w:u w:val="single"/>
        </w:rPr>
        <w:t xml:space="preserve"> of Accounting Standards</w:t>
      </w:r>
    </w:p>
    <w:p w:rsidR="00C572F6" w:rsidRDefault="00C572F6" w:rsidP="00C572F6">
      <w:pPr>
        <w:tabs>
          <w:tab w:val="left" w:pos="720"/>
        </w:tabs>
        <w:spacing w:after="0"/>
        <w:ind w:left="720" w:hanging="720"/>
        <w:jc w:val="both"/>
        <w:rPr>
          <w:rFonts w:asciiTheme="majorHAnsi" w:hAnsiTheme="majorHAnsi"/>
          <w:sz w:val="24"/>
          <w:szCs w:val="24"/>
        </w:rPr>
      </w:pPr>
      <w:r>
        <w:rPr>
          <w:rFonts w:asciiTheme="majorHAnsi" w:hAnsiTheme="majorHAnsi"/>
          <w:sz w:val="24"/>
          <w:szCs w:val="24"/>
        </w:rPr>
        <w:tab/>
      </w:r>
      <w:r w:rsidR="005346B1">
        <w:rPr>
          <w:rFonts w:asciiTheme="majorHAnsi" w:hAnsiTheme="majorHAnsi"/>
          <w:sz w:val="24"/>
          <w:szCs w:val="24"/>
        </w:rPr>
        <w:t xml:space="preserve">In the words of Kohler, </w:t>
      </w:r>
      <w:r w:rsidR="005346B1" w:rsidRPr="00D4103D">
        <w:rPr>
          <w:rFonts w:asciiTheme="majorHAnsi" w:hAnsiTheme="majorHAnsi"/>
          <w:i/>
          <w:sz w:val="24"/>
          <w:szCs w:val="24"/>
        </w:rPr>
        <w:t>“Accounting standards are codes of conduct imposed by customs, law or professional bodies for the benefit of public accountants and accountants generally.”</w:t>
      </w:r>
    </w:p>
    <w:p w:rsidR="00E80166" w:rsidRPr="0093011A" w:rsidRDefault="00E80166" w:rsidP="003A296C">
      <w:pPr>
        <w:tabs>
          <w:tab w:val="left" w:pos="720"/>
        </w:tabs>
        <w:spacing w:before="120" w:after="0"/>
        <w:ind w:left="720" w:hanging="720"/>
        <w:jc w:val="both"/>
        <w:rPr>
          <w:rFonts w:asciiTheme="majorHAnsi" w:hAnsiTheme="majorHAnsi"/>
          <w:b/>
          <w:sz w:val="24"/>
          <w:szCs w:val="24"/>
        </w:rPr>
      </w:pPr>
      <w:r>
        <w:rPr>
          <w:rFonts w:asciiTheme="majorHAnsi" w:hAnsiTheme="majorHAnsi"/>
          <w:sz w:val="24"/>
          <w:szCs w:val="24"/>
        </w:rPr>
        <w:tab/>
      </w:r>
      <w:r w:rsidRPr="00D4103D">
        <w:rPr>
          <w:rFonts w:asciiTheme="majorHAnsi" w:hAnsiTheme="majorHAnsi"/>
          <w:b/>
          <w:sz w:val="24"/>
          <w:szCs w:val="24"/>
          <w:u w:val="single"/>
        </w:rPr>
        <w:t>Concepts</w:t>
      </w:r>
      <w:r w:rsidRPr="0093011A">
        <w:rPr>
          <w:rFonts w:asciiTheme="majorHAnsi" w:hAnsiTheme="majorHAnsi"/>
          <w:b/>
          <w:sz w:val="24"/>
          <w:szCs w:val="24"/>
        </w:rPr>
        <w:t>:</w:t>
      </w:r>
    </w:p>
    <w:p w:rsidR="00E80166" w:rsidRDefault="00E80166" w:rsidP="00C572F6">
      <w:pPr>
        <w:tabs>
          <w:tab w:val="left" w:pos="720"/>
        </w:tabs>
        <w:spacing w:after="0"/>
        <w:ind w:left="720" w:hanging="720"/>
        <w:jc w:val="both"/>
        <w:rPr>
          <w:rFonts w:asciiTheme="majorHAnsi" w:hAnsiTheme="majorHAnsi"/>
          <w:sz w:val="24"/>
          <w:szCs w:val="24"/>
        </w:rPr>
      </w:pPr>
      <w:r>
        <w:rPr>
          <w:rFonts w:asciiTheme="majorHAnsi" w:hAnsiTheme="majorHAnsi"/>
          <w:sz w:val="24"/>
          <w:szCs w:val="24"/>
        </w:rPr>
        <w:tab/>
        <w:t>Standards of Accounting is recommended by the Institute of Chartered Accountants of India (I.C.A.I.) and prescribed by the Central Gover</w:t>
      </w:r>
      <w:r w:rsidR="00B24891">
        <w:rPr>
          <w:rFonts w:asciiTheme="majorHAnsi" w:hAnsiTheme="majorHAnsi"/>
          <w:sz w:val="24"/>
          <w:szCs w:val="24"/>
        </w:rPr>
        <w:t xml:space="preserve">nment in consultation with the </w:t>
      </w:r>
      <w:r>
        <w:rPr>
          <w:rFonts w:asciiTheme="majorHAnsi" w:hAnsiTheme="majorHAnsi"/>
          <w:sz w:val="24"/>
          <w:szCs w:val="24"/>
        </w:rPr>
        <w:t>National Advisory committee of Accounting Standards</w:t>
      </w:r>
      <w:r w:rsidR="00B24891">
        <w:rPr>
          <w:rFonts w:asciiTheme="majorHAnsi" w:hAnsiTheme="majorHAnsi"/>
          <w:sz w:val="24"/>
          <w:szCs w:val="24"/>
        </w:rPr>
        <w:t xml:space="preserve"> (N.A.C.A.S.</w:t>
      </w:r>
      <w:r>
        <w:rPr>
          <w:rFonts w:asciiTheme="majorHAnsi" w:hAnsiTheme="majorHAnsi"/>
          <w:sz w:val="24"/>
          <w:szCs w:val="24"/>
        </w:rPr>
        <w:t>)</w:t>
      </w:r>
    </w:p>
    <w:p w:rsidR="0093011A" w:rsidRDefault="0093011A" w:rsidP="0093011A">
      <w:pPr>
        <w:tabs>
          <w:tab w:val="left" w:pos="720"/>
        </w:tabs>
        <w:spacing w:after="0"/>
        <w:ind w:left="720" w:hanging="720"/>
        <w:jc w:val="both"/>
        <w:rPr>
          <w:rFonts w:asciiTheme="majorHAnsi" w:hAnsiTheme="majorHAnsi"/>
          <w:sz w:val="24"/>
          <w:szCs w:val="24"/>
        </w:rPr>
      </w:pPr>
      <w:r>
        <w:rPr>
          <w:rFonts w:asciiTheme="majorHAnsi" w:hAnsiTheme="majorHAnsi"/>
          <w:sz w:val="24"/>
          <w:szCs w:val="24"/>
        </w:rPr>
        <w:tab/>
        <w:t>Accounting Standards are written policy documents issued by the expert accounting body or by Government or other regulatory body covering following various aspects.</w:t>
      </w:r>
    </w:p>
    <w:p w:rsidR="0093011A" w:rsidRDefault="0093011A" w:rsidP="00A4638B">
      <w:pPr>
        <w:tabs>
          <w:tab w:val="left" w:pos="720"/>
          <w:tab w:val="left" w:pos="1170"/>
          <w:tab w:val="left" w:pos="2970"/>
          <w:tab w:val="left" w:pos="3420"/>
          <w:tab w:val="left" w:pos="5310"/>
          <w:tab w:val="left" w:pos="5760"/>
          <w:tab w:val="left" w:pos="7470"/>
          <w:tab w:val="left" w:pos="7920"/>
        </w:tabs>
        <w:spacing w:after="0"/>
        <w:ind w:left="720" w:hanging="720"/>
        <w:jc w:val="both"/>
        <w:rPr>
          <w:rFonts w:asciiTheme="majorHAnsi" w:hAnsiTheme="majorHAnsi"/>
          <w:sz w:val="24"/>
          <w:szCs w:val="24"/>
        </w:rPr>
      </w:pPr>
      <w:r>
        <w:rPr>
          <w:rFonts w:asciiTheme="majorHAnsi" w:hAnsiTheme="majorHAnsi"/>
          <w:sz w:val="24"/>
          <w:szCs w:val="24"/>
        </w:rPr>
        <w:tab/>
        <w:t>1)</w:t>
      </w:r>
      <w:r>
        <w:rPr>
          <w:rFonts w:asciiTheme="majorHAnsi" w:hAnsiTheme="majorHAnsi"/>
          <w:sz w:val="24"/>
          <w:szCs w:val="24"/>
        </w:rPr>
        <w:tab/>
        <w:t>Recognition</w:t>
      </w:r>
      <w:r w:rsidR="001954FE">
        <w:rPr>
          <w:rFonts w:asciiTheme="majorHAnsi" w:hAnsiTheme="majorHAnsi"/>
          <w:sz w:val="24"/>
          <w:szCs w:val="24"/>
        </w:rPr>
        <w:tab/>
      </w:r>
      <w:r>
        <w:rPr>
          <w:rFonts w:asciiTheme="majorHAnsi" w:hAnsiTheme="majorHAnsi"/>
          <w:sz w:val="24"/>
          <w:szCs w:val="24"/>
        </w:rPr>
        <w:t>2)</w:t>
      </w:r>
      <w:r>
        <w:rPr>
          <w:rFonts w:asciiTheme="majorHAnsi" w:hAnsiTheme="majorHAnsi"/>
          <w:sz w:val="24"/>
          <w:szCs w:val="24"/>
        </w:rPr>
        <w:tab/>
        <w:t>Measurement</w:t>
      </w:r>
      <w:r w:rsidR="001954FE">
        <w:rPr>
          <w:rFonts w:asciiTheme="majorHAnsi" w:hAnsiTheme="majorHAnsi"/>
          <w:sz w:val="24"/>
          <w:szCs w:val="24"/>
        </w:rPr>
        <w:tab/>
      </w:r>
      <w:r>
        <w:rPr>
          <w:rFonts w:asciiTheme="majorHAnsi" w:hAnsiTheme="majorHAnsi"/>
          <w:sz w:val="24"/>
          <w:szCs w:val="24"/>
        </w:rPr>
        <w:t>3)</w:t>
      </w:r>
      <w:r>
        <w:rPr>
          <w:rFonts w:asciiTheme="majorHAnsi" w:hAnsiTheme="majorHAnsi"/>
          <w:sz w:val="24"/>
          <w:szCs w:val="24"/>
        </w:rPr>
        <w:tab/>
        <w:t>Treatment</w:t>
      </w:r>
      <w:r w:rsidR="001954FE">
        <w:rPr>
          <w:rFonts w:asciiTheme="majorHAnsi" w:hAnsiTheme="majorHAnsi"/>
          <w:sz w:val="24"/>
          <w:szCs w:val="24"/>
        </w:rPr>
        <w:tab/>
      </w:r>
      <w:r>
        <w:rPr>
          <w:rFonts w:asciiTheme="majorHAnsi" w:hAnsiTheme="majorHAnsi"/>
          <w:sz w:val="24"/>
          <w:szCs w:val="24"/>
        </w:rPr>
        <w:t>4)</w:t>
      </w:r>
      <w:r>
        <w:rPr>
          <w:rFonts w:asciiTheme="majorHAnsi" w:hAnsiTheme="majorHAnsi"/>
          <w:sz w:val="24"/>
          <w:szCs w:val="24"/>
        </w:rPr>
        <w:tab/>
        <w:t>Presentation</w:t>
      </w:r>
    </w:p>
    <w:p w:rsidR="003A296C" w:rsidRPr="005346B1" w:rsidRDefault="003A296C" w:rsidP="003A296C">
      <w:pPr>
        <w:tabs>
          <w:tab w:val="left" w:pos="720"/>
        </w:tabs>
        <w:spacing w:before="120" w:after="0"/>
        <w:ind w:left="720" w:hanging="720"/>
        <w:jc w:val="both"/>
        <w:rPr>
          <w:rFonts w:asciiTheme="majorHAnsi" w:hAnsiTheme="majorHAnsi"/>
          <w:b/>
          <w:sz w:val="24"/>
          <w:szCs w:val="24"/>
          <w:u w:val="single"/>
        </w:rPr>
      </w:pPr>
      <w:r>
        <w:rPr>
          <w:rFonts w:asciiTheme="majorHAnsi" w:hAnsiTheme="majorHAnsi"/>
          <w:sz w:val="24"/>
          <w:szCs w:val="24"/>
        </w:rPr>
        <w:tab/>
      </w:r>
      <w:r>
        <w:rPr>
          <w:rFonts w:asciiTheme="majorHAnsi" w:hAnsiTheme="majorHAnsi"/>
          <w:b/>
          <w:sz w:val="24"/>
          <w:szCs w:val="24"/>
          <w:u w:val="single"/>
        </w:rPr>
        <w:t>Objectives</w:t>
      </w:r>
      <w:r w:rsidRPr="005346B1">
        <w:rPr>
          <w:rFonts w:asciiTheme="majorHAnsi" w:hAnsiTheme="majorHAnsi"/>
          <w:b/>
          <w:sz w:val="24"/>
          <w:szCs w:val="24"/>
          <w:u w:val="single"/>
        </w:rPr>
        <w:t xml:space="preserve"> of Accounting Standards</w:t>
      </w:r>
    </w:p>
    <w:p w:rsidR="003A296C" w:rsidRDefault="003A296C" w:rsidP="003A296C">
      <w:pPr>
        <w:tabs>
          <w:tab w:val="left" w:pos="720"/>
          <w:tab w:val="left" w:pos="1170"/>
        </w:tabs>
        <w:spacing w:after="0"/>
        <w:ind w:left="720" w:hanging="720"/>
        <w:jc w:val="both"/>
        <w:rPr>
          <w:rFonts w:asciiTheme="majorHAnsi" w:hAnsiTheme="majorHAnsi"/>
          <w:sz w:val="24"/>
          <w:szCs w:val="24"/>
        </w:rPr>
      </w:pPr>
      <w:r>
        <w:rPr>
          <w:rFonts w:asciiTheme="majorHAnsi" w:hAnsiTheme="majorHAnsi"/>
          <w:sz w:val="24"/>
          <w:szCs w:val="24"/>
        </w:rPr>
        <w:tab/>
        <w:t>The objectives of the Accounting standards may be summarized as follows.</w:t>
      </w:r>
    </w:p>
    <w:p w:rsidR="003A296C" w:rsidRDefault="003A296C" w:rsidP="003A296C">
      <w:pPr>
        <w:tabs>
          <w:tab w:val="left" w:pos="720"/>
          <w:tab w:val="left" w:pos="1170"/>
        </w:tabs>
        <w:spacing w:after="0"/>
        <w:ind w:left="720" w:hanging="720"/>
        <w:jc w:val="both"/>
        <w:rPr>
          <w:rFonts w:asciiTheme="majorHAnsi" w:hAnsiTheme="majorHAnsi"/>
          <w:sz w:val="24"/>
          <w:szCs w:val="24"/>
        </w:rPr>
      </w:pPr>
      <w:r>
        <w:rPr>
          <w:rFonts w:asciiTheme="majorHAnsi" w:hAnsiTheme="majorHAnsi"/>
          <w:sz w:val="24"/>
          <w:szCs w:val="24"/>
        </w:rPr>
        <w:tab/>
        <w:t>To standardize the diverse accounting policies and practices with a view to eliminate the non-comparability of financial statements and add the reliability to the financial statements.</w:t>
      </w:r>
    </w:p>
    <w:p w:rsidR="001F4EBC" w:rsidRPr="009932BB" w:rsidRDefault="009932BB" w:rsidP="009932BB">
      <w:pPr>
        <w:tabs>
          <w:tab w:val="left" w:pos="720"/>
        </w:tabs>
        <w:spacing w:before="240" w:after="0"/>
        <w:jc w:val="both"/>
        <w:rPr>
          <w:rFonts w:asciiTheme="majorHAnsi" w:hAnsiTheme="majorHAnsi"/>
          <w:b/>
          <w:sz w:val="24"/>
          <w:szCs w:val="24"/>
        </w:rPr>
      </w:pPr>
      <w:r>
        <w:rPr>
          <w:rFonts w:asciiTheme="majorHAnsi" w:hAnsiTheme="majorHAnsi"/>
          <w:b/>
          <w:sz w:val="28"/>
          <w:szCs w:val="24"/>
        </w:rPr>
        <w:tab/>
      </w:r>
      <w:r w:rsidR="001F4EBC" w:rsidRPr="009932BB">
        <w:rPr>
          <w:rFonts w:asciiTheme="majorHAnsi" w:hAnsiTheme="majorHAnsi"/>
          <w:b/>
          <w:sz w:val="28"/>
          <w:szCs w:val="24"/>
          <w:u w:val="single"/>
        </w:rPr>
        <w:t>Some</w:t>
      </w:r>
      <w:r w:rsidR="001F4EBC" w:rsidRPr="009932BB">
        <w:rPr>
          <w:rFonts w:asciiTheme="majorHAnsi" w:hAnsiTheme="majorHAnsi"/>
          <w:sz w:val="28"/>
          <w:szCs w:val="24"/>
          <w:u w:val="single"/>
        </w:rPr>
        <w:t xml:space="preserve"> </w:t>
      </w:r>
      <w:r w:rsidR="001F4EBC" w:rsidRPr="009932BB">
        <w:rPr>
          <w:rFonts w:asciiTheme="majorHAnsi" w:hAnsiTheme="majorHAnsi"/>
          <w:b/>
          <w:sz w:val="28"/>
          <w:szCs w:val="24"/>
          <w:u w:val="single"/>
        </w:rPr>
        <w:t>Accounting Standards (AS)</w:t>
      </w:r>
      <w:r w:rsidR="001F4EBC" w:rsidRPr="009932BB">
        <w:rPr>
          <w:rFonts w:asciiTheme="majorHAnsi" w:hAnsiTheme="majorHAnsi"/>
          <w:b/>
          <w:sz w:val="28"/>
          <w:szCs w:val="24"/>
        </w:rPr>
        <w:t>:</w:t>
      </w:r>
    </w:p>
    <w:p w:rsidR="001F4EBC" w:rsidRDefault="001F4EBC" w:rsidP="003A296C">
      <w:pPr>
        <w:tabs>
          <w:tab w:val="left" w:pos="720"/>
          <w:tab w:val="left" w:pos="1170"/>
        </w:tabs>
        <w:spacing w:after="0"/>
        <w:ind w:left="720" w:hanging="720"/>
        <w:jc w:val="both"/>
        <w:rPr>
          <w:rFonts w:asciiTheme="majorHAnsi" w:hAnsiTheme="majorHAnsi"/>
          <w:sz w:val="24"/>
          <w:szCs w:val="24"/>
        </w:rPr>
      </w:pPr>
      <w:r>
        <w:rPr>
          <w:rFonts w:asciiTheme="majorHAnsi" w:hAnsiTheme="majorHAnsi"/>
          <w:sz w:val="24"/>
          <w:szCs w:val="24"/>
        </w:rPr>
        <w:tab/>
      </w:r>
      <w:r w:rsidRPr="00A4638B">
        <w:rPr>
          <w:rFonts w:asciiTheme="majorHAnsi" w:hAnsiTheme="majorHAnsi"/>
          <w:b/>
          <w:i/>
          <w:sz w:val="24"/>
          <w:szCs w:val="24"/>
        </w:rPr>
        <w:t>The Council of the Institute of Chartered Accountants of India</w:t>
      </w:r>
      <w:r>
        <w:rPr>
          <w:rFonts w:asciiTheme="majorHAnsi" w:hAnsiTheme="majorHAnsi"/>
          <w:sz w:val="24"/>
          <w:szCs w:val="24"/>
        </w:rPr>
        <w:t xml:space="preserve"> has so for issued thirty two accounting standards. Some of these accounting standards are explained below-</w:t>
      </w:r>
    </w:p>
    <w:p w:rsidR="001F4EBC" w:rsidRPr="001F4EBC" w:rsidRDefault="001F4EBC" w:rsidP="00E60CDF">
      <w:pPr>
        <w:tabs>
          <w:tab w:val="left" w:pos="720"/>
          <w:tab w:val="left" w:pos="1170"/>
          <w:tab w:val="right" w:pos="9720"/>
        </w:tabs>
        <w:spacing w:before="120" w:after="0"/>
        <w:ind w:left="720" w:hanging="450"/>
        <w:jc w:val="both"/>
        <w:rPr>
          <w:rFonts w:asciiTheme="majorHAnsi" w:hAnsiTheme="majorHAnsi"/>
          <w:b/>
          <w:sz w:val="24"/>
          <w:szCs w:val="24"/>
        </w:rPr>
      </w:pPr>
      <w:r w:rsidRPr="001F4EBC">
        <w:rPr>
          <w:rFonts w:asciiTheme="majorHAnsi" w:hAnsiTheme="majorHAnsi"/>
          <w:b/>
          <w:sz w:val="24"/>
          <w:szCs w:val="24"/>
        </w:rPr>
        <w:t>1</w:t>
      </w:r>
      <w:r w:rsidRPr="001F4EBC">
        <w:rPr>
          <w:rFonts w:asciiTheme="majorHAnsi" w:hAnsiTheme="majorHAnsi"/>
          <w:b/>
          <w:sz w:val="24"/>
          <w:szCs w:val="24"/>
        </w:rPr>
        <w:tab/>
        <w:t>AS-1 Disclosure of Accounting Policies</w:t>
      </w:r>
      <w:r w:rsidRPr="001F4EBC">
        <w:rPr>
          <w:rFonts w:asciiTheme="majorHAnsi" w:hAnsiTheme="majorHAnsi"/>
          <w:b/>
          <w:sz w:val="24"/>
          <w:szCs w:val="24"/>
        </w:rPr>
        <w:tab/>
        <w:t>(1-4-1991)</w:t>
      </w:r>
    </w:p>
    <w:p w:rsidR="001F4EBC" w:rsidRDefault="001F4EBC" w:rsidP="00E60CDF">
      <w:pPr>
        <w:tabs>
          <w:tab w:val="left" w:pos="720"/>
          <w:tab w:val="left" w:pos="1170"/>
        </w:tabs>
        <w:spacing w:after="0"/>
        <w:ind w:left="720" w:hanging="450"/>
        <w:jc w:val="both"/>
        <w:rPr>
          <w:rFonts w:asciiTheme="majorHAnsi" w:hAnsiTheme="majorHAnsi"/>
          <w:sz w:val="24"/>
          <w:szCs w:val="24"/>
        </w:rPr>
      </w:pPr>
      <w:r>
        <w:rPr>
          <w:rFonts w:asciiTheme="majorHAnsi" w:hAnsiTheme="majorHAnsi"/>
          <w:sz w:val="24"/>
          <w:szCs w:val="24"/>
        </w:rPr>
        <w:tab/>
        <w:t>According to this standard the accounting policies followed in the preparation and presentation of financial statements should form a part of the financial statements and normally be disclosed in one place.</w:t>
      </w:r>
    </w:p>
    <w:p w:rsidR="00677C2A" w:rsidRPr="001F4EBC" w:rsidRDefault="00677C2A" w:rsidP="00E60CDF">
      <w:pPr>
        <w:tabs>
          <w:tab w:val="left" w:pos="720"/>
          <w:tab w:val="left" w:pos="1170"/>
          <w:tab w:val="right" w:pos="9720"/>
        </w:tabs>
        <w:spacing w:before="120" w:after="0"/>
        <w:ind w:left="720" w:hanging="450"/>
        <w:jc w:val="both"/>
        <w:rPr>
          <w:rFonts w:asciiTheme="majorHAnsi" w:hAnsiTheme="majorHAnsi"/>
          <w:b/>
          <w:sz w:val="24"/>
          <w:szCs w:val="24"/>
        </w:rPr>
      </w:pPr>
      <w:r>
        <w:rPr>
          <w:rFonts w:asciiTheme="majorHAnsi" w:hAnsiTheme="majorHAnsi"/>
          <w:b/>
          <w:sz w:val="24"/>
          <w:szCs w:val="24"/>
        </w:rPr>
        <w:t>2</w:t>
      </w:r>
      <w:r w:rsidRPr="001F4EBC">
        <w:rPr>
          <w:rFonts w:asciiTheme="majorHAnsi" w:hAnsiTheme="majorHAnsi"/>
          <w:b/>
          <w:sz w:val="24"/>
          <w:szCs w:val="24"/>
        </w:rPr>
        <w:tab/>
        <w:t>AS-</w:t>
      </w:r>
      <w:r>
        <w:rPr>
          <w:rFonts w:asciiTheme="majorHAnsi" w:hAnsiTheme="majorHAnsi"/>
          <w:b/>
          <w:sz w:val="24"/>
          <w:szCs w:val="24"/>
        </w:rPr>
        <w:t>2</w:t>
      </w:r>
      <w:r w:rsidRPr="001F4EBC">
        <w:rPr>
          <w:rFonts w:asciiTheme="majorHAnsi" w:hAnsiTheme="majorHAnsi"/>
          <w:b/>
          <w:sz w:val="24"/>
          <w:szCs w:val="24"/>
        </w:rPr>
        <w:t xml:space="preserve"> </w:t>
      </w:r>
      <w:r>
        <w:rPr>
          <w:rFonts w:asciiTheme="majorHAnsi" w:hAnsiTheme="majorHAnsi"/>
          <w:b/>
          <w:sz w:val="24"/>
          <w:szCs w:val="24"/>
        </w:rPr>
        <w:t>Valuation of Inventories</w:t>
      </w:r>
      <w:r w:rsidRPr="001F4EBC">
        <w:rPr>
          <w:rFonts w:asciiTheme="majorHAnsi" w:hAnsiTheme="majorHAnsi"/>
          <w:b/>
          <w:sz w:val="24"/>
          <w:szCs w:val="24"/>
        </w:rPr>
        <w:tab/>
        <w:t>(1-4-1991)</w:t>
      </w:r>
    </w:p>
    <w:p w:rsidR="00677C2A" w:rsidRDefault="00677C2A" w:rsidP="00E60CDF">
      <w:pPr>
        <w:tabs>
          <w:tab w:val="left" w:pos="720"/>
          <w:tab w:val="left" w:pos="1170"/>
        </w:tabs>
        <w:spacing w:after="0"/>
        <w:ind w:left="720" w:hanging="450"/>
        <w:jc w:val="both"/>
        <w:rPr>
          <w:rFonts w:asciiTheme="majorHAnsi" w:hAnsiTheme="majorHAnsi"/>
          <w:sz w:val="24"/>
          <w:szCs w:val="24"/>
        </w:rPr>
      </w:pPr>
      <w:r>
        <w:rPr>
          <w:rFonts w:asciiTheme="majorHAnsi" w:hAnsiTheme="majorHAnsi"/>
          <w:sz w:val="24"/>
          <w:szCs w:val="24"/>
        </w:rPr>
        <w:tab/>
        <w:t xml:space="preserve">According to this standard inventories in general should be valued at lower of historical cost and net </w:t>
      </w:r>
      <w:proofErr w:type="spellStart"/>
      <w:r>
        <w:rPr>
          <w:rFonts w:asciiTheme="majorHAnsi" w:hAnsiTheme="majorHAnsi"/>
          <w:sz w:val="24"/>
          <w:szCs w:val="24"/>
        </w:rPr>
        <w:t>realisable</w:t>
      </w:r>
      <w:proofErr w:type="spellEnd"/>
      <w:r>
        <w:rPr>
          <w:rFonts w:asciiTheme="majorHAnsi" w:hAnsiTheme="majorHAnsi"/>
          <w:sz w:val="24"/>
          <w:szCs w:val="24"/>
        </w:rPr>
        <w:t xml:space="preserve"> cost.</w:t>
      </w:r>
    </w:p>
    <w:p w:rsidR="00677C2A" w:rsidRPr="001F4EBC" w:rsidRDefault="00677C2A" w:rsidP="00E60CDF">
      <w:pPr>
        <w:tabs>
          <w:tab w:val="left" w:pos="720"/>
          <w:tab w:val="left" w:pos="1170"/>
          <w:tab w:val="right" w:pos="9720"/>
        </w:tabs>
        <w:spacing w:before="120" w:after="0"/>
        <w:ind w:left="720" w:hanging="450"/>
        <w:jc w:val="both"/>
        <w:rPr>
          <w:rFonts w:asciiTheme="majorHAnsi" w:hAnsiTheme="majorHAnsi"/>
          <w:b/>
          <w:sz w:val="24"/>
          <w:szCs w:val="24"/>
        </w:rPr>
      </w:pPr>
      <w:r>
        <w:rPr>
          <w:rFonts w:asciiTheme="majorHAnsi" w:hAnsiTheme="majorHAnsi"/>
          <w:b/>
          <w:sz w:val="24"/>
          <w:szCs w:val="24"/>
        </w:rPr>
        <w:lastRenderedPageBreak/>
        <w:t>3</w:t>
      </w:r>
      <w:r w:rsidRPr="001F4EBC">
        <w:rPr>
          <w:rFonts w:asciiTheme="majorHAnsi" w:hAnsiTheme="majorHAnsi"/>
          <w:b/>
          <w:sz w:val="24"/>
          <w:szCs w:val="24"/>
        </w:rPr>
        <w:tab/>
        <w:t>AS-</w:t>
      </w:r>
      <w:r>
        <w:rPr>
          <w:rFonts w:asciiTheme="majorHAnsi" w:hAnsiTheme="majorHAnsi"/>
          <w:b/>
          <w:sz w:val="24"/>
          <w:szCs w:val="24"/>
        </w:rPr>
        <w:t>3</w:t>
      </w:r>
      <w:r w:rsidRPr="001F4EBC">
        <w:rPr>
          <w:rFonts w:asciiTheme="majorHAnsi" w:hAnsiTheme="majorHAnsi"/>
          <w:b/>
          <w:sz w:val="24"/>
          <w:szCs w:val="24"/>
        </w:rPr>
        <w:t xml:space="preserve"> </w:t>
      </w:r>
      <w:r>
        <w:rPr>
          <w:rFonts w:asciiTheme="majorHAnsi" w:hAnsiTheme="majorHAnsi"/>
          <w:b/>
          <w:sz w:val="24"/>
          <w:szCs w:val="24"/>
        </w:rPr>
        <w:t>Cash flow statements</w:t>
      </w:r>
      <w:r w:rsidRPr="001F4EBC">
        <w:rPr>
          <w:rFonts w:asciiTheme="majorHAnsi" w:hAnsiTheme="majorHAnsi"/>
          <w:b/>
          <w:sz w:val="24"/>
          <w:szCs w:val="24"/>
        </w:rPr>
        <w:tab/>
        <w:t>(1-4-</w:t>
      </w:r>
      <w:r>
        <w:rPr>
          <w:rFonts w:asciiTheme="majorHAnsi" w:hAnsiTheme="majorHAnsi"/>
          <w:b/>
          <w:sz w:val="24"/>
          <w:szCs w:val="24"/>
        </w:rPr>
        <w:t>2000</w:t>
      </w:r>
      <w:r w:rsidRPr="001F4EBC">
        <w:rPr>
          <w:rFonts w:asciiTheme="majorHAnsi" w:hAnsiTheme="majorHAnsi"/>
          <w:b/>
          <w:sz w:val="24"/>
          <w:szCs w:val="24"/>
        </w:rPr>
        <w:t>)</w:t>
      </w:r>
    </w:p>
    <w:p w:rsidR="00677C2A" w:rsidRDefault="00677C2A" w:rsidP="00E60CDF">
      <w:pPr>
        <w:tabs>
          <w:tab w:val="left" w:pos="720"/>
          <w:tab w:val="left" w:pos="1170"/>
        </w:tabs>
        <w:spacing w:after="0"/>
        <w:ind w:left="720" w:hanging="450"/>
        <w:jc w:val="both"/>
        <w:rPr>
          <w:rFonts w:asciiTheme="majorHAnsi" w:hAnsiTheme="majorHAnsi"/>
          <w:sz w:val="24"/>
          <w:szCs w:val="24"/>
        </w:rPr>
      </w:pPr>
      <w:r>
        <w:rPr>
          <w:rFonts w:asciiTheme="majorHAnsi" w:hAnsiTheme="majorHAnsi"/>
          <w:sz w:val="24"/>
          <w:szCs w:val="24"/>
        </w:rPr>
        <w:tab/>
        <w:t>According to this standard a cash flow statement is prepared and presented for the period for which the profit and loss account is prepared.</w:t>
      </w:r>
    </w:p>
    <w:p w:rsidR="009353C0" w:rsidRDefault="00AA5ED4" w:rsidP="00E60CDF">
      <w:pPr>
        <w:tabs>
          <w:tab w:val="left" w:pos="720"/>
          <w:tab w:val="left" w:pos="1170"/>
          <w:tab w:val="right" w:pos="9720"/>
        </w:tabs>
        <w:spacing w:before="120" w:after="0"/>
        <w:ind w:left="720" w:hanging="450"/>
        <w:jc w:val="both"/>
        <w:rPr>
          <w:rFonts w:asciiTheme="majorHAnsi" w:hAnsiTheme="majorHAnsi"/>
          <w:b/>
          <w:sz w:val="24"/>
          <w:szCs w:val="24"/>
        </w:rPr>
      </w:pPr>
      <w:r>
        <w:rPr>
          <w:rFonts w:asciiTheme="majorHAnsi" w:hAnsiTheme="majorHAnsi"/>
          <w:b/>
          <w:sz w:val="24"/>
          <w:szCs w:val="24"/>
        </w:rPr>
        <w:t>4</w:t>
      </w:r>
      <w:r w:rsidRPr="001F4EBC">
        <w:rPr>
          <w:rFonts w:asciiTheme="majorHAnsi" w:hAnsiTheme="majorHAnsi"/>
          <w:b/>
          <w:sz w:val="24"/>
          <w:szCs w:val="24"/>
        </w:rPr>
        <w:tab/>
        <w:t>AS-</w:t>
      </w:r>
      <w:r>
        <w:rPr>
          <w:rFonts w:asciiTheme="majorHAnsi" w:hAnsiTheme="majorHAnsi"/>
          <w:b/>
          <w:sz w:val="24"/>
          <w:szCs w:val="24"/>
        </w:rPr>
        <w:t>6</w:t>
      </w:r>
      <w:r w:rsidRPr="001F4EBC">
        <w:rPr>
          <w:rFonts w:asciiTheme="majorHAnsi" w:hAnsiTheme="majorHAnsi"/>
          <w:b/>
          <w:sz w:val="24"/>
          <w:szCs w:val="24"/>
        </w:rPr>
        <w:t xml:space="preserve"> </w:t>
      </w:r>
      <w:r>
        <w:rPr>
          <w:rFonts w:asciiTheme="majorHAnsi" w:hAnsiTheme="majorHAnsi"/>
          <w:b/>
          <w:sz w:val="24"/>
          <w:szCs w:val="24"/>
        </w:rPr>
        <w:t>Depreciation Accounting</w:t>
      </w:r>
      <w:r w:rsidRPr="001F4EBC">
        <w:rPr>
          <w:rFonts w:asciiTheme="majorHAnsi" w:hAnsiTheme="majorHAnsi"/>
          <w:b/>
          <w:sz w:val="24"/>
          <w:szCs w:val="24"/>
        </w:rPr>
        <w:tab/>
        <w:t>(1-4-</w:t>
      </w:r>
      <w:r w:rsidR="009353C0">
        <w:rPr>
          <w:rFonts w:asciiTheme="majorHAnsi" w:hAnsiTheme="majorHAnsi"/>
          <w:b/>
          <w:sz w:val="24"/>
          <w:szCs w:val="24"/>
        </w:rPr>
        <w:t>1995</w:t>
      </w:r>
      <w:r>
        <w:rPr>
          <w:rFonts w:asciiTheme="majorHAnsi" w:hAnsiTheme="majorHAnsi"/>
          <w:b/>
          <w:sz w:val="24"/>
          <w:szCs w:val="24"/>
        </w:rPr>
        <w:t>)</w:t>
      </w:r>
    </w:p>
    <w:p w:rsidR="00677C2A" w:rsidRDefault="009353C0" w:rsidP="00E60CDF">
      <w:pPr>
        <w:tabs>
          <w:tab w:val="left" w:pos="720"/>
          <w:tab w:val="left" w:pos="1170"/>
          <w:tab w:val="right" w:pos="9720"/>
        </w:tabs>
        <w:spacing w:after="0"/>
        <w:ind w:left="720" w:hanging="450"/>
        <w:jc w:val="both"/>
        <w:rPr>
          <w:rFonts w:asciiTheme="majorHAnsi" w:hAnsiTheme="majorHAnsi"/>
          <w:sz w:val="24"/>
          <w:szCs w:val="24"/>
        </w:rPr>
      </w:pPr>
      <w:r w:rsidRPr="009353C0">
        <w:rPr>
          <w:rFonts w:asciiTheme="majorHAnsi" w:hAnsiTheme="majorHAnsi"/>
          <w:sz w:val="24"/>
          <w:szCs w:val="24"/>
        </w:rPr>
        <w:tab/>
        <w:t>A</w:t>
      </w:r>
      <w:r>
        <w:rPr>
          <w:rFonts w:asciiTheme="majorHAnsi" w:hAnsiTheme="majorHAnsi"/>
          <w:sz w:val="24"/>
          <w:szCs w:val="24"/>
        </w:rPr>
        <w:t>ccording to this standard the depreciation amount of an asset should be allocated on a systematic basis for each accounting period during the useful life of an asset.</w:t>
      </w:r>
    </w:p>
    <w:p w:rsidR="00C013DC" w:rsidRDefault="00C013DC" w:rsidP="00E60CDF">
      <w:pPr>
        <w:tabs>
          <w:tab w:val="left" w:pos="720"/>
          <w:tab w:val="left" w:pos="1170"/>
          <w:tab w:val="right" w:pos="9720"/>
        </w:tabs>
        <w:spacing w:before="120" w:after="0"/>
        <w:ind w:left="720" w:hanging="450"/>
        <w:jc w:val="both"/>
        <w:rPr>
          <w:rFonts w:asciiTheme="majorHAnsi" w:hAnsiTheme="majorHAnsi"/>
          <w:b/>
          <w:sz w:val="24"/>
          <w:szCs w:val="24"/>
        </w:rPr>
      </w:pPr>
      <w:r>
        <w:rPr>
          <w:rFonts w:asciiTheme="majorHAnsi" w:hAnsiTheme="majorHAnsi"/>
          <w:b/>
          <w:sz w:val="24"/>
          <w:szCs w:val="24"/>
        </w:rPr>
        <w:t>5</w:t>
      </w:r>
      <w:r w:rsidRPr="001F4EBC">
        <w:rPr>
          <w:rFonts w:asciiTheme="majorHAnsi" w:hAnsiTheme="majorHAnsi"/>
          <w:b/>
          <w:sz w:val="24"/>
          <w:szCs w:val="24"/>
        </w:rPr>
        <w:tab/>
        <w:t>AS-</w:t>
      </w:r>
      <w:r>
        <w:rPr>
          <w:rFonts w:asciiTheme="majorHAnsi" w:hAnsiTheme="majorHAnsi"/>
          <w:b/>
          <w:sz w:val="24"/>
          <w:szCs w:val="24"/>
        </w:rPr>
        <w:t>8</w:t>
      </w:r>
      <w:r w:rsidRPr="001F4EBC">
        <w:rPr>
          <w:rFonts w:asciiTheme="majorHAnsi" w:hAnsiTheme="majorHAnsi"/>
          <w:b/>
          <w:sz w:val="24"/>
          <w:szCs w:val="24"/>
        </w:rPr>
        <w:t xml:space="preserve"> </w:t>
      </w:r>
      <w:r>
        <w:rPr>
          <w:rFonts w:asciiTheme="majorHAnsi" w:hAnsiTheme="majorHAnsi"/>
          <w:b/>
          <w:sz w:val="24"/>
          <w:szCs w:val="24"/>
        </w:rPr>
        <w:t>Accounting for Research and Development</w:t>
      </w:r>
      <w:r w:rsidRPr="001F4EBC">
        <w:rPr>
          <w:rFonts w:asciiTheme="majorHAnsi" w:hAnsiTheme="majorHAnsi"/>
          <w:b/>
          <w:sz w:val="24"/>
          <w:szCs w:val="24"/>
        </w:rPr>
        <w:tab/>
        <w:t>(1-4-</w:t>
      </w:r>
      <w:r>
        <w:rPr>
          <w:rFonts w:asciiTheme="majorHAnsi" w:hAnsiTheme="majorHAnsi"/>
          <w:b/>
          <w:sz w:val="24"/>
          <w:szCs w:val="24"/>
        </w:rPr>
        <w:t>1991)</w:t>
      </w:r>
    </w:p>
    <w:p w:rsidR="00C013DC" w:rsidRDefault="00C013DC" w:rsidP="00E60CDF">
      <w:pPr>
        <w:tabs>
          <w:tab w:val="left" w:pos="720"/>
          <w:tab w:val="left" w:pos="1170"/>
          <w:tab w:val="right" w:pos="9720"/>
        </w:tabs>
        <w:spacing w:after="0"/>
        <w:ind w:left="720" w:hanging="450"/>
        <w:jc w:val="both"/>
        <w:rPr>
          <w:rFonts w:asciiTheme="majorHAnsi" w:hAnsiTheme="majorHAnsi"/>
          <w:sz w:val="24"/>
          <w:szCs w:val="24"/>
        </w:rPr>
      </w:pPr>
      <w:r w:rsidRPr="009353C0">
        <w:rPr>
          <w:rFonts w:asciiTheme="majorHAnsi" w:hAnsiTheme="majorHAnsi"/>
          <w:sz w:val="24"/>
          <w:szCs w:val="24"/>
        </w:rPr>
        <w:tab/>
        <w:t>A</w:t>
      </w:r>
      <w:r>
        <w:rPr>
          <w:rFonts w:asciiTheme="majorHAnsi" w:hAnsiTheme="majorHAnsi"/>
          <w:sz w:val="24"/>
          <w:szCs w:val="24"/>
        </w:rPr>
        <w:t>ccording to this standard the amount of research and development costs should be charged as an expense of the period in which they are actually incurred.</w:t>
      </w:r>
    </w:p>
    <w:p w:rsidR="00C24B6E" w:rsidRDefault="00C24B6E" w:rsidP="00E60CDF">
      <w:pPr>
        <w:tabs>
          <w:tab w:val="left" w:pos="720"/>
          <w:tab w:val="left" w:pos="1170"/>
          <w:tab w:val="right" w:pos="9720"/>
        </w:tabs>
        <w:spacing w:before="120" w:after="0"/>
        <w:ind w:left="720" w:hanging="450"/>
        <w:jc w:val="both"/>
        <w:rPr>
          <w:rFonts w:asciiTheme="majorHAnsi" w:hAnsiTheme="majorHAnsi"/>
          <w:b/>
          <w:sz w:val="24"/>
          <w:szCs w:val="24"/>
        </w:rPr>
      </w:pPr>
      <w:r>
        <w:rPr>
          <w:rFonts w:asciiTheme="majorHAnsi" w:hAnsiTheme="majorHAnsi"/>
          <w:b/>
          <w:sz w:val="24"/>
          <w:szCs w:val="24"/>
        </w:rPr>
        <w:t>6</w:t>
      </w:r>
      <w:r w:rsidRPr="001F4EBC">
        <w:rPr>
          <w:rFonts w:asciiTheme="majorHAnsi" w:hAnsiTheme="majorHAnsi"/>
          <w:b/>
          <w:sz w:val="24"/>
          <w:szCs w:val="24"/>
        </w:rPr>
        <w:tab/>
        <w:t>AS-</w:t>
      </w:r>
      <w:r>
        <w:rPr>
          <w:rFonts w:asciiTheme="majorHAnsi" w:hAnsiTheme="majorHAnsi"/>
          <w:b/>
          <w:sz w:val="24"/>
          <w:szCs w:val="24"/>
        </w:rPr>
        <w:t>9</w:t>
      </w:r>
      <w:r w:rsidRPr="001F4EBC">
        <w:rPr>
          <w:rFonts w:asciiTheme="majorHAnsi" w:hAnsiTheme="majorHAnsi"/>
          <w:b/>
          <w:sz w:val="24"/>
          <w:szCs w:val="24"/>
        </w:rPr>
        <w:t xml:space="preserve"> </w:t>
      </w:r>
      <w:r>
        <w:rPr>
          <w:rFonts w:asciiTheme="majorHAnsi" w:hAnsiTheme="majorHAnsi"/>
          <w:b/>
          <w:sz w:val="24"/>
          <w:szCs w:val="24"/>
        </w:rPr>
        <w:t>Revenue Recognition</w:t>
      </w:r>
      <w:r w:rsidRPr="001F4EBC">
        <w:rPr>
          <w:rFonts w:asciiTheme="majorHAnsi" w:hAnsiTheme="majorHAnsi"/>
          <w:b/>
          <w:sz w:val="24"/>
          <w:szCs w:val="24"/>
        </w:rPr>
        <w:tab/>
        <w:t>(1-4-</w:t>
      </w:r>
      <w:r>
        <w:rPr>
          <w:rFonts w:asciiTheme="majorHAnsi" w:hAnsiTheme="majorHAnsi"/>
          <w:b/>
          <w:sz w:val="24"/>
          <w:szCs w:val="24"/>
        </w:rPr>
        <w:t>1991)</w:t>
      </w:r>
    </w:p>
    <w:p w:rsidR="00C24B6E" w:rsidRDefault="00C24B6E" w:rsidP="00E60CDF">
      <w:pPr>
        <w:tabs>
          <w:tab w:val="left" w:pos="720"/>
          <w:tab w:val="left" w:pos="1170"/>
          <w:tab w:val="right" w:pos="9720"/>
        </w:tabs>
        <w:spacing w:after="0"/>
        <w:ind w:left="720" w:hanging="450"/>
        <w:jc w:val="both"/>
        <w:rPr>
          <w:rFonts w:asciiTheme="majorHAnsi" w:hAnsiTheme="majorHAnsi"/>
          <w:sz w:val="24"/>
          <w:szCs w:val="24"/>
        </w:rPr>
      </w:pPr>
      <w:r w:rsidRPr="009353C0">
        <w:rPr>
          <w:rFonts w:asciiTheme="majorHAnsi" w:hAnsiTheme="majorHAnsi"/>
          <w:sz w:val="24"/>
          <w:szCs w:val="24"/>
        </w:rPr>
        <w:tab/>
      </w:r>
      <w:r>
        <w:rPr>
          <w:rFonts w:asciiTheme="majorHAnsi" w:hAnsiTheme="majorHAnsi"/>
          <w:sz w:val="24"/>
          <w:szCs w:val="24"/>
        </w:rPr>
        <w:t>This standard deals with the basis required for recognition of revenue items in th</w:t>
      </w:r>
      <w:r w:rsidR="00A4638B">
        <w:rPr>
          <w:rFonts w:asciiTheme="majorHAnsi" w:hAnsiTheme="majorHAnsi"/>
          <w:sz w:val="24"/>
          <w:szCs w:val="24"/>
        </w:rPr>
        <w:t>e Profit and Loss Account of an</w:t>
      </w:r>
      <w:r>
        <w:rPr>
          <w:rFonts w:asciiTheme="majorHAnsi" w:hAnsiTheme="majorHAnsi"/>
          <w:sz w:val="24"/>
          <w:szCs w:val="24"/>
        </w:rPr>
        <w:t xml:space="preserve"> enterprise. It lays down conditions to recognize revenues that arise from the various transactions of an enterprise.</w:t>
      </w:r>
    </w:p>
    <w:p w:rsidR="00151217" w:rsidRDefault="00151217" w:rsidP="00E60CDF">
      <w:pPr>
        <w:tabs>
          <w:tab w:val="left" w:pos="720"/>
          <w:tab w:val="left" w:pos="1170"/>
          <w:tab w:val="right" w:pos="9720"/>
        </w:tabs>
        <w:spacing w:before="120" w:after="0"/>
        <w:ind w:left="720" w:hanging="450"/>
        <w:jc w:val="both"/>
        <w:rPr>
          <w:rFonts w:asciiTheme="majorHAnsi" w:hAnsiTheme="majorHAnsi"/>
          <w:b/>
          <w:sz w:val="24"/>
          <w:szCs w:val="24"/>
        </w:rPr>
      </w:pPr>
      <w:r>
        <w:rPr>
          <w:rFonts w:asciiTheme="majorHAnsi" w:hAnsiTheme="majorHAnsi"/>
          <w:b/>
          <w:sz w:val="24"/>
          <w:szCs w:val="24"/>
        </w:rPr>
        <w:t>7</w:t>
      </w:r>
      <w:r w:rsidRPr="001F4EBC">
        <w:rPr>
          <w:rFonts w:asciiTheme="majorHAnsi" w:hAnsiTheme="majorHAnsi"/>
          <w:b/>
          <w:sz w:val="24"/>
          <w:szCs w:val="24"/>
        </w:rPr>
        <w:tab/>
        <w:t>AS-</w:t>
      </w:r>
      <w:r>
        <w:rPr>
          <w:rFonts w:asciiTheme="majorHAnsi" w:hAnsiTheme="majorHAnsi"/>
          <w:b/>
          <w:sz w:val="24"/>
          <w:szCs w:val="24"/>
        </w:rPr>
        <w:t>10</w:t>
      </w:r>
      <w:r w:rsidRPr="001F4EBC">
        <w:rPr>
          <w:rFonts w:asciiTheme="majorHAnsi" w:hAnsiTheme="majorHAnsi"/>
          <w:b/>
          <w:sz w:val="24"/>
          <w:szCs w:val="24"/>
        </w:rPr>
        <w:t xml:space="preserve"> </w:t>
      </w:r>
      <w:r>
        <w:rPr>
          <w:rFonts w:asciiTheme="majorHAnsi" w:hAnsiTheme="majorHAnsi"/>
          <w:b/>
          <w:sz w:val="24"/>
          <w:szCs w:val="24"/>
        </w:rPr>
        <w:t>Accounting for Fixed Assets</w:t>
      </w:r>
      <w:r w:rsidRPr="001F4EBC">
        <w:rPr>
          <w:rFonts w:asciiTheme="majorHAnsi" w:hAnsiTheme="majorHAnsi"/>
          <w:b/>
          <w:sz w:val="24"/>
          <w:szCs w:val="24"/>
        </w:rPr>
        <w:tab/>
        <w:t>(1-4-</w:t>
      </w:r>
      <w:r>
        <w:rPr>
          <w:rFonts w:asciiTheme="majorHAnsi" w:hAnsiTheme="majorHAnsi"/>
          <w:b/>
          <w:sz w:val="24"/>
          <w:szCs w:val="24"/>
        </w:rPr>
        <w:t>1991)</w:t>
      </w:r>
    </w:p>
    <w:p w:rsidR="00151217" w:rsidRDefault="00151217" w:rsidP="00E60CDF">
      <w:pPr>
        <w:tabs>
          <w:tab w:val="left" w:pos="720"/>
          <w:tab w:val="left" w:pos="1170"/>
          <w:tab w:val="right" w:pos="9720"/>
        </w:tabs>
        <w:spacing w:after="0"/>
        <w:ind w:left="720" w:hanging="450"/>
        <w:jc w:val="both"/>
        <w:rPr>
          <w:rFonts w:asciiTheme="majorHAnsi" w:hAnsiTheme="majorHAnsi"/>
          <w:sz w:val="24"/>
          <w:szCs w:val="24"/>
        </w:rPr>
      </w:pPr>
      <w:r w:rsidRPr="009353C0">
        <w:rPr>
          <w:rFonts w:asciiTheme="majorHAnsi" w:hAnsiTheme="majorHAnsi"/>
          <w:sz w:val="24"/>
          <w:szCs w:val="24"/>
        </w:rPr>
        <w:tab/>
        <w:t>A</w:t>
      </w:r>
      <w:r>
        <w:rPr>
          <w:rFonts w:asciiTheme="majorHAnsi" w:hAnsiTheme="majorHAnsi"/>
          <w:sz w:val="24"/>
          <w:szCs w:val="24"/>
        </w:rPr>
        <w:t xml:space="preserve">ccording to this standard the cost </w:t>
      </w:r>
      <w:r w:rsidR="00CF35AB">
        <w:rPr>
          <w:rFonts w:asciiTheme="majorHAnsi" w:hAnsiTheme="majorHAnsi"/>
          <w:sz w:val="24"/>
          <w:szCs w:val="24"/>
        </w:rPr>
        <w:t>of fixing assets should comprise (include) of the purchase price and any attribut</w:t>
      </w:r>
      <w:r w:rsidR="009932BB">
        <w:rPr>
          <w:rFonts w:asciiTheme="majorHAnsi" w:hAnsiTheme="majorHAnsi"/>
          <w:sz w:val="24"/>
          <w:szCs w:val="24"/>
        </w:rPr>
        <w:t>able cost of bringing the asset</w:t>
      </w:r>
      <w:r w:rsidR="00CF35AB">
        <w:rPr>
          <w:rFonts w:asciiTheme="majorHAnsi" w:hAnsiTheme="majorHAnsi"/>
          <w:sz w:val="24"/>
          <w:szCs w:val="24"/>
        </w:rPr>
        <w:t xml:space="preserve"> to its working conditions for its intended use. The fixed assets should be eliminated (cancel) from the financial statement on disposal or when no further benefit is expected from their use.</w:t>
      </w:r>
    </w:p>
    <w:p w:rsidR="002F1436" w:rsidRDefault="002F1436" w:rsidP="00E60CDF">
      <w:pPr>
        <w:tabs>
          <w:tab w:val="left" w:pos="720"/>
          <w:tab w:val="left" w:pos="1170"/>
          <w:tab w:val="right" w:pos="9720"/>
        </w:tabs>
        <w:spacing w:before="120" w:after="0"/>
        <w:ind w:left="720" w:hanging="450"/>
        <w:jc w:val="both"/>
        <w:rPr>
          <w:rFonts w:asciiTheme="majorHAnsi" w:hAnsiTheme="majorHAnsi"/>
          <w:b/>
          <w:sz w:val="24"/>
          <w:szCs w:val="24"/>
        </w:rPr>
      </w:pPr>
      <w:r>
        <w:rPr>
          <w:rFonts w:asciiTheme="majorHAnsi" w:hAnsiTheme="majorHAnsi"/>
          <w:b/>
          <w:sz w:val="24"/>
          <w:szCs w:val="24"/>
        </w:rPr>
        <w:t>8</w:t>
      </w:r>
      <w:r w:rsidRPr="001F4EBC">
        <w:rPr>
          <w:rFonts w:asciiTheme="majorHAnsi" w:hAnsiTheme="majorHAnsi"/>
          <w:b/>
          <w:sz w:val="24"/>
          <w:szCs w:val="24"/>
        </w:rPr>
        <w:tab/>
        <w:t>AS-</w:t>
      </w:r>
      <w:r>
        <w:rPr>
          <w:rFonts w:asciiTheme="majorHAnsi" w:hAnsiTheme="majorHAnsi"/>
          <w:b/>
          <w:sz w:val="24"/>
          <w:szCs w:val="24"/>
        </w:rPr>
        <w:t>12</w:t>
      </w:r>
      <w:r w:rsidRPr="001F4EBC">
        <w:rPr>
          <w:rFonts w:asciiTheme="majorHAnsi" w:hAnsiTheme="majorHAnsi"/>
          <w:b/>
          <w:sz w:val="24"/>
          <w:szCs w:val="24"/>
        </w:rPr>
        <w:t xml:space="preserve"> </w:t>
      </w:r>
      <w:r>
        <w:rPr>
          <w:rFonts w:asciiTheme="majorHAnsi" w:hAnsiTheme="majorHAnsi"/>
          <w:b/>
          <w:sz w:val="24"/>
          <w:szCs w:val="24"/>
        </w:rPr>
        <w:t>Accounting for Government Grants</w:t>
      </w:r>
      <w:r w:rsidRPr="001F4EBC">
        <w:rPr>
          <w:rFonts w:asciiTheme="majorHAnsi" w:hAnsiTheme="majorHAnsi"/>
          <w:b/>
          <w:sz w:val="24"/>
          <w:szCs w:val="24"/>
        </w:rPr>
        <w:tab/>
        <w:t>(1-4-</w:t>
      </w:r>
      <w:r>
        <w:rPr>
          <w:rFonts w:asciiTheme="majorHAnsi" w:hAnsiTheme="majorHAnsi"/>
          <w:b/>
          <w:sz w:val="24"/>
          <w:szCs w:val="24"/>
        </w:rPr>
        <w:t>1995)</w:t>
      </w:r>
    </w:p>
    <w:p w:rsidR="002F1436" w:rsidRDefault="002F1436" w:rsidP="00E60CDF">
      <w:pPr>
        <w:tabs>
          <w:tab w:val="left" w:pos="720"/>
          <w:tab w:val="left" w:pos="1170"/>
          <w:tab w:val="right" w:pos="9720"/>
        </w:tabs>
        <w:spacing w:after="0"/>
        <w:ind w:left="720" w:hanging="450"/>
        <w:jc w:val="both"/>
        <w:rPr>
          <w:rFonts w:asciiTheme="majorHAnsi" w:hAnsiTheme="majorHAnsi"/>
          <w:sz w:val="24"/>
          <w:szCs w:val="24"/>
        </w:rPr>
      </w:pPr>
      <w:r w:rsidRPr="009353C0">
        <w:rPr>
          <w:rFonts w:asciiTheme="majorHAnsi" w:hAnsiTheme="majorHAnsi"/>
          <w:sz w:val="24"/>
          <w:szCs w:val="24"/>
        </w:rPr>
        <w:tab/>
        <w:t>A</w:t>
      </w:r>
      <w:r>
        <w:rPr>
          <w:rFonts w:asciiTheme="majorHAnsi" w:hAnsiTheme="majorHAnsi"/>
          <w:sz w:val="24"/>
          <w:szCs w:val="24"/>
        </w:rPr>
        <w:t>ccording to this standard gove</w:t>
      </w:r>
      <w:r w:rsidR="009932BB">
        <w:rPr>
          <w:rFonts w:asciiTheme="majorHAnsi" w:hAnsiTheme="majorHAnsi"/>
          <w:sz w:val="24"/>
          <w:szCs w:val="24"/>
        </w:rPr>
        <w:t xml:space="preserve">rnment grants should be </w:t>
      </w:r>
      <w:proofErr w:type="spellStart"/>
      <w:r w:rsidR="009932BB">
        <w:rPr>
          <w:rFonts w:asciiTheme="majorHAnsi" w:hAnsiTheme="majorHAnsi"/>
          <w:sz w:val="24"/>
          <w:szCs w:val="24"/>
        </w:rPr>
        <w:t>recognis</w:t>
      </w:r>
      <w:r>
        <w:rPr>
          <w:rFonts w:asciiTheme="majorHAnsi" w:hAnsiTheme="majorHAnsi"/>
          <w:sz w:val="24"/>
          <w:szCs w:val="24"/>
        </w:rPr>
        <w:t>ed</w:t>
      </w:r>
      <w:proofErr w:type="spellEnd"/>
      <w:r>
        <w:rPr>
          <w:rFonts w:asciiTheme="majorHAnsi" w:hAnsiTheme="majorHAnsi"/>
          <w:sz w:val="24"/>
          <w:szCs w:val="24"/>
        </w:rPr>
        <w:t xml:space="preserve"> when there is an assurance that the enterprise will comply with the conditions attached to them.</w:t>
      </w:r>
    </w:p>
    <w:p w:rsidR="00761181" w:rsidRDefault="00761181" w:rsidP="00E60CDF">
      <w:pPr>
        <w:tabs>
          <w:tab w:val="left" w:pos="720"/>
          <w:tab w:val="left" w:pos="1170"/>
          <w:tab w:val="right" w:pos="9720"/>
        </w:tabs>
        <w:spacing w:before="120" w:after="0"/>
        <w:ind w:left="720" w:hanging="450"/>
        <w:jc w:val="both"/>
        <w:rPr>
          <w:rFonts w:asciiTheme="majorHAnsi" w:hAnsiTheme="majorHAnsi"/>
          <w:b/>
          <w:sz w:val="24"/>
          <w:szCs w:val="24"/>
        </w:rPr>
      </w:pPr>
      <w:r>
        <w:rPr>
          <w:rFonts w:asciiTheme="majorHAnsi" w:hAnsiTheme="majorHAnsi"/>
          <w:b/>
          <w:sz w:val="24"/>
          <w:szCs w:val="24"/>
        </w:rPr>
        <w:t>9</w:t>
      </w:r>
      <w:r w:rsidRPr="001F4EBC">
        <w:rPr>
          <w:rFonts w:asciiTheme="majorHAnsi" w:hAnsiTheme="majorHAnsi"/>
          <w:b/>
          <w:sz w:val="24"/>
          <w:szCs w:val="24"/>
        </w:rPr>
        <w:tab/>
        <w:t>AS-</w:t>
      </w:r>
      <w:r>
        <w:rPr>
          <w:rFonts w:asciiTheme="majorHAnsi" w:hAnsiTheme="majorHAnsi"/>
          <w:b/>
          <w:sz w:val="24"/>
          <w:szCs w:val="24"/>
        </w:rPr>
        <w:t>1</w:t>
      </w:r>
      <w:r w:rsidR="00F957DE">
        <w:rPr>
          <w:rFonts w:asciiTheme="majorHAnsi" w:hAnsiTheme="majorHAnsi"/>
          <w:b/>
          <w:sz w:val="24"/>
          <w:szCs w:val="24"/>
        </w:rPr>
        <w:t>3</w:t>
      </w:r>
      <w:r w:rsidRPr="001F4EBC">
        <w:rPr>
          <w:rFonts w:asciiTheme="majorHAnsi" w:hAnsiTheme="majorHAnsi"/>
          <w:b/>
          <w:sz w:val="24"/>
          <w:szCs w:val="24"/>
        </w:rPr>
        <w:t xml:space="preserve"> </w:t>
      </w:r>
      <w:r>
        <w:rPr>
          <w:rFonts w:asciiTheme="majorHAnsi" w:hAnsiTheme="majorHAnsi"/>
          <w:b/>
          <w:sz w:val="24"/>
          <w:szCs w:val="24"/>
        </w:rPr>
        <w:t xml:space="preserve">Accounting for </w:t>
      </w:r>
      <w:r w:rsidR="00F957DE">
        <w:rPr>
          <w:rFonts w:asciiTheme="majorHAnsi" w:hAnsiTheme="majorHAnsi"/>
          <w:b/>
          <w:sz w:val="24"/>
          <w:szCs w:val="24"/>
        </w:rPr>
        <w:t>Investments</w:t>
      </w:r>
      <w:r w:rsidRPr="001F4EBC">
        <w:rPr>
          <w:rFonts w:asciiTheme="majorHAnsi" w:hAnsiTheme="majorHAnsi"/>
          <w:b/>
          <w:sz w:val="24"/>
          <w:szCs w:val="24"/>
        </w:rPr>
        <w:tab/>
        <w:t>(1-4-</w:t>
      </w:r>
      <w:r>
        <w:rPr>
          <w:rFonts w:asciiTheme="majorHAnsi" w:hAnsiTheme="majorHAnsi"/>
          <w:b/>
          <w:sz w:val="24"/>
          <w:szCs w:val="24"/>
        </w:rPr>
        <w:t>199</w:t>
      </w:r>
      <w:r w:rsidR="00F957DE">
        <w:rPr>
          <w:rFonts w:asciiTheme="majorHAnsi" w:hAnsiTheme="majorHAnsi"/>
          <w:b/>
          <w:sz w:val="24"/>
          <w:szCs w:val="24"/>
        </w:rPr>
        <w:t>5</w:t>
      </w:r>
      <w:r>
        <w:rPr>
          <w:rFonts w:asciiTheme="majorHAnsi" w:hAnsiTheme="majorHAnsi"/>
          <w:b/>
          <w:sz w:val="24"/>
          <w:szCs w:val="24"/>
        </w:rPr>
        <w:t>)</w:t>
      </w:r>
    </w:p>
    <w:p w:rsidR="00761181" w:rsidRDefault="00761181" w:rsidP="00E60CDF">
      <w:pPr>
        <w:tabs>
          <w:tab w:val="left" w:pos="720"/>
          <w:tab w:val="left" w:pos="1170"/>
          <w:tab w:val="right" w:pos="9720"/>
        </w:tabs>
        <w:spacing w:after="0"/>
        <w:ind w:left="720" w:hanging="450"/>
        <w:jc w:val="both"/>
        <w:rPr>
          <w:rFonts w:asciiTheme="majorHAnsi" w:hAnsiTheme="majorHAnsi"/>
          <w:sz w:val="24"/>
          <w:szCs w:val="24"/>
        </w:rPr>
      </w:pPr>
      <w:r w:rsidRPr="009353C0">
        <w:rPr>
          <w:rFonts w:asciiTheme="majorHAnsi" w:hAnsiTheme="majorHAnsi"/>
          <w:sz w:val="24"/>
          <w:szCs w:val="24"/>
        </w:rPr>
        <w:tab/>
        <w:t>A</w:t>
      </w:r>
      <w:r>
        <w:rPr>
          <w:rFonts w:asciiTheme="majorHAnsi" w:hAnsiTheme="majorHAnsi"/>
          <w:sz w:val="24"/>
          <w:szCs w:val="24"/>
        </w:rPr>
        <w:t xml:space="preserve">ccording to this standard </w:t>
      </w:r>
      <w:r w:rsidR="00F957DE">
        <w:rPr>
          <w:rFonts w:asciiTheme="majorHAnsi" w:hAnsiTheme="majorHAnsi"/>
          <w:sz w:val="24"/>
          <w:szCs w:val="24"/>
        </w:rPr>
        <w:t>an enterprise should disclose the current and long-term investments distin</w:t>
      </w:r>
      <w:r w:rsidR="004B0CDD">
        <w:rPr>
          <w:rFonts w:asciiTheme="majorHAnsi" w:hAnsiTheme="majorHAnsi"/>
          <w:sz w:val="24"/>
          <w:szCs w:val="24"/>
        </w:rPr>
        <w:t>ction in its financial stat</w:t>
      </w:r>
      <w:r w:rsidR="003731CD">
        <w:rPr>
          <w:rFonts w:asciiTheme="majorHAnsi" w:hAnsiTheme="majorHAnsi"/>
          <w:sz w:val="24"/>
          <w:szCs w:val="24"/>
        </w:rPr>
        <w:t>e</w:t>
      </w:r>
      <w:r w:rsidR="004B0CDD">
        <w:rPr>
          <w:rFonts w:asciiTheme="majorHAnsi" w:hAnsiTheme="majorHAnsi"/>
          <w:sz w:val="24"/>
          <w:szCs w:val="24"/>
        </w:rPr>
        <w:t>ments</w:t>
      </w:r>
      <w:r w:rsidR="00B00DF2">
        <w:rPr>
          <w:rFonts w:asciiTheme="majorHAnsi" w:hAnsiTheme="majorHAnsi"/>
          <w:sz w:val="24"/>
          <w:szCs w:val="24"/>
        </w:rPr>
        <w:t>. Current investments should be carried in the financial statements at the lower</w:t>
      </w:r>
      <w:r w:rsidR="009932BB">
        <w:rPr>
          <w:rFonts w:asciiTheme="majorHAnsi" w:hAnsiTheme="majorHAnsi"/>
          <w:sz w:val="24"/>
          <w:szCs w:val="24"/>
        </w:rPr>
        <w:t xml:space="preserve"> of</w:t>
      </w:r>
      <w:r w:rsidR="00B00DF2">
        <w:rPr>
          <w:rFonts w:asciiTheme="majorHAnsi" w:hAnsiTheme="majorHAnsi"/>
          <w:sz w:val="24"/>
          <w:szCs w:val="24"/>
        </w:rPr>
        <w:t xml:space="preserve"> cost or fair value. However long-term investments should always be carried in the financial statements at the cost price.</w:t>
      </w:r>
    </w:p>
    <w:p w:rsidR="00CF7A20" w:rsidRDefault="00CF7A20" w:rsidP="00E60CDF">
      <w:pPr>
        <w:tabs>
          <w:tab w:val="left" w:pos="720"/>
          <w:tab w:val="left" w:pos="1170"/>
          <w:tab w:val="right" w:pos="9720"/>
        </w:tabs>
        <w:spacing w:before="120" w:after="0"/>
        <w:ind w:left="720" w:hanging="450"/>
        <w:jc w:val="both"/>
        <w:rPr>
          <w:rFonts w:asciiTheme="majorHAnsi" w:hAnsiTheme="majorHAnsi"/>
          <w:b/>
          <w:sz w:val="24"/>
          <w:szCs w:val="24"/>
        </w:rPr>
      </w:pPr>
      <w:r>
        <w:rPr>
          <w:rFonts w:asciiTheme="majorHAnsi" w:hAnsiTheme="majorHAnsi"/>
          <w:b/>
          <w:sz w:val="24"/>
          <w:szCs w:val="24"/>
        </w:rPr>
        <w:t>10</w:t>
      </w:r>
      <w:r w:rsidRPr="001F4EBC">
        <w:rPr>
          <w:rFonts w:asciiTheme="majorHAnsi" w:hAnsiTheme="majorHAnsi"/>
          <w:b/>
          <w:sz w:val="24"/>
          <w:szCs w:val="24"/>
        </w:rPr>
        <w:tab/>
        <w:t>AS-</w:t>
      </w:r>
      <w:r>
        <w:rPr>
          <w:rFonts w:asciiTheme="majorHAnsi" w:hAnsiTheme="majorHAnsi"/>
          <w:b/>
          <w:sz w:val="24"/>
          <w:szCs w:val="24"/>
        </w:rPr>
        <w:t>22</w:t>
      </w:r>
      <w:r w:rsidRPr="001F4EBC">
        <w:rPr>
          <w:rFonts w:asciiTheme="majorHAnsi" w:hAnsiTheme="majorHAnsi"/>
          <w:b/>
          <w:sz w:val="24"/>
          <w:szCs w:val="24"/>
        </w:rPr>
        <w:t xml:space="preserve"> </w:t>
      </w:r>
      <w:r>
        <w:rPr>
          <w:rFonts w:asciiTheme="majorHAnsi" w:hAnsiTheme="majorHAnsi"/>
          <w:b/>
          <w:sz w:val="24"/>
          <w:szCs w:val="24"/>
        </w:rPr>
        <w:t>Accounting for Taxes on Income</w:t>
      </w:r>
      <w:r w:rsidRPr="001F4EBC">
        <w:rPr>
          <w:rFonts w:asciiTheme="majorHAnsi" w:hAnsiTheme="majorHAnsi"/>
          <w:b/>
          <w:sz w:val="24"/>
          <w:szCs w:val="24"/>
        </w:rPr>
        <w:tab/>
        <w:t>(1-4-</w:t>
      </w:r>
      <w:r>
        <w:rPr>
          <w:rFonts w:asciiTheme="majorHAnsi" w:hAnsiTheme="majorHAnsi"/>
          <w:b/>
          <w:sz w:val="24"/>
          <w:szCs w:val="24"/>
        </w:rPr>
        <w:t>2001)</w:t>
      </w:r>
    </w:p>
    <w:p w:rsidR="00CF7A20" w:rsidRDefault="00CF7A20" w:rsidP="00E60CDF">
      <w:pPr>
        <w:tabs>
          <w:tab w:val="left" w:pos="720"/>
          <w:tab w:val="left" w:pos="1170"/>
          <w:tab w:val="right" w:pos="9720"/>
        </w:tabs>
        <w:spacing w:after="0"/>
        <w:ind w:left="720" w:hanging="450"/>
        <w:jc w:val="both"/>
        <w:rPr>
          <w:rFonts w:asciiTheme="majorHAnsi" w:hAnsiTheme="majorHAnsi"/>
          <w:sz w:val="24"/>
          <w:szCs w:val="24"/>
        </w:rPr>
      </w:pPr>
      <w:r w:rsidRPr="009353C0">
        <w:rPr>
          <w:rFonts w:asciiTheme="majorHAnsi" w:hAnsiTheme="majorHAnsi"/>
          <w:sz w:val="24"/>
          <w:szCs w:val="24"/>
        </w:rPr>
        <w:tab/>
      </w:r>
      <w:r>
        <w:rPr>
          <w:rFonts w:asciiTheme="majorHAnsi" w:hAnsiTheme="majorHAnsi"/>
          <w:sz w:val="24"/>
          <w:szCs w:val="24"/>
        </w:rPr>
        <w:t>The standard prescribes accounting treatment for taxes on income. As per this standard, tax on income is determined on the principle of accrual concept. Tax should be accounted on accrual basis.</w:t>
      </w:r>
    </w:p>
    <w:p w:rsidR="00CF7A20" w:rsidRPr="008F7313" w:rsidRDefault="00CF7A20" w:rsidP="008F7313">
      <w:pPr>
        <w:pStyle w:val="ListParagraph"/>
        <w:numPr>
          <w:ilvl w:val="0"/>
          <w:numId w:val="1"/>
        </w:numPr>
        <w:tabs>
          <w:tab w:val="left" w:pos="720"/>
          <w:tab w:val="right" w:pos="9720"/>
        </w:tabs>
        <w:spacing w:before="240" w:after="120"/>
        <w:ind w:left="720" w:hanging="720"/>
        <w:jc w:val="both"/>
        <w:rPr>
          <w:rFonts w:asciiTheme="majorHAnsi" w:hAnsiTheme="majorHAnsi"/>
          <w:b/>
          <w:sz w:val="24"/>
          <w:szCs w:val="24"/>
        </w:rPr>
      </w:pPr>
      <w:r w:rsidRPr="008A2E90">
        <w:rPr>
          <w:rFonts w:asciiTheme="majorHAnsi" w:hAnsiTheme="majorHAnsi"/>
          <w:b/>
          <w:sz w:val="28"/>
          <w:szCs w:val="24"/>
        </w:rPr>
        <w:t>International Financial Reporting Standard (IFRS)</w:t>
      </w:r>
    </w:p>
    <w:p w:rsidR="00CF7A20" w:rsidRPr="009932BB" w:rsidRDefault="00CF7A20" w:rsidP="005F4512">
      <w:pPr>
        <w:tabs>
          <w:tab w:val="left" w:pos="720"/>
          <w:tab w:val="left" w:pos="1170"/>
          <w:tab w:val="right" w:pos="9720"/>
        </w:tabs>
        <w:spacing w:after="40"/>
        <w:ind w:left="720" w:hanging="720"/>
        <w:jc w:val="both"/>
        <w:rPr>
          <w:rFonts w:asciiTheme="majorHAnsi" w:hAnsiTheme="majorHAnsi"/>
          <w:sz w:val="24"/>
          <w:szCs w:val="24"/>
          <w:u w:val="single"/>
        </w:rPr>
      </w:pPr>
      <w:r w:rsidRPr="008F7313">
        <w:rPr>
          <w:rFonts w:asciiTheme="majorHAnsi" w:hAnsiTheme="majorHAnsi"/>
          <w:b/>
          <w:sz w:val="24"/>
          <w:szCs w:val="24"/>
        </w:rPr>
        <w:tab/>
      </w:r>
      <w:r w:rsidRPr="009932BB">
        <w:rPr>
          <w:rFonts w:asciiTheme="majorHAnsi" w:hAnsiTheme="majorHAnsi"/>
          <w:b/>
          <w:sz w:val="24"/>
          <w:szCs w:val="24"/>
          <w:u w:val="single"/>
        </w:rPr>
        <w:t>Introduction to IFRS</w:t>
      </w:r>
    </w:p>
    <w:p w:rsidR="00CF7A20" w:rsidRDefault="00CF7A20" w:rsidP="00CF7A20">
      <w:pPr>
        <w:tabs>
          <w:tab w:val="left" w:pos="720"/>
          <w:tab w:val="left" w:pos="1170"/>
          <w:tab w:val="right" w:pos="9720"/>
        </w:tabs>
        <w:spacing w:after="0"/>
        <w:ind w:left="720" w:hanging="720"/>
        <w:jc w:val="both"/>
        <w:rPr>
          <w:rFonts w:asciiTheme="majorHAnsi" w:hAnsiTheme="majorHAnsi"/>
          <w:sz w:val="24"/>
          <w:szCs w:val="24"/>
        </w:rPr>
      </w:pPr>
      <w:r>
        <w:rPr>
          <w:rFonts w:asciiTheme="majorHAnsi" w:hAnsiTheme="majorHAnsi"/>
          <w:sz w:val="24"/>
          <w:szCs w:val="24"/>
        </w:rPr>
        <w:tab/>
        <w:t>With the globalization of Indian economy it is needed</w:t>
      </w:r>
      <w:r w:rsidR="008F7313">
        <w:rPr>
          <w:rFonts w:asciiTheme="majorHAnsi" w:hAnsiTheme="majorHAnsi"/>
          <w:sz w:val="24"/>
          <w:szCs w:val="24"/>
        </w:rPr>
        <w:t xml:space="preserve"> that Indian accounting should be compatible to the International accounting practices. But different Countries adopt different accounting treatments, disclosures and patterns for the same economic event which may create confusion among the users while interpreting the financial statements. With this view in mind, most of the countries of the world are coming to </w:t>
      </w:r>
      <w:r w:rsidR="009932BB">
        <w:rPr>
          <w:rFonts w:asciiTheme="majorHAnsi" w:hAnsiTheme="majorHAnsi"/>
          <w:sz w:val="24"/>
          <w:szCs w:val="24"/>
        </w:rPr>
        <w:t xml:space="preserve">a </w:t>
      </w:r>
      <w:r w:rsidR="008F7313">
        <w:rPr>
          <w:rFonts w:asciiTheme="majorHAnsi" w:hAnsiTheme="majorHAnsi"/>
          <w:sz w:val="24"/>
          <w:szCs w:val="24"/>
        </w:rPr>
        <w:t>conclusion that they can adopt to International Financial Reporting Standards (IFRS) which would bring uniformity in the accounting Practices followed.</w:t>
      </w:r>
    </w:p>
    <w:p w:rsidR="008F7313" w:rsidRPr="005F4512" w:rsidRDefault="008F7313" w:rsidP="005F4512">
      <w:pPr>
        <w:tabs>
          <w:tab w:val="left" w:pos="720"/>
          <w:tab w:val="left" w:pos="1170"/>
          <w:tab w:val="right" w:pos="9720"/>
        </w:tabs>
        <w:spacing w:before="120" w:after="40"/>
        <w:ind w:left="720" w:hanging="720"/>
        <w:jc w:val="both"/>
        <w:rPr>
          <w:rFonts w:asciiTheme="majorHAnsi" w:hAnsiTheme="majorHAnsi"/>
          <w:b/>
          <w:sz w:val="24"/>
          <w:szCs w:val="24"/>
        </w:rPr>
      </w:pPr>
      <w:r>
        <w:rPr>
          <w:rFonts w:asciiTheme="majorHAnsi" w:hAnsiTheme="majorHAnsi"/>
          <w:sz w:val="24"/>
          <w:szCs w:val="24"/>
        </w:rPr>
        <w:lastRenderedPageBreak/>
        <w:tab/>
      </w:r>
      <w:r w:rsidRPr="005F4512">
        <w:rPr>
          <w:rFonts w:asciiTheme="majorHAnsi" w:hAnsiTheme="majorHAnsi"/>
          <w:b/>
          <w:sz w:val="24"/>
          <w:szCs w:val="24"/>
        </w:rPr>
        <w:t xml:space="preserve">Meaning: </w:t>
      </w:r>
    </w:p>
    <w:p w:rsidR="008F7313" w:rsidRDefault="008F7313" w:rsidP="00CF7A20">
      <w:pPr>
        <w:tabs>
          <w:tab w:val="left" w:pos="720"/>
          <w:tab w:val="left" w:pos="1170"/>
          <w:tab w:val="right" w:pos="9720"/>
        </w:tabs>
        <w:spacing w:after="0"/>
        <w:ind w:left="720" w:hanging="720"/>
        <w:jc w:val="both"/>
        <w:rPr>
          <w:rFonts w:asciiTheme="majorHAnsi" w:hAnsiTheme="majorHAnsi"/>
          <w:sz w:val="24"/>
          <w:szCs w:val="24"/>
        </w:rPr>
      </w:pPr>
      <w:r>
        <w:rPr>
          <w:rFonts w:asciiTheme="majorHAnsi" w:hAnsiTheme="majorHAnsi"/>
          <w:sz w:val="24"/>
          <w:szCs w:val="24"/>
        </w:rPr>
        <w:tab/>
      </w:r>
      <w:r w:rsidRPr="009932BB">
        <w:rPr>
          <w:rFonts w:asciiTheme="majorHAnsi" w:hAnsiTheme="majorHAnsi"/>
          <w:b/>
          <w:i/>
          <w:sz w:val="24"/>
          <w:szCs w:val="24"/>
        </w:rPr>
        <w:t>IFRS is a single set of high quality, understandable and enforceable global accounting standards.</w:t>
      </w:r>
      <w:r w:rsidR="000B50B8">
        <w:rPr>
          <w:rFonts w:asciiTheme="majorHAnsi" w:hAnsiTheme="majorHAnsi"/>
          <w:sz w:val="24"/>
          <w:szCs w:val="24"/>
        </w:rPr>
        <w:t xml:space="preserve"> It is a principle based</w:t>
      </w:r>
      <w:r>
        <w:rPr>
          <w:rFonts w:asciiTheme="majorHAnsi" w:hAnsiTheme="majorHAnsi"/>
          <w:sz w:val="24"/>
          <w:szCs w:val="24"/>
        </w:rPr>
        <w:t xml:space="preserve"> on set of standards which are drafted in a simple manner and are easy to understand and apply.</w:t>
      </w:r>
    </w:p>
    <w:p w:rsidR="008F7313" w:rsidRPr="009932BB" w:rsidRDefault="008F7313" w:rsidP="005F4512">
      <w:pPr>
        <w:tabs>
          <w:tab w:val="left" w:pos="720"/>
          <w:tab w:val="left" w:pos="1170"/>
          <w:tab w:val="right" w:pos="9720"/>
        </w:tabs>
        <w:spacing w:before="120" w:after="40"/>
        <w:ind w:left="720" w:hanging="720"/>
        <w:jc w:val="both"/>
        <w:rPr>
          <w:rFonts w:asciiTheme="majorHAnsi" w:hAnsiTheme="majorHAnsi"/>
          <w:b/>
          <w:sz w:val="24"/>
          <w:szCs w:val="24"/>
          <w:u w:val="single"/>
        </w:rPr>
      </w:pPr>
      <w:r>
        <w:rPr>
          <w:rFonts w:asciiTheme="majorHAnsi" w:hAnsiTheme="majorHAnsi"/>
          <w:sz w:val="24"/>
          <w:szCs w:val="24"/>
        </w:rPr>
        <w:tab/>
      </w:r>
      <w:r w:rsidRPr="009932BB">
        <w:rPr>
          <w:rFonts w:asciiTheme="majorHAnsi" w:hAnsiTheme="majorHAnsi"/>
          <w:b/>
          <w:sz w:val="24"/>
          <w:szCs w:val="24"/>
          <w:u w:val="single"/>
        </w:rPr>
        <w:t xml:space="preserve">IFRS comprises of </w:t>
      </w:r>
    </w:p>
    <w:p w:rsidR="008F7313" w:rsidRDefault="008F7313" w:rsidP="005F4512">
      <w:pPr>
        <w:tabs>
          <w:tab w:val="left" w:pos="720"/>
          <w:tab w:val="left" w:pos="1170"/>
          <w:tab w:val="right" w:pos="9720"/>
        </w:tabs>
        <w:spacing w:before="40" w:after="0"/>
        <w:ind w:left="720" w:hanging="450"/>
        <w:jc w:val="both"/>
        <w:rPr>
          <w:rFonts w:asciiTheme="majorHAnsi" w:hAnsiTheme="majorHAnsi"/>
          <w:sz w:val="24"/>
          <w:szCs w:val="24"/>
        </w:rPr>
      </w:pPr>
      <w:r>
        <w:rPr>
          <w:rFonts w:asciiTheme="majorHAnsi" w:hAnsiTheme="majorHAnsi"/>
          <w:sz w:val="24"/>
          <w:szCs w:val="24"/>
        </w:rPr>
        <w:t>1.</w:t>
      </w:r>
      <w:r>
        <w:rPr>
          <w:rFonts w:asciiTheme="majorHAnsi" w:hAnsiTheme="majorHAnsi"/>
          <w:sz w:val="24"/>
          <w:szCs w:val="24"/>
        </w:rPr>
        <w:tab/>
        <w:t>International Accounting Standards (IAS) issued before 2001</w:t>
      </w:r>
    </w:p>
    <w:p w:rsidR="008F7313" w:rsidRDefault="008F7313" w:rsidP="005F4512">
      <w:pPr>
        <w:tabs>
          <w:tab w:val="left" w:pos="720"/>
          <w:tab w:val="left" w:pos="1170"/>
          <w:tab w:val="right" w:pos="9720"/>
        </w:tabs>
        <w:spacing w:before="40" w:after="0"/>
        <w:ind w:left="720" w:hanging="450"/>
        <w:jc w:val="both"/>
        <w:rPr>
          <w:rFonts w:asciiTheme="majorHAnsi" w:hAnsiTheme="majorHAnsi"/>
          <w:sz w:val="24"/>
          <w:szCs w:val="24"/>
        </w:rPr>
      </w:pPr>
      <w:r>
        <w:rPr>
          <w:rFonts w:asciiTheme="majorHAnsi" w:hAnsiTheme="majorHAnsi"/>
          <w:sz w:val="24"/>
          <w:szCs w:val="24"/>
        </w:rPr>
        <w:t>2.</w:t>
      </w:r>
      <w:r>
        <w:rPr>
          <w:rFonts w:asciiTheme="majorHAnsi" w:hAnsiTheme="majorHAnsi"/>
          <w:sz w:val="24"/>
          <w:szCs w:val="24"/>
        </w:rPr>
        <w:tab/>
        <w:t>International Financial Reporting Standards (IFRS) issued after 2001</w:t>
      </w:r>
    </w:p>
    <w:p w:rsidR="008F7313" w:rsidRDefault="008F7313" w:rsidP="005F4512">
      <w:pPr>
        <w:tabs>
          <w:tab w:val="left" w:pos="720"/>
          <w:tab w:val="left" w:pos="1170"/>
          <w:tab w:val="right" w:pos="9720"/>
        </w:tabs>
        <w:spacing w:before="40" w:after="0"/>
        <w:ind w:left="720" w:hanging="450"/>
        <w:jc w:val="both"/>
        <w:rPr>
          <w:rFonts w:asciiTheme="majorHAnsi" w:hAnsiTheme="majorHAnsi"/>
          <w:sz w:val="24"/>
          <w:szCs w:val="24"/>
        </w:rPr>
      </w:pPr>
      <w:r>
        <w:rPr>
          <w:rFonts w:asciiTheme="majorHAnsi" w:hAnsiTheme="majorHAnsi"/>
          <w:sz w:val="24"/>
          <w:szCs w:val="24"/>
        </w:rPr>
        <w:t>3.</w:t>
      </w:r>
      <w:r>
        <w:rPr>
          <w:rFonts w:asciiTheme="majorHAnsi" w:hAnsiTheme="majorHAnsi"/>
          <w:sz w:val="24"/>
          <w:szCs w:val="24"/>
        </w:rPr>
        <w:tab/>
        <w:t>Standing interpretation Committee (SIC) issued before 2001</w:t>
      </w:r>
    </w:p>
    <w:p w:rsidR="0093011A" w:rsidRDefault="008F7313" w:rsidP="009A467E">
      <w:pPr>
        <w:tabs>
          <w:tab w:val="left" w:pos="720"/>
          <w:tab w:val="left" w:pos="1170"/>
          <w:tab w:val="right" w:pos="9720"/>
        </w:tabs>
        <w:spacing w:after="0"/>
        <w:ind w:left="720" w:hanging="720"/>
        <w:jc w:val="both"/>
        <w:rPr>
          <w:rFonts w:asciiTheme="majorHAnsi" w:hAnsiTheme="majorHAnsi"/>
          <w:sz w:val="24"/>
          <w:szCs w:val="24"/>
        </w:rPr>
      </w:pPr>
      <w:r>
        <w:rPr>
          <w:rFonts w:asciiTheme="majorHAnsi" w:hAnsiTheme="majorHAnsi"/>
          <w:sz w:val="24"/>
          <w:szCs w:val="24"/>
        </w:rPr>
        <w:tab/>
        <w:t>In a</w:t>
      </w:r>
      <w:r w:rsidR="005F4512">
        <w:rPr>
          <w:rFonts w:asciiTheme="majorHAnsi" w:hAnsiTheme="majorHAnsi"/>
          <w:sz w:val="24"/>
          <w:szCs w:val="24"/>
        </w:rPr>
        <w:t>ddition to the above there is a “Framework” for the preparation and presentation of financial statements which describes the principles underlying IFRS.</w:t>
      </w:r>
      <w:r w:rsidR="009A467E">
        <w:rPr>
          <w:rFonts w:asciiTheme="majorHAnsi" w:hAnsiTheme="majorHAnsi"/>
          <w:sz w:val="24"/>
          <w:szCs w:val="24"/>
        </w:rPr>
        <w:t xml:space="preserve"> </w:t>
      </w:r>
    </w:p>
    <w:p w:rsidR="00B326F8" w:rsidRPr="005E775A" w:rsidRDefault="00B326F8" w:rsidP="005E775A">
      <w:pPr>
        <w:tabs>
          <w:tab w:val="left" w:pos="720"/>
        </w:tabs>
        <w:spacing w:after="0"/>
        <w:ind w:left="720" w:hanging="720"/>
        <w:jc w:val="both"/>
        <w:rPr>
          <w:rFonts w:asciiTheme="majorHAnsi" w:hAnsiTheme="majorHAnsi"/>
          <w:sz w:val="24"/>
          <w:szCs w:val="24"/>
        </w:rPr>
      </w:pPr>
    </w:p>
    <w:sectPr w:rsidR="00B326F8" w:rsidRPr="005E775A" w:rsidSect="00ED7670">
      <w:headerReference w:type="default" r:id="rId8"/>
      <w:footerReference w:type="default" r:id="rId9"/>
      <w:pgSz w:w="11907" w:h="16839" w:code="9"/>
      <w:pgMar w:top="1152"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57E7" w:rsidRDefault="00B457E7" w:rsidP="009E69F9">
      <w:pPr>
        <w:spacing w:after="0" w:line="240" w:lineRule="auto"/>
      </w:pPr>
      <w:r>
        <w:separator/>
      </w:r>
    </w:p>
  </w:endnote>
  <w:endnote w:type="continuationSeparator" w:id="0">
    <w:p w:rsidR="00B457E7" w:rsidRDefault="00B457E7" w:rsidP="009E69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0360"/>
      <w:docPartObj>
        <w:docPartGallery w:val="Page Numbers (Bottom of Page)"/>
        <w:docPartUnique/>
      </w:docPartObj>
    </w:sdtPr>
    <w:sdtEndPr/>
    <w:sdtContent>
      <w:p w:rsidR="009E69F9" w:rsidRDefault="00037A16">
        <w:pPr>
          <w:pStyle w:val="Footer"/>
          <w:jc w:val="center"/>
        </w:pPr>
        <w:r w:rsidRPr="009E69F9">
          <w:rPr>
            <w:rFonts w:ascii="Comic Sans MS" w:hAnsi="Comic Sans MS"/>
            <w:b/>
            <w:sz w:val="24"/>
          </w:rPr>
          <w:fldChar w:fldCharType="begin"/>
        </w:r>
        <w:r w:rsidR="009E69F9" w:rsidRPr="009E69F9">
          <w:rPr>
            <w:rFonts w:ascii="Comic Sans MS" w:hAnsi="Comic Sans MS"/>
            <w:b/>
            <w:sz w:val="24"/>
          </w:rPr>
          <w:instrText xml:space="preserve"> PAGE   \* MERGEFORMAT </w:instrText>
        </w:r>
        <w:r w:rsidRPr="009E69F9">
          <w:rPr>
            <w:rFonts w:ascii="Comic Sans MS" w:hAnsi="Comic Sans MS"/>
            <w:b/>
            <w:sz w:val="24"/>
          </w:rPr>
          <w:fldChar w:fldCharType="separate"/>
        </w:r>
        <w:r w:rsidR="007C70E9">
          <w:rPr>
            <w:rFonts w:ascii="Comic Sans MS" w:hAnsi="Comic Sans MS"/>
            <w:b/>
            <w:noProof/>
            <w:sz w:val="24"/>
          </w:rPr>
          <w:t>3</w:t>
        </w:r>
        <w:r w:rsidRPr="009E69F9">
          <w:rPr>
            <w:rFonts w:ascii="Comic Sans MS" w:hAnsi="Comic Sans MS"/>
            <w:b/>
            <w:sz w:val="24"/>
          </w:rPr>
          <w:fldChar w:fldCharType="end"/>
        </w:r>
      </w:p>
    </w:sdtContent>
  </w:sdt>
  <w:p w:rsidR="009E69F9" w:rsidRDefault="009E69F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57E7" w:rsidRDefault="00B457E7" w:rsidP="009E69F9">
      <w:pPr>
        <w:spacing w:after="0" w:line="240" w:lineRule="auto"/>
      </w:pPr>
      <w:r>
        <w:separator/>
      </w:r>
    </w:p>
  </w:footnote>
  <w:footnote w:type="continuationSeparator" w:id="0">
    <w:p w:rsidR="00B457E7" w:rsidRDefault="00B457E7" w:rsidP="009E69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70E9" w:rsidRPr="007C70E9" w:rsidRDefault="007C70E9">
    <w:pPr>
      <w:pStyle w:val="Header"/>
      <w:rPr>
        <w:b/>
        <w:sz w:val="28"/>
      </w:rPr>
    </w:pPr>
    <w:proofErr w:type="spellStart"/>
    <w:r>
      <w:rPr>
        <w:b/>
        <w:sz w:val="28"/>
      </w:rPr>
      <w:t>Nimesh</w:t>
    </w:r>
    <w:proofErr w:type="spellEnd"/>
    <w:r>
      <w:rPr>
        <w:b/>
        <w:sz w:val="28"/>
      </w:rPr>
      <w:t xml:space="preserve"> Sir- </w:t>
    </w:r>
    <w:proofErr w:type="spellStart"/>
    <w:r>
      <w:rPr>
        <w:b/>
        <w:sz w:val="28"/>
      </w:rPr>
      <w:t>Sem</w:t>
    </w:r>
    <w:proofErr w:type="spellEnd"/>
    <w:r>
      <w:rPr>
        <w:b/>
        <w:sz w:val="28"/>
      </w:rPr>
      <w:t>-I</w:t>
    </w:r>
  </w:p>
  <w:p w:rsidR="007C70E9" w:rsidRDefault="007C70E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6BC4AC9"/>
    <w:multiLevelType w:val="hybridMultilevel"/>
    <w:tmpl w:val="7AE64B8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15361"/>
  </w:hdrShapeDefaults>
  <w:footnotePr>
    <w:footnote w:id="-1"/>
    <w:footnote w:id="0"/>
  </w:footnotePr>
  <w:endnotePr>
    <w:endnote w:id="-1"/>
    <w:endnote w:id="0"/>
  </w:endnotePr>
  <w:compat>
    <w:useFELayout/>
    <w:compatSetting w:name="compatibilityMode" w:uri="http://schemas.microsoft.com/office/word" w:val="12"/>
  </w:compat>
  <w:rsids>
    <w:rsidRoot w:val="005E775A"/>
    <w:rsid w:val="00037A16"/>
    <w:rsid w:val="000B50B8"/>
    <w:rsid w:val="00151217"/>
    <w:rsid w:val="001954FE"/>
    <w:rsid w:val="001F4EBC"/>
    <w:rsid w:val="0023323D"/>
    <w:rsid w:val="002956A0"/>
    <w:rsid w:val="002F1436"/>
    <w:rsid w:val="003731CD"/>
    <w:rsid w:val="003A296C"/>
    <w:rsid w:val="00495BCB"/>
    <w:rsid w:val="004B0CDD"/>
    <w:rsid w:val="005346B1"/>
    <w:rsid w:val="005D4A4F"/>
    <w:rsid w:val="005E775A"/>
    <w:rsid w:val="005F4512"/>
    <w:rsid w:val="00621221"/>
    <w:rsid w:val="00677C2A"/>
    <w:rsid w:val="006A6A7E"/>
    <w:rsid w:val="00761181"/>
    <w:rsid w:val="007A53A8"/>
    <w:rsid w:val="007C70E9"/>
    <w:rsid w:val="00801F1F"/>
    <w:rsid w:val="00853004"/>
    <w:rsid w:val="008A2E90"/>
    <w:rsid w:val="008F7313"/>
    <w:rsid w:val="0093011A"/>
    <w:rsid w:val="009353C0"/>
    <w:rsid w:val="009932BB"/>
    <w:rsid w:val="009A467E"/>
    <w:rsid w:val="009E69F9"/>
    <w:rsid w:val="00A4638B"/>
    <w:rsid w:val="00AA5ED4"/>
    <w:rsid w:val="00B00DF2"/>
    <w:rsid w:val="00B24891"/>
    <w:rsid w:val="00B27652"/>
    <w:rsid w:val="00B326F8"/>
    <w:rsid w:val="00B457E7"/>
    <w:rsid w:val="00B629BE"/>
    <w:rsid w:val="00C013DC"/>
    <w:rsid w:val="00C24B6E"/>
    <w:rsid w:val="00C572F6"/>
    <w:rsid w:val="00C75A56"/>
    <w:rsid w:val="00CF35AB"/>
    <w:rsid w:val="00CF7A20"/>
    <w:rsid w:val="00D4103D"/>
    <w:rsid w:val="00DC1DD6"/>
    <w:rsid w:val="00DF116D"/>
    <w:rsid w:val="00E60CDF"/>
    <w:rsid w:val="00E80166"/>
    <w:rsid w:val="00EA280F"/>
    <w:rsid w:val="00ED7670"/>
    <w:rsid w:val="00F014B4"/>
    <w:rsid w:val="00F957DE"/>
    <w:rsid w:val="00FC31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15:docId w15:val="{3D6B8625-502A-45D6-A774-EF5BF6FDA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5ED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F116D"/>
    <w:pPr>
      <w:ind w:left="720"/>
      <w:contextualSpacing/>
    </w:pPr>
  </w:style>
  <w:style w:type="paragraph" w:styleId="Header">
    <w:name w:val="header"/>
    <w:basedOn w:val="Normal"/>
    <w:link w:val="HeaderChar"/>
    <w:uiPriority w:val="99"/>
    <w:unhideWhenUsed/>
    <w:rsid w:val="009E69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69F9"/>
  </w:style>
  <w:style w:type="paragraph" w:styleId="Footer">
    <w:name w:val="footer"/>
    <w:basedOn w:val="Normal"/>
    <w:link w:val="FooterChar"/>
    <w:uiPriority w:val="99"/>
    <w:unhideWhenUsed/>
    <w:rsid w:val="009E69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69F9"/>
  </w:style>
  <w:style w:type="paragraph" w:styleId="BalloonText">
    <w:name w:val="Balloon Text"/>
    <w:basedOn w:val="Normal"/>
    <w:link w:val="BalloonTextChar"/>
    <w:uiPriority w:val="99"/>
    <w:semiHidden/>
    <w:unhideWhenUsed/>
    <w:rsid w:val="009E69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69F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3297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879"/>
    <w:rsid w:val="00F8787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IN" w:eastAsia="en-I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C2828B85D344227BB72FF4B334CE649">
    <w:name w:val="7C2828B85D344227BB72FF4B334CE649"/>
    <w:rsid w:val="00F8787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6A7601-ECBC-4270-85A8-737A8AA95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3</Pages>
  <Words>799</Words>
  <Characters>4558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DHARMESH BANGAD</cp:lastModifiedBy>
  <cp:revision>46</cp:revision>
  <dcterms:created xsi:type="dcterms:W3CDTF">2012-09-08T05:29:00Z</dcterms:created>
  <dcterms:modified xsi:type="dcterms:W3CDTF">2019-03-15T03:31:00Z</dcterms:modified>
</cp:coreProperties>
</file>