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5EBC33D" w14:textId="522D8D83" w:rsidR="00193F8E" w:rsidRPr="004B443A" w:rsidRDefault="004B443A" w:rsidP="00EF4650">
      <w:pPr>
        <w:ind w:left="2160" w:firstLine="720"/>
        <w:rPr>
          <w:b/>
          <w:bCs/>
          <w:sz w:val="40"/>
          <w:szCs w:val="40"/>
        </w:rPr>
      </w:pPr>
      <w:r w:rsidRPr="004B443A">
        <w:rPr>
          <w:b/>
          <w:bCs/>
          <w:sz w:val="40"/>
          <w:szCs w:val="40"/>
        </w:rPr>
        <w:t>Bond Mathematics</w:t>
      </w:r>
    </w:p>
    <w:p w14:paraId="246A1638" w14:textId="24F64AF8" w:rsidR="004B443A" w:rsidRPr="00EF4650" w:rsidRDefault="00EF4650" w:rsidP="00EF4650">
      <w:pPr>
        <w:ind w:left="1440" w:firstLine="720"/>
        <w:rPr>
          <w:rFonts w:ascii="Arial" w:hAnsi="Arial" w:cs="Arial"/>
          <w:sz w:val="28"/>
          <w:szCs w:val="28"/>
        </w:rPr>
      </w:pPr>
      <w:r>
        <w:rPr>
          <w:sz w:val="28"/>
          <w:szCs w:val="28"/>
        </w:rPr>
        <w:t xml:space="preserve">           </w:t>
      </w:r>
      <w:r w:rsidRPr="00EF4650">
        <w:rPr>
          <w:rFonts w:ascii="Arial" w:hAnsi="Arial" w:cs="Arial"/>
          <w:sz w:val="28"/>
          <w:szCs w:val="28"/>
        </w:rPr>
        <w:t xml:space="preserve">  </w:t>
      </w:r>
      <w:r w:rsidR="004B443A" w:rsidRPr="00EF4650">
        <w:rPr>
          <w:rFonts w:ascii="Arial" w:hAnsi="Arial" w:cs="Arial"/>
          <w:sz w:val="28"/>
          <w:szCs w:val="28"/>
        </w:rPr>
        <w:t>Concepts of Coupon rate</w:t>
      </w:r>
    </w:p>
    <w:p w14:paraId="3A70AE5A" w14:textId="77777777" w:rsidR="0058422F" w:rsidRPr="00C1464E" w:rsidRDefault="0058422F" w:rsidP="007845FA">
      <w:pPr>
        <w:jc w:val="both"/>
        <w:rPr>
          <w:rFonts w:ascii="Times New Roman" w:hAnsi="Times New Roman" w:cs="Times New Roman"/>
          <w:sz w:val="24"/>
          <w:szCs w:val="24"/>
        </w:rPr>
      </w:pPr>
      <w:r w:rsidRPr="00C1464E">
        <w:rPr>
          <w:rFonts w:ascii="Times New Roman" w:hAnsi="Times New Roman" w:cs="Times New Roman"/>
          <w:sz w:val="24"/>
          <w:szCs w:val="24"/>
        </w:rPr>
        <w:t>The coupon rate is the amount of annual interest income paid to a bondholder, based on the face value of the bond. Government and non-government entities issue </w:t>
      </w:r>
      <w:hyperlink r:id="rId5" w:history="1">
        <w:r w:rsidRPr="00C1464E">
          <w:rPr>
            <w:rStyle w:val="Hyperlink"/>
            <w:rFonts w:ascii="Times New Roman" w:hAnsi="Times New Roman" w:cs="Times New Roman"/>
            <w:color w:val="auto"/>
            <w:sz w:val="24"/>
            <w:szCs w:val="24"/>
            <w:u w:val="none"/>
          </w:rPr>
          <w:t>bonds</w:t>
        </w:r>
      </w:hyperlink>
      <w:r w:rsidRPr="00C1464E">
        <w:rPr>
          <w:rFonts w:ascii="Times New Roman" w:hAnsi="Times New Roman" w:cs="Times New Roman"/>
          <w:sz w:val="24"/>
          <w:szCs w:val="24"/>
        </w:rPr>
        <w:t> to raise money to finance their operations.</w:t>
      </w:r>
    </w:p>
    <w:p w14:paraId="0FDD87AB" w14:textId="77777777" w:rsidR="0058422F" w:rsidRPr="00C1464E" w:rsidRDefault="0058422F" w:rsidP="007845FA">
      <w:pPr>
        <w:jc w:val="both"/>
        <w:rPr>
          <w:rFonts w:ascii="Times New Roman" w:hAnsi="Times New Roman" w:cs="Times New Roman"/>
          <w:sz w:val="24"/>
          <w:szCs w:val="24"/>
        </w:rPr>
      </w:pPr>
      <w:r w:rsidRPr="00C1464E">
        <w:rPr>
          <w:rFonts w:ascii="Times New Roman" w:hAnsi="Times New Roman" w:cs="Times New Roman"/>
          <w:sz w:val="24"/>
          <w:szCs w:val="24"/>
        </w:rPr>
        <w:t>When a person buys a bond, the </w:t>
      </w:r>
      <w:hyperlink r:id="rId6" w:history="1">
        <w:r w:rsidRPr="00C1464E">
          <w:rPr>
            <w:rStyle w:val="Hyperlink"/>
            <w:rFonts w:ascii="Times New Roman" w:hAnsi="Times New Roman" w:cs="Times New Roman"/>
            <w:color w:val="auto"/>
            <w:sz w:val="24"/>
            <w:szCs w:val="24"/>
            <w:u w:val="none"/>
          </w:rPr>
          <w:t>bond issuer</w:t>
        </w:r>
      </w:hyperlink>
      <w:r w:rsidRPr="00C1464E">
        <w:rPr>
          <w:rFonts w:ascii="Times New Roman" w:hAnsi="Times New Roman" w:cs="Times New Roman"/>
          <w:sz w:val="24"/>
          <w:szCs w:val="24"/>
        </w:rPr>
        <w:t> promises to make periodic payments to the bondholder, based on the principal amount of the bond, at the coupon rate indicated in the issued certificate. The issuer makes periodic </w:t>
      </w:r>
      <w:hyperlink r:id="rId7" w:history="1">
        <w:r w:rsidRPr="00C1464E">
          <w:rPr>
            <w:rStyle w:val="Hyperlink"/>
            <w:rFonts w:ascii="Times New Roman" w:hAnsi="Times New Roman" w:cs="Times New Roman"/>
            <w:color w:val="auto"/>
            <w:sz w:val="24"/>
            <w:szCs w:val="24"/>
            <w:u w:val="none"/>
          </w:rPr>
          <w:t>interest payments</w:t>
        </w:r>
      </w:hyperlink>
      <w:r w:rsidRPr="00C1464E">
        <w:rPr>
          <w:rFonts w:ascii="Times New Roman" w:hAnsi="Times New Roman" w:cs="Times New Roman"/>
          <w:sz w:val="24"/>
          <w:szCs w:val="24"/>
        </w:rPr>
        <w:t> until maturity when the bondholder’s initial investment – the face value (or “par value”) of the bond – is returned to the bondholder.</w:t>
      </w:r>
    </w:p>
    <w:p w14:paraId="1C25D888" w14:textId="10BA09FF" w:rsidR="0058422F" w:rsidRPr="00C1464E" w:rsidRDefault="00502286" w:rsidP="007845FA">
      <w:pPr>
        <w:jc w:val="both"/>
        <w:rPr>
          <w:rFonts w:ascii="Times New Roman" w:hAnsi="Times New Roman" w:cs="Times New Roman"/>
          <w:sz w:val="24"/>
          <w:szCs w:val="24"/>
        </w:rPr>
      </w:pPr>
      <w:r w:rsidRPr="00C1464E">
        <w:rPr>
          <w:rFonts w:ascii="Times New Roman" w:hAnsi="Times New Roman" w:cs="Times New Roman"/>
          <w:sz w:val="24"/>
          <w:szCs w:val="24"/>
        </w:rPr>
        <w:t>All types of bonds pay interest to the bondholder. The amount of interest is known as the coupon rate. </w:t>
      </w:r>
    </w:p>
    <w:p w14:paraId="0A3F5EB5" w14:textId="6841495F" w:rsidR="00502286" w:rsidRPr="00C1464E" w:rsidRDefault="00502286" w:rsidP="007845FA">
      <w:pPr>
        <w:jc w:val="both"/>
        <w:rPr>
          <w:rFonts w:ascii="Times New Roman" w:hAnsi="Times New Roman" w:cs="Times New Roman"/>
          <w:sz w:val="24"/>
          <w:szCs w:val="24"/>
        </w:rPr>
      </w:pPr>
      <w:r w:rsidRPr="00C1464E">
        <w:rPr>
          <w:rFonts w:ascii="Times New Roman" w:hAnsi="Times New Roman" w:cs="Times New Roman"/>
          <w:sz w:val="24"/>
          <w:szCs w:val="24"/>
        </w:rPr>
        <w:t>When the prevailing market </w:t>
      </w:r>
      <w:hyperlink r:id="rId8" w:history="1">
        <w:r w:rsidRPr="00C1464E">
          <w:rPr>
            <w:rStyle w:val="Hyperlink"/>
            <w:rFonts w:ascii="Times New Roman" w:hAnsi="Times New Roman" w:cs="Times New Roman"/>
            <w:color w:val="auto"/>
            <w:sz w:val="24"/>
            <w:szCs w:val="24"/>
            <w:u w:val="none"/>
          </w:rPr>
          <w:t>interest rate</w:t>
        </w:r>
      </w:hyperlink>
      <w:r w:rsidRPr="00C1464E">
        <w:rPr>
          <w:rFonts w:ascii="Times New Roman" w:hAnsi="Times New Roman" w:cs="Times New Roman"/>
          <w:sz w:val="24"/>
          <w:szCs w:val="24"/>
        </w:rPr>
        <w:t> is higher than the coupon rate of the bond, the price of the bond is likely to fall because investors would be reluctant to purchase the bond at face value now, when they could get a better rate of return elsewhere.</w:t>
      </w:r>
    </w:p>
    <w:p w14:paraId="39E88056" w14:textId="54A516B1" w:rsidR="00502286" w:rsidRPr="00EF4650" w:rsidRDefault="00502286" w:rsidP="00EF4650">
      <w:pPr>
        <w:jc w:val="both"/>
        <w:rPr>
          <w:rFonts w:ascii="Times New Roman" w:hAnsi="Times New Roman" w:cs="Times New Roman"/>
          <w:sz w:val="28"/>
          <w:szCs w:val="28"/>
        </w:rPr>
      </w:pPr>
      <w:r w:rsidRPr="00C1464E">
        <w:rPr>
          <w:rFonts w:ascii="Times New Roman" w:hAnsi="Times New Roman" w:cs="Times New Roman"/>
          <w:sz w:val="24"/>
          <w:szCs w:val="24"/>
        </w:rPr>
        <w:t>Conversely, if prevailing interest rates fall below the coupon rate the bond is paying, then the bond increases in value (and price) because it is paying a higher return on investment than an investor could make by purchasing the same type of bond now, when the coupon rate would be lower, reflecting the decline in interest rates.</w:t>
      </w:r>
      <w:r w:rsidR="00EF4650">
        <w:rPr>
          <w:rFonts w:ascii="Times New Roman" w:hAnsi="Times New Roman" w:cs="Times New Roman"/>
          <w:sz w:val="28"/>
          <w:szCs w:val="28"/>
        </w:rPr>
        <w:t xml:space="preserve">  </w:t>
      </w:r>
    </w:p>
    <w:p w14:paraId="799CC490" w14:textId="15A6CCC6" w:rsidR="00C1464E" w:rsidRDefault="007845FA" w:rsidP="00EF4650">
      <w:pPr>
        <w:jc w:val="both"/>
        <w:rPr>
          <w:rFonts w:ascii="Times New Roman" w:hAnsi="Times New Roman" w:cs="Times New Roman"/>
          <w:sz w:val="24"/>
          <w:szCs w:val="24"/>
        </w:rPr>
      </w:pPr>
      <w:r w:rsidRPr="00C1464E">
        <w:rPr>
          <w:rFonts w:ascii="Times New Roman" w:hAnsi="Times New Roman" w:cs="Times New Roman"/>
          <w:sz w:val="24"/>
          <w:szCs w:val="24"/>
        </w:rPr>
        <w:t xml:space="preserve">The bonds are fixed income markets instruments which are issued for a particular </w:t>
      </w:r>
      <w:proofErr w:type="gramStart"/>
      <w:r w:rsidRPr="00C1464E">
        <w:rPr>
          <w:rFonts w:ascii="Times New Roman" w:hAnsi="Times New Roman" w:cs="Times New Roman"/>
          <w:sz w:val="24"/>
          <w:szCs w:val="24"/>
        </w:rPr>
        <w:t>time period</w:t>
      </w:r>
      <w:proofErr w:type="gramEnd"/>
      <w:r w:rsidRPr="00C1464E">
        <w:rPr>
          <w:rFonts w:ascii="Times New Roman" w:hAnsi="Times New Roman" w:cs="Times New Roman"/>
          <w:sz w:val="24"/>
          <w:szCs w:val="24"/>
        </w:rPr>
        <w:t xml:space="preserve">. At a time of issuance of the bond the issuer of the bond </w:t>
      </w:r>
      <w:r w:rsidR="00467381" w:rsidRPr="00C1464E">
        <w:rPr>
          <w:rFonts w:ascii="Times New Roman" w:hAnsi="Times New Roman" w:cs="Times New Roman"/>
          <w:sz w:val="24"/>
          <w:szCs w:val="24"/>
        </w:rPr>
        <w:t>(</w:t>
      </w:r>
      <w:r w:rsidRPr="00C1464E">
        <w:rPr>
          <w:rFonts w:ascii="Times New Roman" w:hAnsi="Times New Roman" w:cs="Times New Roman"/>
          <w:sz w:val="24"/>
          <w:szCs w:val="24"/>
        </w:rPr>
        <w:t>example government</w:t>
      </w:r>
      <w:r w:rsidR="00467381" w:rsidRPr="00C1464E">
        <w:rPr>
          <w:rFonts w:ascii="Times New Roman" w:hAnsi="Times New Roman" w:cs="Times New Roman"/>
          <w:sz w:val="24"/>
          <w:szCs w:val="24"/>
        </w:rPr>
        <w:t>)</w:t>
      </w:r>
      <w:r w:rsidRPr="00C1464E">
        <w:rPr>
          <w:rFonts w:ascii="Times New Roman" w:hAnsi="Times New Roman" w:cs="Times New Roman"/>
          <w:sz w:val="24"/>
          <w:szCs w:val="24"/>
        </w:rPr>
        <w:t xml:space="preserve"> promises to </w:t>
      </w:r>
      <w:proofErr w:type="gramStart"/>
      <w:r w:rsidRPr="00C1464E">
        <w:rPr>
          <w:rFonts w:ascii="Times New Roman" w:hAnsi="Times New Roman" w:cs="Times New Roman"/>
          <w:sz w:val="24"/>
          <w:szCs w:val="24"/>
        </w:rPr>
        <w:t>return back</w:t>
      </w:r>
      <w:proofErr w:type="gramEnd"/>
      <w:r w:rsidRPr="00C1464E">
        <w:rPr>
          <w:rFonts w:ascii="Times New Roman" w:hAnsi="Times New Roman" w:cs="Times New Roman"/>
          <w:sz w:val="24"/>
          <w:szCs w:val="24"/>
        </w:rPr>
        <w:t xml:space="preserve"> the amount of the bond noted as </w:t>
      </w:r>
      <w:r w:rsidR="00467381" w:rsidRPr="00C1464E">
        <w:rPr>
          <w:rFonts w:ascii="Times New Roman" w:hAnsi="Times New Roman" w:cs="Times New Roman"/>
          <w:sz w:val="24"/>
          <w:szCs w:val="24"/>
        </w:rPr>
        <w:t>face</w:t>
      </w:r>
      <w:r w:rsidRPr="00C1464E">
        <w:rPr>
          <w:rFonts w:ascii="Times New Roman" w:hAnsi="Times New Roman" w:cs="Times New Roman"/>
          <w:sz w:val="24"/>
          <w:szCs w:val="24"/>
        </w:rPr>
        <w:t xml:space="preserve"> value to the purchaser of the bond o</w:t>
      </w:r>
      <w:r w:rsidR="00467381" w:rsidRPr="00C1464E">
        <w:rPr>
          <w:rFonts w:ascii="Times New Roman" w:hAnsi="Times New Roman" w:cs="Times New Roman"/>
          <w:sz w:val="24"/>
          <w:szCs w:val="24"/>
        </w:rPr>
        <w:t>r</w:t>
      </w:r>
      <w:r w:rsidRPr="00C1464E">
        <w:rPr>
          <w:rFonts w:ascii="Times New Roman" w:hAnsi="Times New Roman" w:cs="Times New Roman"/>
          <w:sz w:val="24"/>
          <w:szCs w:val="24"/>
        </w:rPr>
        <w:t xml:space="preserve"> investor after the particular number of years </w:t>
      </w:r>
      <w:r w:rsidR="00467381" w:rsidRPr="00C1464E">
        <w:rPr>
          <w:rFonts w:ascii="Times New Roman" w:hAnsi="Times New Roman" w:cs="Times New Roman"/>
          <w:sz w:val="24"/>
          <w:szCs w:val="24"/>
        </w:rPr>
        <w:t>promised and noted as tenor.</w:t>
      </w:r>
      <w:r w:rsidRPr="00C1464E">
        <w:rPr>
          <w:rFonts w:ascii="Times New Roman" w:hAnsi="Times New Roman" w:cs="Times New Roman"/>
          <w:sz w:val="24"/>
          <w:szCs w:val="24"/>
        </w:rPr>
        <w:t xml:space="preserve"> </w:t>
      </w:r>
      <w:r w:rsidR="00467381" w:rsidRPr="00C1464E">
        <w:rPr>
          <w:rFonts w:ascii="Times New Roman" w:hAnsi="Times New Roman" w:cs="Times New Roman"/>
          <w:sz w:val="24"/>
          <w:szCs w:val="24"/>
        </w:rPr>
        <w:t>A</w:t>
      </w:r>
      <w:r w:rsidRPr="00C1464E">
        <w:rPr>
          <w:rFonts w:ascii="Times New Roman" w:hAnsi="Times New Roman" w:cs="Times New Roman"/>
          <w:sz w:val="24"/>
          <w:szCs w:val="24"/>
        </w:rPr>
        <w:t xml:space="preserve">fter the bond </w:t>
      </w:r>
      <w:r w:rsidR="00467381" w:rsidRPr="00C1464E">
        <w:rPr>
          <w:rFonts w:ascii="Times New Roman" w:hAnsi="Times New Roman" w:cs="Times New Roman"/>
          <w:sz w:val="24"/>
          <w:szCs w:val="24"/>
        </w:rPr>
        <w:t>tenor</w:t>
      </w:r>
      <w:r w:rsidRPr="00C1464E">
        <w:rPr>
          <w:rFonts w:ascii="Times New Roman" w:hAnsi="Times New Roman" w:cs="Times New Roman"/>
          <w:sz w:val="24"/>
          <w:szCs w:val="24"/>
        </w:rPr>
        <w:t xml:space="preserve"> ends the principal value of the bond or the </w:t>
      </w:r>
      <w:r w:rsidR="00467381" w:rsidRPr="00C1464E">
        <w:rPr>
          <w:rFonts w:ascii="Times New Roman" w:hAnsi="Times New Roman" w:cs="Times New Roman"/>
          <w:sz w:val="24"/>
          <w:szCs w:val="24"/>
        </w:rPr>
        <w:t>face</w:t>
      </w:r>
      <w:r w:rsidRPr="00C1464E">
        <w:rPr>
          <w:rFonts w:ascii="Times New Roman" w:hAnsi="Times New Roman" w:cs="Times New Roman"/>
          <w:sz w:val="24"/>
          <w:szCs w:val="24"/>
        </w:rPr>
        <w:t xml:space="preserve"> value is </w:t>
      </w:r>
      <w:proofErr w:type="gramStart"/>
      <w:r w:rsidR="00467381" w:rsidRPr="00C1464E">
        <w:rPr>
          <w:rFonts w:ascii="Times New Roman" w:hAnsi="Times New Roman" w:cs="Times New Roman"/>
          <w:sz w:val="24"/>
          <w:szCs w:val="24"/>
        </w:rPr>
        <w:t>returned</w:t>
      </w:r>
      <w:r w:rsidRPr="00C1464E">
        <w:rPr>
          <w:rFonts w:ascii="Times New Roman" w:hAnsi="Times New Roman" w:cs="Times New Roman"/>
          <w:sz w:val="24"/>
          <w:szCs w:val="24"/>
        </w:rPr>
        <w:t xml:space="preserve"> back</w:t>
      </w:r>
      <w:proofErr w:type="gramEnd"/>
      <w:r w:rsidRPr="00C1464E">
        <w:rPr>
          <w:rFonts w:ascii="Times New Roman" w:hAnsi="Times New Roman" w:cs="Times New Roman"/>
          <w:sz w:val="24"/>
          <w:szCs w:val="24"/>
        </w:rPr>
        <w:t xml:space="preserve"> along with that year’s interest</w:t>
      </w:r>
      <w:r w:rsidR="00467381" w:rsidRPr="00C1464E">
        <w:rPr>
          <w:rFonts w:ascii="Times New Roman" w:hAnsi="Times New Roman" w:cs="Times New Roman"/>
          <w:sz w:val="24"/>
          <w:szCs w:val="24"/>
        </w:rPr>
        <w:t>.</w:t>
      </w:r>
      <w:r w:rsidRPr="00C1464E">
        <w:rPr>
          <w:rFonts w:ascii="Times New Roman" w:hAnsi="Times New Roman" w:cs="Times New Roman"/>
          <w:sz w:val="24"/>
          <w:szCs w:val="24"/>
        </w:rPr>
        <w:t xml:space="preserve"> </w:t>
      </w:r>
      <w:r w:rsidR="00467381" w:rsidRPr="00C1464E">
        <w:rPr>
          <w:rFonts w:ascii="Times New Roman" w:hAnsi="Times New Roman" w:cs="Times New Roman"/>
          <w:sz w:val="24"/>
          <w:szCs w:val="24"/>
        </w:rPr>
        <w:t>W</w:t>
      </w:r>
      <w:r w:rsidRPr="00C1464E">
        <w:rPr>
          <w:rFonts w:ascii="Times New Roman" w:hAnsi="Times New Roman" w:cs="Times New Roman"/>
          <w:sz w:val="24"/>
          <w:szCs w:val="24"/>
        </w:rPr>
        <w:t xml:space="preserve">hen bonds are issued they are issued in the primary market </w:t>
      </w:r>
      <w:r w:rsidR="00467381" w:rsidRPr="00C1464E">
        <w:rPr>
          <w:rFonts w:ascii="Times New Roman" w:hAnsi="Times New Roman" w:cs="Times New Roman"/>
          <w:sz w:val="24"/>
          <w:szCs w:val="24"/>
        </w:rPr>
        <w:t>S</w:t>
      </w:r>
      <w:r w:rsidRPr="00C1464E">
        <w:rPr>
          <w:rFonts w:ascii="Times New Roman" w:hAnsi="Times New Roman" w:cs="Times New Roman"/>
          <w:sz w:val="24"/>
          <w:szCs w:val="24"/>
        </w:rPr>
        <w:t xml:space="preserve">ince they are financial products they are traded in the secondary </w:t>
      </w:r>
      <w:proofErr w:type="gramStart"/>
      <w:r w:rsidRPr="00C1464E">
        <w:rPr>
          <w:rFonts w:ascii="Times New Roman" w:hAnsi="Times New Roman" w:cs="Times New Roman"/>
          <w:sz w:val="24"/>
          <w:szCs w:val="24"/>
        </w:rPr>
        <w:t xml:space="preserve">market </w:t>
      </w:r>
      <w:r w:rsidR="00467381" w:rsidRPr="00C1464E">
        <w:rPr>
          <w:rFonts w:ascii="Times New Roman" w:hAnsi="Times New Roman" w:cs="Times New Roman"/>
          <w:sz w:val="24"/>
          <w:szCs w:val="24"/>
        </w:rPr>
        <w:t>.</w:t>
      </w:r>
      <w:proofErr w:type="gramEnd"/>
      <w:r w:rsidR="00467381" w:rsidRPr="00C1464E">
        <w:rPr>
          <w:rFonts w:ascii="Times New Roman" w:hAnsi="Times New Roman" w:cs="Times New Roman"/>
          <w:sz w:val="24"/>
          <w:szCs w:val="24"/>
        </w:rPr>
        <w:t xml:space="preserve"> </w:t>
      </w:r>
      <w:proofErr w:type="gramStart"/>
      <w:r w:rsidR="00467381" w:rsidRPr="00C1464E">
        <w:rPr>
          <w:rFonts w:ascii="Times New Roman" w:hAnsi="Times New Roman" w:cs="Times New Roman"/>
          <w:sz w:val="24"/>
          <w:szCs w:val="24"/>
        </w:rPr>
        <w:t>S</w:t>
      </w:r>
      <w:r w:rsidRPr="00C1464E">
        <w:rPr>
          <w:rFonts w:ascii="Times New Roman" w:hAnsi="Times New Roman" w:cs="Times New Roman"/>
          <w:sz w:val="24"/>
          <w:szCs w:val="24"/>
        </w:rPr>
        <w:t>o</w:t>
      </w:r>
      <w:proofErr w:type="gramEnd"/>
      <w:r w:rsidRPr="00C1464E">
        <w:rPr>
          <w:rFonts w:ascii="Times New Roman" w:hAnsi="Times New Roman" w:cs="Times New Roman"/>
          <w:sz w:val="24"/>
          <w:szCs w:val="24"/>
        </w:rPr>
        <w:t xml:space="preserve"> for example a government bond which is issued in 2016 may have a maturity </w:t>
      </w:r>
      <w:r w:rsidR="00467381" w:rsidRPr="00C1464E">
        <w:rPr>
          <w:rFonts w:ascii="Times New Roman" w:hAnsi="Times New Roman" w:cs="Times New Roman"/>
          <w:sz w:val="24"/>
          <w:szCs w:val="24"/>
        </w:rPr>
        <w:t>o</w:t>
      </w:r>
      <w:r w:rsidRPr="00C1464E">
        <w:rPr>
          <w:rFonts w:ascii="Times New Roman" w:hAnsi="Times New Roman" w:cs="Times New Roman"/>
          <w:sz w:val="24"/>
          <w:szCs w:val="24"/>
        </w:rPr>
        <w:t xml:space="preserve">f 10 years which means it is implied that the investor will be getting back the money from the government in 2026 </w:t>
      </w:r>
      <w:r w:rsidR="00467381" w:rsidRPr="00C1464E">
        <w:rPr>
          <w:rFonts w:ascii="Times New Roman" w:hAnsi="Times New Roman" w:cs="Times New Roman"/>
          <w:sz w:val="24"/>
          <w:szCs w:val="24"/>
        </w:rPr>
        <w:t>N</w:t>
      </w:r>
      <w:r w:rsidRPr="00C1464E">
        <w:rPr>
          <w:rFonts w:ascii="Times New Roman" w:hAnsi="Times New Roman" w:cs="Times New Roman"/>
          <w:sz w:val="24"/>
          <w:szCs w:val="24"/>
        </w:rPr>
        <w:t xml:space="preserve">ow let us say the investor who has purchased a bond in 2016 requires </w:t>
      </w:r>
      <w:r w:rsidR="00467381" w:rsidRPr="00C1464E">
        <w:rPr>
          <w:rFonts w:ascii="Times New Roman" w:hAnsi="Times New Roman" w:cs="Times New Roman"/>
          <w:sz w:val="24"/>
          <w:szCs w:val="24"/>
        </w:rPr>
        <w:t>the</w:t>
      </w:r>
      <w:r w:rsidRPr="00C1464E">
        <w:rPr>
          <w:rFonts w:ascii="Times New Roman" w:hAnsi="Times New Roman" w:cs="Times New Roman"/>
          <w:sz w:val="24"/>
          <w:szCs w:val="24"/>
        </w:rPr>
        <w:t xml:space="preserve"> money in 2020</w:t>
      </w:r>
      <w:r w:rsidR="00467381" w:rsidRPr="00C1464E">
        <w:rPr>
          <w:rFonts w:ascii="Times New Roman" w:hAnsi="Times New Roman" w:cs="Times New Roman"/>
          <w:sz w:val="24"/>
          <w:szCs w:val="24"/>
        </w:rPr>
        <w:t>. A</w:t>
      </w:r>
      <w:r w:rsidRPr="00C1464E">
        <w:rPr>
          <w:rFonts w:ascii="Times New Roman" w:hAnsi="Times New Roman" w:cs="Times New Roman"/>
          <w:sz w:val="24"/>
          <w:szCs w:val="24"/>
        </w:rPr>
        <w:t xml:space="preserve">t that </w:t>
      </w:r>
      <w:proofErr w:type="gramStart"/>
      <w:r w:rsidRPr="00C1464E">
        <w:rPr>
          <w:rFonts w:ascii="Times New Roman" w:hAnsi="Times New Roman" w:cs="Times New Roman"/>
          <w:sz w:val="24"/>
          <w:szCs w:val="24"/>
        </w:rPr>
        <w:t>time</w:t>
      </w:r>
      <w:proofErr w:type="gramEnd"/>
      <w:r w:rsidRPr="00C1464E">
        <w:rPr>
          <w:rFonts w:ascii="Times New Roman" w:hAnsi="Times New Roman" w:cs="Times New Roman"/>
          <w:sz w:val="24"/>
          <w:szCs w:val="24"/>
        </w:rPr>
        <w:t xml:space="preserve"> he goes to the secondary market and sells the bonds</w:t>
      </w:r>
      <w:r w:rsidR="00467381" w:rsidRPr="00C1464E">
        <w:rPr>
          <w:rFonts w:ascii="Times New Roman" w:hAnsi="Times New Roman" w:cs="Times New Roman"/>
          <w:sz w:val="24"/>
          <w:szCs w:val="24"/>
        </w:rPr>
        <w:t>.</w:t>
      </w:r>
      <w:r w:rsidRPr="00C1464E">
        <w:rPr>
          <w:rFonts w:ascii="Times New Roman" w:hAnsi="Times New Roman" w:cs="Times New Roman"/>
          <w:sz w:val="24"/>
          <w:szCs w:val="24"/>
        </w:rPr>
        <w:t xml:space="preserve"> </w:t>
      </w:r>
      <w:r w:rsidR="00467381" w:rsidRPr="00C1464E">
        <w:rPr>
          <w:rFonts w:ascii="Times New Roman" w:hAnsi="Times New Roman" w:cs="Times New Roman"/>
          <w:sz w:val="24"/>
          <w:szCs w:val="24"/>
        </w:rPr>
        <w:t>T</w:t>
      </w:r>
      <w:r w:rsidRPr="00C1464E">
        <w:rPr>
          <w:rFonts w:ascii="Times New Roman" w:hAnsi="Times New Roman" w:cs="Times New Roman"/>
          <w:sz w:val="24"/>
          <w:szCs w:val="24"/>
        </w:rPr>
        <w:t>he second purchaser of the bonds in 2020 may hold the bond till 2026 the date on which the government has promised to return the money</w:t>
      </w:r>
      <w:r w:rsidR="00467381" w:rsidRPr="00C1464E">
        <w:rPr>
          <w:rFonts w:ascii="Times New Roman" w:hAnsi="Times New Roman" w:cs="Times New Roman"/>
          <w:sz w:val="24"/>
          <w:szCs w:val="24"/>
        </w:rPr>
        <w:t>.</w:t>
      </w:r>
      <w:r w:rsidRPr="00C1464E">
        <w:rPr>
          <w:rFonts w:ascii="Times New Roman" w:hAnsi="Times New Roman" w:cs="Times New Roman"/>
          <w:sz w:val="24"/>
          <w:szCs w:val="24"/>
        </w:rPr>
        <w:t xml:space="preserve"> </w:t>
      </w:r>
      <w:r w:rsidR="00467381" w:rsidRPr="00C1464E">
        <w:rPr>
          <w:rFonts w:ascii="Times New Roman" w:hAnsi="Times New Roman" w:cs="Times New Roman"/>
          <w:sz w:val="24"/>
          <w:szCs w:val="24"/>
        </w:rPr>
        <w:t>S</w:t>
      </w:r>
      <w:r w:rsidRPr="00C1464E">
        <w:rPr>
          <w:rFonts w:ascii="Times New Roman" w:hAnsi="Times New Roman" w:cs="Times New Roman"/>
          <w:sz w:val="24"/>
          <w:szCs w:val="24"/>
        </w:rPr>
        <w:t>o the original maturity</w:t>
      </w:r>
      <w:r w:rsidR="00467381" w:rsidRPr="00C1464E">
        <w:rPr>
          <w:rFonts w:ascii="Times New Roman" w:hAnsi="Times New Roman" w:cs="Times New Roman"/>
          <w:sz w:val="24"/>
          <w:szCs w:val="24"/>
        </w:rPr>
        <w:t xml:space="preserve"> o</w:t>
      </w:r>
      <w:r w:rsidRPr="00C1464E">
        <w:rPr>
          <w:rFonts w:ascii="Times New Roman" w:hAnsi="Times New Roman" w:cs="Times New Roman"/>
          <w:sz w:val="24"/>
          <w:szCs w:val="24"/>
        </w:rPr>
        <w:t>f the first purchaser was 10 years and for the second purchaser it is six years these six years is denoted by the term residual matur</w:t>
      </w:r>
      <w:r w:rsidR="00467381" w:rsidRPr="00C1464E">
        <w:rPr>
          <w:rFonts w:ascii="Times New Roman" w:hAnsi="Times New Roman" w:cs="Times New Roman"/>
          <w:sz w:val="24"/>
          <w:szCs w:val="24"/>
        </w:rPr>
        <w:t>ity</w:t>
      </w:r>
      <w:r w:rsidRPr="00C1464E">
        <w:rPr>
          <w:rFonts w:ascii="Times New Roman" w:hAnsi="Times New Roman" w:cs="Times New Roman"/>
          <w:sz w:val="24"/>
          <w:szCs w:val="24"/>
        </w:rPr>
        <w:t xml:space="preserve"> the </w:t>
      </w:r>
      <w:r w:rsidR="00467381" w:rsidRPr="00C1464E">
        <w:rPr>
          <w:rFonts w:ascii="Times New Roman" w:hAnsi="Times New Roman" w:cs="Times New Roman"/>
          <w:sz w:val="24"/>
          <w:szCs w:val="24"/>
        </w:rPr>
        <w:t>tenor</w:t>
      </w:r>
      <w:r w:rsidRPr="00C1464E">
        <w:rPr>
          <w:rFonts w:ascii="Times New Roman" w:hAnsi="Times New Roman" w:cs="Times New Roman"/>
          <w:sz w:val="24"/>
          <w:szCs w:val="24"/>
        </w:rPr>
        <w:t xml:space="preserve"> of the bond is very important to understand the liquidity of the </w:t>
      </w:r>
      <w:proofErr w:type="gramStart"/>
      <w:r w:rsidRPr="00C1464E">
        <w:rPr>
          <w:rFonts w:ascii="Times New Roman" w:hAnsi="Times New Roman" w:cs="Times New Roman"/>
          <w:sz w:val="24"/>
          <w:szCs w:val="24"/>
        </w:rPr>
        <w:t xml:space="preserve">bonds </w:t>
      </w:r>
      <w:r w:rsidR="00467381" w:rsidRPr="00C1464E">
        <w:rPr>
          <w:rFonts w:ascii="Times New Roman" w:hAnsi="Times New Roman" w:cs="Times New Roman"/>
          <w:sz w:val="24"/>
          <w:szCs w:val="24"/>
        </w:rPr>
        <w:t>.</w:t>
      </w:r>
      <w:proofErr w:type="gramEnd"/>
      <w:r w:rsidR="00467381" w:rsidRPr="00C1464E">
        <w:rPr>
          <w:rFonts w:ascii="Times New Roman" w:hAnsi="Times New Roman" w:cs="Times New Roman"/>
          <w:sz w:val="24"/>
          <w:szCs w:val="24"/>
        </w:rPr>
        <w:t xml:space="preserve"> B</w:t>
      </w:r>
      <w:r w:rsidRPr="00C1464E">
        <w:rPr>
          <w:rFonts w:ascii="Times New Roman" w:hAnsi="Times New Roman" w:cs="Times New Roman"/>
          <w:sz w:val="24"/>
          <w:szCs w:val="24"/>
        </w:rPr>
        <w:t xml:space="preserve">onds which are having higher tenor </w:t>
      </w:r>
      <w:r w:rsidR="00467381" w:rsidRPr="00C1464E">
        <w:rPr>
          <w:rFonts w:ascii="Times New Roman" w:hAnsi="Times New Roman" w:cs="Times New Roman"/>
          <w:sz w:val="24"/>
          <w:szCs w:val="24"/>
        </w:rPr>
        <w:t xml:space="preserve">and </w:t>
      </w:r>
      <w:r w:rsidRPr="00C1464E">
        <w:rPr>
          <w:rFonts w:ascii="Times New Roman" w:hAnsi="Times New Roman" w:cs="Times New Roman"/>
          <w:sz w:val="24"/>
          <w:szCs w:val="24"/>
        </w:rPr>
        <w:t xml:space="preserve">traded after they are issued will </w:t>
      </w:r>
      <w:r w:rsidR="00467381" w:rsidRPr="00C1464E">
        <w:rPr>
          <w:rFonts w:ascii="Times New Roman" w:hAnsi="Times New Roman" w:cs="Times New Roman"/>
          <w:sz w:val="24"/>
          <w:szCs w:val="24"/>
        </w:rPr>
        <w:t>command</w:t>
      </w:r>
      <w:r w:rsidRPr="00C1464E">
        <w:rPr>
          <w:rFonts w:ascii="Times New Roman" w:hAnsi="Times New Roman" w:cs="Times New Roman"/>
          <w:sz w:val="24"/>
          <w:szCs w:val="24"/>
        </w:rPr>
        <w:t xml:space="preserve"> higher price since the demand for these bonds are high</w:t>
      </w:r>
      <w:r w:rsidR="00467381" w:rsidRPr="00C1464E">
        <w:rPr>
          <w:rFonts w:ascii="Times New Roman" w:hAnsi="Times New Roman" w:cs="Times New Roman"/>
          <w:sz w:val="24"/>
          <w:szCs w:val="24"/>
        </w:rPr>
        <w:t>.</w:t>
      </w:r>
      <w:r w:rsidRPr="00C1464E">
        <w:rPr>
          <w:rFonts w:ascii="Times New Roman" w:hAnsi="Times New Roman" w:cs="Times New Roman"/>
          <w:sz w:val="24"/>
          <w:szCs w:val="24"/>
        </w:rPr>
        <w:t xml:space="preserve"> </w:t>
      </w:r>
      <w:proofErr w:type="gramStart"/>
      <w:r w:rsidR="00467381" w:rsidRPr="00C1464E">
        <w:rPr>
          <w:rFonts w:ascii="Times New Roman" w:hAnsi="Times New Roman" w:cs="Times New Roman"/>
          <w:sz w:val="24"/>
          <w:szCs w:val="24"/>
        </w:rPr>
        <w:t>H</w:t>
      </w:r>
      <w:r w:rsidRPr="00C1464E">
        <w:rPr>
          <w:rFonts w:ascii="Times New Roman" w:hAnsi="Times New Roman" w:cs="Times New Roman"/>
          <w:sz w:val="24"/>
          <w:szCs w:val="24"/>
        </w:rPr>
        <w:t>owever</w:t>
      </w:r>
      <w:proofErr w:type="gramEnd"/>
      <w:r w:rsidRPr="00C1464E">
        <w:rPr>
          <w:rFonts w:ascii="Times New Roman" w:hAnsi="Times New Roman" w:cs="Times New Roman"/>
          <w:sz w:val="24"/>
          <w:szCs w:val="24"/>
        </w:rPr>
        <w:t xml:space="preserve"> since the residual maturity decreases over</w:t>
      </w:r>
      <w:r w:rsidR="00467381" w:rsidRPr="00C1464E">
        <w:rPr>
          <w:rFonts w:ascii="Times New Roman" w:hAnsi="Times New Roman" w:cs="Times New Roman"/>
          <w:sz w:val="24"/>
          <w:szCs w:val="24"/>
        </w:rPr>
        <w:t xml:space="preserve"> </w:t>
      </w:r>
      <w:r w:rsidRPr="00C1464E">
        <w:rPr>
          <w:rFonts w:ascii="Times New Roman" w:hAnsi="Times New Roman" w:cs="Times New Roman"/>
          <w:sz w:val="24"/>
          <w:szCs w:val="24"/>
        </w:rPr>
        <w:t>time the demand for those bonds decreases and the liquidity of those bonds decreases along with the price</w:t>
      </w:r>
      <w:r w:rsidR="00467381" w:rsidRPr="00C1464E">
        <w:rPr>
          <w:rFonts w:ascii="Times New Roman" w:hAnsi="Times New Roman" w:cs="Times New Roman"/>
          <w:sz w:val="24"/>
          <w:szCs w:val="24"/>
        </w:rPr>
        <w:t>.</w:t>
      </w:r>
    </w:p>
    <w:p w14:paraId="5FC0F721" w14:textId="016E2562" w:rsidR="004B443A" w:rsidRPr="00EF4650" w:rsidRDefault="00C1464E" w:rsidP="00EF4650">
      <w:pPr>
        <w:ind w:left="2880" w:firstLine="720"/>
        <w:rPr>
          <w:rFonts w:ascii="Times New Roman" w:hAnsi="Times New Roman" w:cs="Times New Roman"/>
          <w:sz w:val="28"/>
          <w:szCs w:val="28"/>
        </w:rPr>
      </w:pPr>
      <w:r w:rsidRPr="00EF4650">
        <w:rPr>
          <w:rFonts w:ascii="Times New Roman" w:hAnsi="Times New Roman" w:cs="Times New Roman"/>
          <w:sz w:val="28"/>
          <w:szCs w:val="28"/>
        </w:rPr>
        <w:t xml:space="preserve">Yield </w:t>
      </w:r>
    </w:p>
    <w:p w14:paraId="16D2668A" w14:textId="56EED0C6" w:rsidR="00E4560E" w:rsidRPr="00E4560E" w:rsidRDefault="00EF4650" w:rsidP="00E4560E">
      <w:r>
        <w:rPr>
          <w:rFonts w:ascii="Times New Roman" w:hAnsi="Times New Roman" w:cs="Times New Roman"/>
          <w:b/>
          <w:bCs/>
          <w:sz w:val="24"/>
          <w:szCs w:val="24"/>
        </w:rPr>
        <w:t>Y</w:t>
      </w:r>
      <w:r w:rsidR="00E4560E" w:rsidRPr="00E4560E">
        <w:rPr>
          <w:rFonts w:ascii="Times New Roman" w:hAnsi="Times New Roman" w:cs="Times New Roman"/>
          <w:b/>
          <w:bCs/>
          <w:sz w:val="24"/>
          <w:szCs w:val="24"/>
        </w:rPr>
        <w:t>ield</w:t>
      </w:r>
      <w:r w:rsidR="00E4560E" w:rsidRPr="00E4560E">
        <w:rPr>
          <w:rFonts w:ascii="Times New Roman" w:hAnsi="Times New Roman" w:cs="Times New Roman"/>
          <w:sz w:val="24"/>
          <w:szCs w:val="24"/>
        </w:rPr>
        <w:t> is the bond's coupon yield divided by its current market price. If the current market price changes, the current yield will also change.</w:t>
      </w:r>
      <w:r w:rsidR="00E4560E">
        <w:rPr>
          <w:rFonts w:ascii="Times New Roman" w:hAnsi="Times New Roman" w:cs="Times New Roman"/>
          <w:sz w:val="24"/>
          <w:szCs w:val="24"/>
        </w:rPr>
        <w:t xml:space="preserve"> </w:t>
      </w:r>
      <w:r w:rsidR="00E4560E" w:rsidRPr="00E4560E">
        <w:rPr>
          <w:rFonts w:ascii="Arial" w:hAnsi="Arial" w:cs="Arial"/>
          <w:sz w:val="24"/>
          <w:szCs w:val="24"/>
        </w:rPr>
        <w:t xml:space="preserve">Current yield matters if you plan to sell </w:t>
      </w:r>
      <w:r w:rsidR="00E4560E" w:rsidRPr="00E4560E">
        <w:rPr>
          <w:rFonts w:ascii="Arial" w:hAnsi="Arial" w:cs="Arial"/>
          <w:sz w:val="24"/>
          <w:szCs w:val="24"/>
        </w:rPr>
        <w:lastRenderedPageBreak/>
        <w:t>your bond before maturity. But if you buy a new bond at par and hold it to maturity, your current yield when the bond matures will be the same as the coupon yield.</w:t>
      </w:r>
    </w:p>
    <w:p w14:paraId="0E8640D4" w14:textId="2B5341A9" w:rsidR="00C1464E" w:rsidRDefault="00E4560E" w:rsidP="00C1464E">
      <w:pPr>
        <w:rPr>
          <w:rFonts w:ascii="Times New Roman" w:hAnsi="Times New Roman" w:cs="Times New Roman"/>
          <w:sz w:val="24"/>
          <w:szCs w:val="24"/>
        </w:rPr>
      </w:pPr>
      <w:r w:rsidRPr="00E4560E">
        <w:rPr>
          <w:rFonts w:ascii="Times New Roman" w:hAnsi="Times New Roman" w:cs="Times New Roman"/>
          <w:b/>
          <w:bCs/>
          <w:sz w:val="24"/>
          <w:szCs w:val="24"/>
        </w:rPr>
        <w:t>Yield to maturity (YTM) </w:t>
      </w:r>
      <w:r w:rsidRPr="00E4560E">
        <w:rPr>
          <w:rFonts w:ascii="Times New Roman" w:hAnsi="Times New Roman" w:cs="Times New Roman"/>
          <w:sz w:val="24"/>
          <w:szCs w:val="24"/>
        </w:rPr>
        <w:t>is the overall interest rate earned by an investor who buys a bond at the market price and holds it until maturity. Mathematically, it is the discount rate at which the sum of all future cash flows (from coupons and principal repayment) equals the price of the bond. YTM is often quoted in terms of an annual rate and may differ from the bond’s coupon rate. It assumes that coupon and principal payments are made on time. It does not require dividends to be reinvested, but computations of YTM generally make that assumption. Further, it does not consider taxes paid by the investor or brokerage costs associated with the purchase.</w:t>
      </w:r>
    </w:p>
    <w:p w14:paraId="3A84C043" w14:textId="625D7872" w:rsidR="00E4560E" w:rsidRDefault="00E4560E" w:rsidP="00C1464E">
      <w:pPr>
        <w:rPr>
          <w:rFonts w:ascii="Times New Roman" w:hAnsi="Times New Roman" w:cs="Times New Roman"/>
          <w:sz w:val="24"/>
          <w:szCs w:val="24"/>
        </w:rPr>
      </w:pPr>
      <w:r>
        <w:rPr>
          <w:rFonts w:ascii="Times New Roman" w:hAnsi="Times New Roman" w:cs="Times New Roman"/>
          <w:sz w:val="24"/>
          <w:szCs w:val="24"/>
        </w:rPr>
        <w:t xml:space="preserve">Yields are </w:t>
      </w:r>
      <w:proofErr w:type="spellStart"/>
      <w:r>
        <w:rPr>
          <w:rFonts w:ascii="Times New Roman" w:hAnsi="Times New Roman" w:cs="Times New Roman"/>
          <w:sz w:val="24"/>
          <w:szCs w:val="24"/>
        </w:rPr>
        <w:t>dependednt</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upomn</w:t>
      </w:r>
      <w:proofErr w:type="spellEnd"/>
      <w:r>
        <w:rPr>
          <w:rFonts w:ascii="Times New Roman" w:hAnsi="Times New Roman" w:cs="Times New Roman"/>
          <w:sz w:val="24"/>
          <w:szCs w:val="24"/>
        </w:rPr>
        <w:t xml:space="preserve"> macroeconomic factors like interest rates, inflation, etc. As inflation rises the interest rates rise. </w:t>
      </w:r>
      <w:proofErr w:type="gramStart"/>
      <w:r>
        <w:rPr>
          <w:rFonts w:ascii="Times New Roman" w:hAnsi="Times New Roman" w:cs="Times New Roman"/>
          <w:sz w:val="24"/>
          <w:szCs w:val="24"/>
        </w:rPr>
        <w:t>So</w:t>
      </w:r>
      <w:proofErr w:type="gramEnd"/>
      <w:r>
        <w:rPr>
          <w:rFonts w:ascii="Times New Roman" w:hAnsi="Times New Roman" w:cs="Times New Roman"/>
          <w:sz w:val="24"/>
          <w:szCs w:val="24"/>
        </w:rPr>
        <w:t xml:space="preserve"> the bondholders are needed to be paid more returns to make them invested, As a result the yields increases. This is known as the hardening of yields. Yields are an indicator of anticipated inflation by the market. Central banks may take note of the rising yields and adjust their monetary policies accordingly. </w:t>
      </w:r>
    </w:p>
    <w:p w14:paraId="2E261ADC" w14:textId="3BE7273D" w:rsidR="00E4560E" w:rsidRDefault="00E4560E" w:rsidP="00C1464E">
      <w:pPr>
        <w:rPr>
          <w:rFonts w:ascii="Times New Roman" w:hAnsi="Times New Roman" w:cs="Times New Roman"/>
          <w:sz w:val="24"/>
          <w:szCs w:val="24"/>
        </w:rPr>
      </w:pPr>
      <w:r>
        <w:rPr>
          <w:rFonts w:ascii="Times New Roman" w:hAnsi="Times New Roman" w:cs="Times New Roman"/>
          <w:sz w:val="24"/>
          <w:szCs w:val="24"/>
        </w:rPr>
        <w:t xml:space="preserve">Yields are inversely related to the market prices. If yields harden </w:t>
      </w:r>
      <w:proofErr w:type="spellStart"/>
      <w:r>
        <w:rPr>
          <w:rFonts w:ascii="Times New Roman" w:hAnsi="Times New Roman" w:cs="Times New Roman"/>
          <w:sz w:val="24"/>
          <w:szCs w:val="24"/>
        </w:rPr>
        <w:t>i.e</w:t>
      </w:r>
      <w:proofErr w:type="spellEnd"/>
      <w:r>
        <w:rPr>
          <w:rFonts w:ascii="Times New Roman" w:hAnsi="Times New Roman" w:cs="Times New Roman"/>
          <w:sz w:val="24"/>
          <w:szCs w:val="24"/>
        </w:rPr>
        <w:t xml:space="preserve"> rises the bond prices fall which makes investing in the bond markets less attractive. It triggers a selloff.</w:t>
      </w:r>
      <w:r w:rsidR="008F3F58">
        <w:rPr>
          <w:rFonts w:ascii="Times New Roman" w:hAnsi="Times New Roman" w:cs="Times New Roman"/>
          <w:sz w:val="24"/>
          <w:szCs w:val="24"/>
        </w:rPr>
        <w:t xml:space="preserve"> </w:t>
      </w:r>
    </w:p>
    <w:p w14:paraId="7CADF1B3" w14:textId="000FA730" w:rsidR="00EF4650" w:rsidRPr="00EF4650" w:rsidRDefault="00EF4650" w:rsidP="00EF4650">
      <w:pPr>
        <w:ind w:left="2160" w:firstLine="720"/>
        <w:rPr>
          <w:rFonts w:ascii="Times New Roman" w:hAnsi="Times New Roman" w:cs="Times New Roman"/>
          <w:sz w:val="28"/>
          <w:szCs w:val="28"/>
        </w:rPr>
      </w:pPr>
      <w:r w:rsidRPr="00EF4650">
        <w:rPr>
          <w:rFonts w:ascii="Times New Roman" w:hAnsi="Times New Roman" w:cs="Times New Roman"/>
          <w:sz w:val="28"/>
          <w:szCs w:val="28"/>
        </w:rPr>
        <w:t xml:space="preserve">Calculation of </w:t>
      </w:r>
      <w:proofErr w:type="gramStart"/>
      <w:r w:rsidRPr="00EF4650">
        <w:rPr>
          <w:rFonts w:ascii="Times New Roman" w:hAnsi="Times New Roman" w:cs="Times New Roman"/>
          <w:sz w:val="28"/>
          <w:szCs w:val="28"/>
        </w:rPr>
        <w:t>yield :</w:t>
      </w:r>
      <w:proofErr w:type="gramEnd"/>
      <w:r w:rsidRPr="00EF4650">
        <w:rPr>
          <w:rFonts w:ascii="Times New Roman" w:hAnsi="Times New Roman" w:cs="Times New Roman"/>
          <w:sz w:val="28"/>
          <w:szCs w:val="28"/>
        </w:rPr>
        <w:t xml:space="preserve"> </w:t>
      </w:r>
    </w:p>
    <w:p w14:paraId="2F334769" w14:textId="77777777" w:rsidR="008F3F58" w:rsidRDefault="00E4560E" w:rsidP="00C1464E">
      <w:pPr>
        <w:rPr>
          <w:rFonts w:ascii="Times New Roman" w:hAnsi="Times New Roman" w:cs="Times New Roman"/>
          <w:sz w:val="24"/>
          <w:szCs w:val="24"/>
        </w:rPr>
      </w:pPr>
      <w:proofErr w:type="gramStart"/>
      <w:r>
        <w:rPr>
          <w:rFonts w:ascii="Times New Roman" w:hAnsi="Times New Roman" w:cs="Times New Roman"/>
          <w:sz w:val="24"/>
          <w:szCs w:val="24"/>
        </w:rPr>
        <w:t>Example :</w:t>
      </w:r>
      <w:proofErr w:type="gramEnd"/>
    </w:p>
    <w:p w14:paraId="3B0BB862" w14:textId="51166790" w:rsidR="00E4560E" w:rsidRPr="008F3F58" w:rsidRDefault="00E4560E" w:rsidP="008F3F58">
      <w:pPr>
        <w:pStyle w:val="ListParagraph"/>
        <w:numPr>
          <w:ilvl w:val="0"/>
          <w:numId w:val="1"/>
        </w:numPr>
        <w:rPr>
          <w:rFonts w:ascii="Times New Roman" w:hAnsi="Times New Roman" w:cs="Times New Roman"/>
          <w:sz w:val="24"/>
          <w:szCs w:val="24"/>
        </w:rPr>
      </w:pPr>
      <w:r w:rsidRPr="008F3F58">
        <w:rPr>
          <w:rFonts w:ascii="Times New Roman" w:hAnsi="Times New Roman" w:cs="Times New Roman"/>
          <w:sz w:val="24"/>
          <w:szCs w:val="24"/>
        </w:rPr>
        <w:t>Consider a bond of FV Rs 100/- and coupon rate 10%</w:t>
      </w:r>
      <w:r w:rsidR="008F3F58" w:rsidRPr="008F3F58">
        <w:rPr>
          <w:rFonts w:ascii="Times New Roman" w:hAnsi="Times New Roman" w:cs="Times New Roman"/>
          <w:sz w:val="24"/>
          <w:szCs w:val="24"/>
        </w:rPr>
        <w:t xml:space="preserve">. The market </w:t>
      </w:r>
      <w:r w:rsidR="008F3F58">
        <w:rPr>
          <w:rFonts w:ascii="Times New Roman" w:hAnsi="Times New Roman" w:cs="Times New Roman"/>
          <w:sz w:val="24"/>
          <w:szCs w:val="24"/>
        </w:rPr>
        <w:t xml:space="preserve">price is Rs 110/-. The </w:t>
      </w:r>
      <w:proofErr w:type="gramStart"/>
      <w:r w:rsidR="008F3F58">
        <w:rPr>
          <w:rFonts w:ascii="Times New Roman" w:hAnsi="Times New Roman" w:cs="Times New Roman"/>
          <w:sz w:val="24"/>
          <w:szCs w:val="24"/>
        </w:rPr>
        <w:t xml:space="preserve">yield </w:t>
      </w:r>
      <w:r w:rsidR="008F3F58" w:rsidRPr="008F3F58">
        <w:rPr>
          <w:rFonts w:ascii="Times New Roman" w:hAnsi="Times New Roman" w:cs="Times New Roman"/>
          <w:sz w:val="24"/>
          <w:szCs w:val="24"/>
        </w:rPr>
        <w:t xml:space="preserve"> is</w:t>
      </w:r>
      <w:proofErr w:type="gramEnd"/>
      <w:r w:rsidR="008F3F58" w:rsidRPr="008F3F58">
        <w:rPr>
          <w:rFonts w:ascii="Times New Roman" w:hAnsi="Times New Roman" w:cs="Times New Roman"/>
          <w:sz w:val="24"/>
          <w:szCs w:val="24"/>
        </w:rPr>
        <w:t xml:space="preserve"> determined by the following way</w:t>
      </w:r>
    </w:p>
    <w:p w14:paraId="19D1FF43" w14:textId="7AA3A908" w:rsidR="008F3F58" w:rsidRDefault="008F3F58" w:rsidP="008F3F58">
      <w:pPr>
        <w:pStyle w:val="ListParagraph"/>
        <w:rPr>
          <w:rFonts w:ascii="Times New Roman" w:hAnsi="Times New Roman" w:cs="Times New Roman"/>
          <w:sz w:val="24"/>
          <w:szCs w:val="24"/>
        </w:rPr>
      </w:pPr>
      <w:r>
        <w:rPr>
          <w:rFonts w:ascii="Times New Roman" w:hAnsi="Times New Roman" w:cs="Times New Roman"/>
          <w:sz w:val="24"/>
          <w:szCs w:val="24"/>
        </w:rPr>
        <w:t>Interest received = 10/-</w:t>
      </w:r>
    </w:p>
    <w:p w14:paraId="3D361CC5" w14:textId="6A7592B8" w:rsidR="008F3F58" w:rsidRDefault="008F3F58" w:rsidP="008F3F58">
      <w:pPr>
        <w:pStyle w:val="ListParagraph"/>
        <w:rPr>
          <w:rFonts w:ascii="Times New Roman" w:hAnsi="Times New Roman" w:cs="Times New Roman"/>
          <w:sz w:val="24"/>
          <w:szCs w:val="24"/>
        </w:rPr>
      </w:pPr>
      <w:r>
        <w:rPr>
          <w:rFonts w:ascii="Times New Roman" w:hAnsi="Times New Roman" w:cs="Times New Roman"/>
          <w:sz w:val="24"/>
          <w:szCs w:val="24"/>
        </w:rPr>
        <w:t>Market price = 110/-</w:t>
      </w:r>
    </w:p>
    <w:p w14:paraId="4DFFDAD1" w14:textId="03D0A3A4" w:rsidR="008F3F58" w:rsidRDefault="008F3F58" w:rsidP="008F3F58">
      <w:pPr>
        <w:pStyle w:val="ListParagraph"/>
        <w:rPr>
          <w:rFonts w:ascii="Times New Roman" w:hAnsi="Times New Roman" w:cs="Times New Roman"/>
          <w:sz w:val="24"/>
          <w:szCs w:val="24"/>
        </w:rPr>
      </w:pPr>
      <w:r>
        <w:rPr>
          <w:rFonts w:ascii="Times New Roman" w:hAnsi="Times New Roman" w:cs="Times New Roman"/>
          <w:sz w:val="24"/>
          <w:szCs w:val="24"/>
        </w:rPr>
        <w:t>Yield = 10/110 *100% = 9.09%</w:t>
      </w:r>
    </w:p>
    <w:p w14:paraId="226206BF" w14:textId="522CD8CA" w:rsidR="008F3F58" w:rsidRDefault="008F3F58" w:rsidP="008F3F58">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Consider a bond of FV = 100/- and coupon rate = 10%. Market price = 95/- Yield is calculated </w:t>
      </w:r>
      <w:proofErr w:type="gramStart"/>
      <w:r>
        <w:rPr>
          <w:rFonts w:ascii="Times New Roman" w:hAnsi="Times New Roman" w:cs="Times New Roman"/>
          <w:sz w:val="24"/>
          <w:szCs w:val="24"/>
        </w:rPr>
        <w:t>as :</w:t>
      </w:r>
      <w:proofErr w:type="gramEnd"/>
    </w:p>
    <w:p w14:paraId="283560D2" w14:textId="3EE7EACD" w:rsidR="008F3F58" w:rsidRDefault="008F3F58" w:rsidP="008F3F58">
      <w:pPr>
        <w:pStyle w:val="ListParagraph"/>
        <w:rPr>
          <w:rFonts w:ascii="Times New Roman" w:hAnsi="Times New Roman" w:cs="Times New Roman"/>
          <w:sz w:val="24"/>
          <w:szCs w:val="24"/>
        </w:rPr>
      </w:pPr>
      <w:r>
        <w:rPr>
          <w:rFonts w:ascii="Times New Roman" w:hAnsi="Times New Roman" w:cs="Times New Roman"/>
          <w:sz w:val="24"/>
          <w:szCs w:val="24"/>
        </w:rPr>
        <w:t>Interest received = 10/-</w:t>
      </w:r>
    </w:p>
    <w:p w14:paraId="21A5A76E" w14:textId="4B500146" w:rsidR="008F3F58" w:rsidRDefault="008F3F58" w:rsidP="008F3F58">
      <w:pPr>
        <w:pStyle w:val="ListParagraph"/>
        <w:rPr>
          <w:rFonts w:ascii="Times New Roman" w:hAnsi="Times New Roman" w:cs="Times New Roman"/>
          <w:sz w:val="24"/>
          <w:szCs w:val="24"/>
        </w:rPr>
      </w:pPr>
      <w:r>
        <w:rPr>
          <w:rFonts w:ascii="Times New Roman" w:hAnsi="Times New Roman" w:cs="Times New Roman"/>
          <w:sz w:val="24"/>
          <w:szCs w:val="24"/>
        </w:rPr>
        <w:t>Market price = 95/-</w:t>
      </w:r>
    </w:p>
    <w:p w14:paraId="5B710815" w14:textId="6294BB97" w:rsidR="008F3F58" w:rsidRDefault="008F3F58" w:rsidP="008F3F58">
      <w:pPr>
        <w:pStyle w:val="ListParagraph"/>
        <w:rPr>
          <w:rFonts w:ascii="Times New Roman" w:hAnsi="Times New Roman" w:cs="Times New Roman"/>
          <w:sz w:val="24"/>
          <w:szCs w:val="24"/>
        </w:rPr>
      </w:pPr>
      <w:r>
        <w:rPr>
          <w:rFonts w:ascii="Times New Roman" w:hAnsi="Times New Roman" w:cs="Times New Roman"/>
          <w:sz w:val="24"/>
          <w:szCs w:val="24"/>
        </w:rPr>
        <w:t>Yield = 10/95*100% = 10.52%</w:t>
      </w:r>
    </w:p>
    <w:p w14:paraId="770AABAB" w14:textId="256D5F02" w:rsidR="008F3F58" w:rsidRDefault="008F3F58" w:rsidP="008F3F58">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 xml:space="preserve">Consider a bond of FV = 100/- and coupon rate = 10%. Current Yield is 12 %. Market price is calculated </w:t>
      </w:r>
      <w:proofErr w:type="gramStart"/>
      <w:r>
        <w:rPr>
          <w:rFonts w:ascii="Times New Roman" w:hAnsi="Times New Roman" w:cs="Times New Roman"/>
          <w:sz w:val="24"/>
          <w:szCs w:val="24"/>
        </w:rPr>
        <w:t>as :</w:t>
      </w:r>
      <w:proofErr w:type="gramEnd"/>
    </w:p>
    <w:p w14:paraId="76C1E633" w14:textId="606E483C" w:rsidR="008F3F58" w:rsidRDefault="008F3F58" w:rsidP="008F3F58">
      <w:pPr>
        <w:pStyle w:val="ListParagraph"/>
        <w:rPr>
          <w:rFonts w:ascii="Times New Roman" w:hAnsi="Times New Roman" w:cs="Times New Roman"/>
          <w:sz w:val="24"/>
          <w:szCs w:val="24"/>
        </w:rPr>
      </w:pPr>
      <w:r>
        <w:rPr>
          <w:rFonts w:ascii="Times New Roman" w:hAnsi="Times New Roman" w:cs="Times New Roman"/>
          <w:sz w:val="24"/>
          <w:szCs w:val="24"/>
        </w:rPr>
        <w:t>Interest received = 10/-</w:t>
      </w:r>
    </w:p>
    <w:p w14:paraId="0EE72666" w14:textId="02FBE261" w:rsidR="008F3F58" w:rsidRDefault="008F3F58" w:rsidP="008F3F58">
      <w:pPr>
        <w:pStyle w:val="ListParagraph"/>
        <w:rPr>
          <w:rFonts w:ascii="Times New Roman" w:hAnsi="Times New Roman" w:cs="Times New Roman"/>
          <w:sz w:val="24"/>
          <w:szCs w:val="24"/>
        </w:rPr>
      </w:pPr>
      <w:r>
        <w:rPr>
          <w:rFonts w:ascii="Times New Roman" w:hAnsi="Times New Roman" w:cs="Times New Roman"/>
          <w:sz w:val="24"/>
          <w:szCs w:val="24"/>
        </w:rPr>
        <w:t>Yield = 12%</w:t>
      </w:r>
    </w:p>
    <w:p w14:paraId="6B7801DF" w14:textId="09B30367" w:rsidR="008F3F58" w:rsidRDefault="008F3F58" w:rsidP="008F3F58">
      <w:pPr>
        <w:pStyle w:val="ListParagraph"/>
        <w:rPr>
          <w:rFonts w:ascii="Times New Roman" w:hAnsi="Times New Roman" w:cs="Times New Roman"/>
          <w:sz w:val="24"/>
          <w:szCs w:val="24"/>
        </w:rPr>
      </w:pPr>
      <w:r>
        <w:rPr>
          <w:rFonts w:ascii="Times New Roman" w:hAnsi="Times New Roman" w:cs="Times New Roman"/>
          <w:sz w:val="24"/>
          <w:szCs w:val="24"/>
        </w:rPr>
        <w:t>Market price = 10/12*100= 83.33</w:t>
      </w:r>
    </w:p>
    <w:p w14:paraId="24859FE2" w14:textId="77CD8E7C" w:rsidR="008F3F58" w:rsidRDefault="008F3F58" w:rsidP="008F3F58">
      <w:pPr>
        <w:pStyle w:val="ListParagraph"/>
        <w:numPr>
          <w:ilvl w:val="0"/>
          <w:numId w:val="1"/>
        </w:numPr>
        <w:rPr>
          <w:rFonts w:ascii="Times New Roman" w:hAnsi="Times New Roman" w:cs="Times New Roman"/>
          <w:sz w:val="24"/>
          <w:szCs w:val="24"/>
        </w:rPr>
      </w:pPr>
      <w:r>
        <w:rPr>
          <w:rFonts w:ascii="Times New Roman" w:hAnsi="Times New Roman" w:cs="Times New Roman"/>
          <w:sz w:val="24"/>
          <w:szCs w:val="24"/>
        </w:rPr>
        <w:t>Consider a bond of face value 100/- and coupon rate 10%. Current Yield is 8%</w:t>
      </w:r>
      <w:r w:rsidR="00EF4650">
        <w:rPr>
          <w:rFonts w:ascii="Times New Roman" w:hAnsi="Times New Roman" w:cs="Times New Roman"/>
          <w:sz w:val="24"/>
          <w:szCs w:val="24"/>
        </w:rPr>
        <w:t xml:space="preserve">&gt; Market price may be calculated </w:t>
      </w:r>
      <w:proofErr w:type="gramStart"/>
      <w:r w:rsidR="00EF4650">
        <w:rPr>
          <w:rFonts w:ascii="Times New Roman" w:hAnsi="Times New Roman" w:cs="Times New Roman"/>
          <w:sz w:val="24"/>
          <w:szCs w:val="24"/>
        </w:rPr>
        <w:t>as :</w:t>
      </w:r>
      <w:proofErr w:type="gramEnd"/>
    </w:p>
    <w:p w14:paraId="6B57F771" w14:textId="5ECC29B8" w:rsidR="00EF4650" w:rsidRDefault="00EF4650" w:rsidP="00EF4650">
      <w:pPr>
        <w:pStyle w:val="ListParagraph"/>
        <w:rPr>
          <w:rFonts w:ascii="Times New Roman" w:hAnsi="Times New Roman" w:cs="Times New Roman"/>
          <w:sz w:val="24"/>
          <w:szCs w:val="24"/>
        </w:rPr>
      </w:pPr>
      <w:r>
        <w:rPr>
          <w:rFonts w:ascii="Times New Roman" w:hAnsi="Times New Roman" w:cs="Times New Roman"/>
          <w:sz w:val="24"/>
          <w:szCs w:val="24"/>
        </w:rPr>
        <w:t>Interest received = 10/-</w:t>
      </w:r>
    </w:p>
    <w:p w14:paraId="3AAE5E62" w14:textId="42C6A4FE" w:rsidR="00EF4650" w:rsidRDefault="00EF4650" w:rsidP="00EF4650">
      <w:pPr>
        <w:pStyle w:val="ListParagraph"/>
        <w:rPr>
          <w:rFonts w:ascii="Times New Roman" w:hAnsi="Times New Roman" w:cs="Times New Roman"/>
          <w:sz w:val="24"/>
          <w:szCs w:val="24"/>
        </w:rPr>
      </w:pPr>
      <w:r>
        <w:rPr>
          <w:rFonts w:ascii="Times New Roman" w:hAnsi="Times New Roman" w:cs="Times New Roman"/>
          <w:sz w:val="24"/>
          <w:szCs w:val="24"/>
        </w:rPr>
        <w:t>Yield = 8%</w:t>
      </w:r>
    </w:p>
    <w:p w14:paraId="7C39D57C" w14:textId="7608A5B7" w:rsidR="00EF4650" w:rsidRDefault="00EF4650" w:rsidP="00EF4650">
      <w:pPr>
        <w:pStyle w:val="ListParagraph"/>
        <w:rPr>
          <w:rFonts w:ascii="Times New Roman" w:hAnsi="Times New Roman" w:cs="Times New Roman"/>
          <w:sz w:val="24"/>
          <w:szCs w:val="24"/>
        </w:rPr>
      </w:pPr>
      <w:r>
        <w:rPr>
          <w:rFonts w:ascii="Times New Roman" w:hAnsi="Times New Roman" w:cs="Times New Roman"/>
          <w:sz w:val="24"/>
          <w:szCs w:val="24"/>
        </w:rPr>
        <w:t>Market price = 10/8*100=125/-</w:t>
      </w:r>
    </w:p>
    <w:p w14:paraId="23D7848C" w14:textId="77777777" w:rsidR="00EF4650" w:rsidRDefault="00EF4650" w:rsidP="00EF4650">
      <w:pPr>
        <w:pStyle w:val="ListParagraph"/>
        <w:rPr>
          <w:rFonts w:ascii="Times New Roman" w:hAnsi="Times New Roman" w:cs="Times New Roman"/>
          <w:sz w:val="24"/>
          <w:szCs w:val="24"/>
        </w:rPr>
      </w:pPr>
    </w:p>
    <w:p w14:paraId="33336AA6" w14:textId="77777777" w:rsidR="00EF4650" w:rsidRDefault="00EF4650" w:rsidP="00EF4650">
      <w:pPr>
        <w:pStyle w:val="ListParagraph"/>
        <w:rPr>
          <w:rFonts w:ascii="Times New Roman" w:hAnsi="Times New Roman" w:cs="Times New Roman"/>
          <w:sz w:val="24"/>
          <w:szCs w:val="24"/>
        </w:rPr>
      </w:pPr>
    </w:p>
    <w:p w14:paraId="176D7FCA" w14:textId="77777777" w:rsidR="00EF4650" w:rsidRPr="008F3F58" w:rsidRDefault="00EF4650" w:rsidP="00EF4650">
      <w:pPr>
        <w:pStyle w:val="ListParagraph"/>
        <w:rPr>
          <w:rFonts w:ascii="Times New Roman" w:hAnsi="Times New Roman" w:cs="Times New Roman"/>
          <w:sz w:val="24"/>
          <w:szCs w:val="24"/>
        </w:rPr>
      </w:pPr>
    </w:p>
    <w:p w14:paraId="3D556E18" w14:textId="77777777" w:rsidR="00E4560E" w:rsidRDefault="00E4560E" w:rsidP="00C1464E">
      <w:pPr>
        <w:rPr>
          <w:rFonts w:ascii="Times New Roman" w:hAnsi="Times New Roman" w:cs="Times New Roman"/>
          <w:sz w:val="24"/>
          <w:szCs w:val="24"/>
        </w:rPr>
      </w:pPr>
    </w:p>
    <w:p w14:paraId="2E22DE2F" w14:textId="4C5582D8" w:rsidR="00E4560E" w:rsidRDefault="00EF4650" w:rsidP="00C1464E">
      <w:pPr>
        <w:rPr>
          <w:rFonts w:ascii="Times New Roman" w:hAnsi="Times New Roman" w:cs="Times New Roman"/>
          <w:sz w:val="24"/>
          <w:szCs w:val="24"/>
        </w:rPr>
      </w:pPr>
      <w:r>
        <w:rPr>
          <w:rFonts w:ascii="Times New Roman" w:hAnsi="Times New Roman" w:cs="Times New Roman"/>
          <w:sz w:val="24"/>
          <w:szCs w:val="24"/>
        </w:rPr>
        <w:lastRenderedPageBreak/>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sidR="003735AA">
        <w:rPr>
          <w:rFonts w:ascii="Times New Roman" w:hAnsi="Times New Roman" w:cs="Times New Roman"/>
          <w:sz w:val="24"/>
          <w:szCs w:val="24"/>
        </w:rPr>
        <w:t>Duration</w:t>
      </w:r>
    </w:p>
    <w:p w14:paraId="398BD988" w14:textId="77777777" w:rsidR="003735AA" w:rsidRPr="003735AA" w:rsidRDefault="003735AA" w:rsidP="003A0399">
      <w:pPr>
        <w:ind w:left="360"/>
        <w:jc w:val="both"/>
        <w:rPr>
          <w:rFonts w:ascii="Arial" w:hAnsi="Arial" w:cs="Arial"/>
          <w:sz w:val="24"/>
          <w:szCs w:val="24"/>
        </w:rPr>
      </w:pPr>
      <w:r w:rsidRPr="003735AA">
        <w:rPr>
          <w:rFonts w:ascii="Arial" w:hAnsi="Arial" w:cs="Arial"/>
          <w:sz w:val="24"/>
          <w:szCs w:val="24"/>
          <w:lang w:val="en-US"/>
        </w:rPr>
        <w:t>Duration is one of the fundamental characteristics of a fixed-income security (e.g., a bond) alongside maturity, yield, coupon, and call features. It is a tool used in the assessment of the price volatility of a fixed-income security.</w:t>
      </w:r>
    </w:p>
    <w:p w14:paraId="4524FDD0" w14:textId="77777777" w:rsidR="003735AA" w:rsidRPr="003735AA" w:rsidRDefault="003735AA" w:rsidP="003A0399">
      <w:pPr>
        <w:ind w:left="360"/>
        <w:jc w:val="both"/>
        <w:rPr>
          <w:rFonts w:ascii="Arial" w:hAnsi="Arial" w:cs="Arial"/>
          <w:sz w:val="24"/>
          <w:szCs w:val="24"/>
        </w:rPr>
      </w:pPr>
      <w:r w:rsidRPr="003735AA">
        <w:rPr>
          <w:rFonts w:ascii="Arial" w:hAnsi="Arial" w:cs="Arial"/>
          <w:sz w:val="24"/>
          <w:szCs w:val="24"/>
          <w:lang w:val="en-US"/>
        </w:rPr>
        <w:t>Since the interest rate is one of the most significant drivers of a bond’s value, duration measures the sensitivity of the value fluctuations to changes in interest rates. The general rule states that a longer duration indicates a greater likelihood that the value of a bond will fall as interest rates increase.</w:t>
      </w:r>
    </w:p>
    <w:p w14:paraId="3729F260" w14:textId="77777777" w:rsidR="003735AA" w:rsidRPr="003735AA" w:rsidRDefault="003735AA" w:rsidP="003A0399">
      <w:pPr>
        <w:ind w:left="360"/>
        <w:jc w:val="both"/>
        <w:rPr>
          <w:rFonts w:ascii="Arial" w:hAnsi="Arial" w:cs="Arial"/>
          <w:sz w:val="24"/>
          <w:szCs w:val="24"/>
        </w:rPr>
      </w:pPr>
      <w:r w:rsidRPr="003735AA">
        <w:rPr>
          <w:rFonts w:ascii="Arial" w:hAnsi="Arial" w:cs="Arial"/>
          <w:sz w:val="24"/>
          <w:szCs w:val="24"/>
          <w:lang w:val="en-US"/>
        </w:rPr>
        <w:t xml:space="preserve">Duration is commonly used in the portfolio and risk management of fixed-income instruments. Using interest rate forecasts, a portfolio manager can change a portfolio’s composition to align its duration with the expected level of interest rates. The 3 different types of duration </w:t>
      </w:r>
      <w:proofErr w:type="gramStart"/>
      <w:r w:rsidRPr="003735AA">
        <w:rPr>
          <w:rFonts w:ascii="Arial" w:hAnsi="Arial" w:cs="Arial"/>
          <w:sz w:val="24"/>
          <w:szCs w:val="24"/>
          <w:lang w:val="en-US"/>
        </w:rPr>
        <w:t>are :</w:t>
      </w:r>
      <w:proofErr w:type="gramEnd"/>
    </w:p>
    <w:p w14:paraId="5F44103C" w14:textId="77777777" w:rsidR="003735AA" w:rsidRPr="003735AA" w:rsidRDefault="003735AA" w:rsidP="003A0399">
      <w:pPr>
        <w:ind w:left="360"/>
        <w:jc w:val="both"/>
        <w:rPr>
          <w:rFonts w:ascii="Arial" w:hAnsi="Arial" w:cs="Arial"/>
          <w:sz w:val="24"/>
          <w:szCs w:val="24"/>
        </w:rPr>
      </w:pPr>
      <w:r w:rsidRPr="003735AA">
        <w:rPr>
          <w:rFonts w:ascii="Arial" w:hAnsi="Arial" w:cs="Arial"/>
          <w:sz w:val="24"/>
          <w:szCs w:val="24"/>
          <w:lang w:val="en-US"/>
        </w:rPr>
        <w:t>1 Macaulay duration (named after Canadian Fredrick Macaulay) is a weighted average of the times until the cash flows of a fixed-income instrument are received. </w:t>
      </w:r>
    </w:p>
    <w:p w14:paraId="512FB2F3" w14:textId="77777777" w:rsidR="003735AA" w:rsidRPr="003735AA" w:rsidRDefault="003735AA" w:rsidP="003A0399">
      <w:pPr>
        <w:ind w:left="360"/>
        <w:jc w:val="both"/>
        <w:rPr>
          <w:rFonts w:ascii="Arial" w:hAnsi="Arial" w:cs="Arial"/>
          <w:sz w:val="24"/>
          <w:szCs w:val="24"/>
        </w:rPr>
      </w:pPr>
      <w:r w:rsidRPr="003735AA">
        <w:rPr>
          <w:rFonts w:ascii="Arial" w:hAnsi="Arial" w:cs="Arial"/>
          <w:sz w:val="24"/>
          <w:szCs w:val="24"/>
          <w:lang w:val="en-US"/>
        </w:rPr>
        <w:t>2.Modified duration metric is a more precise measure of price sensitivity. It is primarily applied to bonds, but it can also be used with other types of securities that can be considered as a function of yield.</w:t>
      </w:r>
    </w:p>
    <w:p w14:paraId="2DF0F65C" w14:textId="77777777" w:rsidR="003735AA" w:rsidRDefault="003735AA" w:rsidP="003A0399">
      <w:pPr>
        <w:ind w:left="360"/>
        <w:jc w:val="both"/>
        <w:rPr>
          <w:rFonts w:ascii="Arial" w:hAnsi="Arial" w:cs="Arial"/>
          <w:sz w:val="24"/>
          <w:szCs w:val="24"/>
          <w:lang w:val="en-US"/>
        </w:rPr>
      </w:pPr>
      <w:r w:rsidRPr="003735AA">
        <w:rPr>
          <w:rFonts w:ascii="Arial" w:hAnsi="Arial" w:cs="Arial"/>
          <w:sz w:val="24"/>
          <w:szCs w:val="24"/>
          <w:lang w:val="en-US"/>
        </w:rPr>
        <w:t xml:space="preserve">3. Effective duration is a measure of the duration for bonds with embedded options (e.g., callable bonds). Unlike the modified duration and Macaulay duration, effective duration considers fluctuations in the bond’s price movements relative to the changes in the bond’s yield to maturity (YTM). In other words, the measure </w:t>
      </w:r>
      <w:proofErr w:type="gramStart"/>
      <w:r w:rsidRPr="003735AA">
        <w:rPr>
          <w:rFonts w:ascii="Arial" w:hAnsi="Arial" w:cs="Arial"/>
          <w:sz w:val="24"/>
          <w:szCs w:val="24"/>
          <w:lang w:val="en-US"/>
        </w:rPr>
        <w:t>takes into account</w:t>
      </w:r>
      <w:proofErr w:type="gramEnd"/>
      <w:r w:rsidRPr="003735AA">
        <w:rPr>
          <w:rFonts w:ascii="Arial" w:hAnsi="Arial" w:cs="Arial"/>
          <w:sz w:val="24"/>
          <w:szCs w:val="24"/>
          <w:lang w:val="en-US"/>
        </w:rPr>
        <w:t xml:space="preserve"> possible fluctuations in the expected cash flows of a bond.</w:t>
      </w:r>
    </w:p>
    <w:p w14:paraId="3147E07F" w14:textId="33C41DE4" w:rsidR="003735AA" w:rsidRDefault="003735AA" w:rsidP="003A0399">
      <w:pPr>
        <w:ind w:left="360"/>
        <w:jc w:val="both"/>
        <w:rPr>
          <w:rFonts w:ascii="Arial" w:hAnsi="Arial" w:cs="Arial"/>
          <w:sz w:val="24"/>
          <w:szCs w:val="24"/>
        </w:rPr>
      </w:pPr>
      <w:r>
        <w:rPr>
          <w:rFonts w:ascii="Arial" w:hAnsi="Arial" w:cs="Arial"/>
          <w:sz w:val="24"/>
          <w:szCs w:val="24"/>
        </w:rPr>
        <w:tab/>
      </w:r>
      <w:r>
        <w:rPr>
          <w:rFonts w:ascii="Arial" w:hAnsi="Arial" w:cs="Arial"/>
          <w:sz w:val="24"/>
          <w:szCs w:val="24"/>
        </w:rPr>
        <w:tab/>
      </w:r>
      <w:r>
        <w:rPr>
          <w:rFonts w:ascii="Arial" w:hAnsi="Arial" w:cs="Arial"/>
          <w:sz w:val="24"/>
          <w:szCs w:val="24"/>
        </w:rPr>
        <w:tab/>
      </w:r>
      <w:proofErr w:type="spellStart"/>
      <w:r>
        <w:rPr>
          <w:rFonts w:ascii="Arial" w:hAnsi="Arial" w:cs="Arial"/>
          <w:sz w:val="24"/>
          <w:szCs w:val="24"/>
        </w:rPr>
        <w:t>Macaullay</w:t>
      </w:r>
      <w:proofErr w:type="spellEnd"/>
      <w:r>
        <w:rPr>
          <w:rFonts w:ascii="Arial" w:hAnsi="Arial" w:cs="Arial"/>
          <w:sz w:val="24"/>
          <w:szCs w:val="24"/>
        </w:rPr>
        <w:t xml:space="preserve"> Duration</w:t>
      </w:r>
    </w:p>
    <w:p w14:paraId="0525FAF7" w14:textId="77777777" w:rsidR="003735AA" w:rsidRPr="003735AA" w:rsidRDefault="003735AA" w:rsidP="003A0399">
      <w:pPr>
        <w:ind w:left="360"/>
        <w:jc w:val="both"/>
        <w:rPr>
          <w:rFonts w:ascii="Arial" w:hAnsi="Arial" w:cs="Arial"/>
          <w:sz w:val="24"/>
          <w:szCs w:val="24"/>
        </w:rPr>
      </w:pPr>
      <w:r w:rsidRPr="003735AA">
        <w:rPr>
          <w:rFonts w:ascii="Arial" w:hAnsi="Arial" w:cs="Arial"/>
          <w:sz w:val="24"/>
          <w:szCs w:val="24"/>
          <w:lang w:val="en-US"/>
        </w:rPr>
        <w:t>Macaulay Duration of a bond is a measure of the time taken to recover the initial investment in present value terms. In simplest form, duration refers to the payback period of a bond to break even, i.e., the time taken for a bond to repay its own purchase price. Duration is expressed in number of years.</w:t>
      </w:r>
    </w:p>
    <w:p w14:paraId="1D197A73" w14:textId="77777777" w:rsidR="003735AA" w:rsidRPr="003735AA" w:rsidRDefault="003735AA" w:rsidP="003A0399">
      <w:pPr>
        <w:ind w:left="360"/>
        <w:jc w:val="both"/>
        <w:rPr>
          <w:rFonts w:ascii="Arial" w:hAnsi="Arial" w:cs="Arial"/>
          <w:sz w:val="24"/>
          <w:szCs w:val="24"/>
        </w:rPr>
      </w:pPr>
      <w:proofErr w:type="gramStart"/>
      <w:r w:rsidRPr="003735AA">
        <w:rPr>
          <w:rFonts w:ascii="Arial" w:hAnsi="Arial" w:cs="Arial"/>
          <w:sz w:val="24"/>
          <w:szCs w:val="24"/>
          <w:lang w:val="en-US"/>
        </w:rPr>
        <w:t>Calculation :</w:t>
      </w:r>
      <w:proofErr w:type="gramEnd"/>
    </w:p>
    <w:p w14:paraId="757B4166" w14:textId="77777777" w:rsidR="003735AA" w:rsidRPr="003735AA" w:rsidRDefault="003735AA" w:rsidP="003A0399">
      <w:pPr>
        <w:ind w:left="360"/>
        <w:jc w:val="both"/>
        <w:rPr>
          <w:rFonts w:ascii="Arial" w:hAnsi="Arial" w:cs="Arial"/>
          <w:sz w:val="24"/>
          <w:szCs w:val="24"/>
        </w:rPr>
      </w:pPr>
      <w:r w:rsidRPr="003735AA">
        <w:rPr>
          <w:rFonts w:ascii="Arial" w:hAnsi="Arial" w:cs="Arial"/>
          <w:sz w:val="24"/>
          <w:szCs w:val="24"/>
          <w:lang w:val="en-US"/>
        </w:rPr>
        <w:t>First, each of the future cash flows is discounted to its respective present value for each period. Since the coupons are paid out every six months, a single period is equal to six months and a bond with two years maturity will have four time periods.</w:t>
      </w:r>
    </w:p>
    <w:p w14:paraId="1488EC08" w14:textId="77777777" w:rsidR="003735AA" w:rsidRPr="003735AA" w:rsidRDefault="003735AA" w:rsidP="003A0399">
      <w:pPr>
        <w:ind w:left="360"/>
        <w:jc w:val="both"/>
        <w:rPr>
          <w:rFonts w:ascii="Arial" w:hAnsi="Arial" w:cs="Arial"/>
          <w:sz w:val="24"/>
          <w:szCs w:val="24"/>
        </w:rPr>
      </w:pPr>
      <w:r w:rsidRPr="003735AA">
        <w:rPr>
          <w:rFonts w:ascii="Arial" w:hAnsi="Arial" w:cs="Arial"/>
          <w:sz w:val="24"/>
          <w:szCs w:val="24"/>
          <w:lang w:val="en-US"/>
        </w:rPr>
        <w:t>Second, the present values of future cash flows are multiplied with their respective time periods (these are the weights). That is the PV of the first coupon is multiplied by 1, PV of second coupon by 2 and so on.</w:t>
      </w:r>
    </w:p>
    <w:p w14:paraId="63D399B0" w14:textId="77777777" w:rsidR="003735AA" w:rsidRDefault="003735AA" w:rsidP="003A0399">
      <w:pPr>
        <w:ind w:left="360"/>
        <w:jc w:val="both"/>
        <w:rPr>
          <w:rFonts w:ascii="Arial" w:hAnsi="Arial" w:cs="Arial"/>
          <w:sz w:val="24"/>
          <w:szCs w:val="24"/>
          <w:lang w:val="en-US"/>
        </w:rPr>
      </w:pPr>
      <w:r w:rsidRPr="003735AA">
        <w:rPr>
          <w:rFonts w:ascii="Arial" w:hAnsi="Arial" w:cs="Arial"/>
          <w:sz w:val="24"/>
          <w:szCs w:val="24"/>
          <w:lang w:val="en-US"/>
        </w:rPr>
        <w:t xml:space="preserve">Third, the above weighted PVs of all cash flows is added and the sum is divided by the current price (total of the PVs in step 1) of the bond. The resultant value is the duration in no. of periods. Since one period equals to six months, to get the duration in no. of year, divide it by two. This is the </w:t>
      </w:r>
      <w:proofErr w:type="gramStart"/>
      <w:r w:rsidRPr="003735AA">
        <w:rPr>
          <w:rFonts w:ascii="Arial" w:hAnsi="Arial" w:cs="Arial"/>
          <w:sz w:val="24"/>
          <w:szCs w:val="24"/>
          <w:lang w:val="en-US"/>
        </w:rPr>
        <w:t>time period</w:t>
      </w:r>
      <w:proofErr w:type="gramEnd"/>
      <w:r w:rsidRPr="003735AA">
        <w:rPr>
          <w:rFonts w:ascii="Arial" w:hAnsi="Arial" w:cs="Arial"/>
          <w:sz w:val="24"/>
          <w:szCs w:val="24"/>
          <w:lang w:val="en-US"/>
        </w:rPr>
        <w:t xml:space="preserve"> within which the bond is expected to pay back its own value if held till maturity.</w:t>
      </w:r>
    </w:p>
    <w:p w14:paraId="5483578C" w14:textId="77777777" w:rsidR="00BC1355" w:rsidRPr="00BC1355" w:rsidRDefault="00BC1355" w:rsidP="003A0399">
      <w:pPr>
        <w:ind w:left="360"/>
        <w:jc w:val="both"/>
        <w:rPr>
          <w:rFonts w:ascii="Arial" w:hAnsi="Arial" w:cs="Arial"/>
          <w:sz w:val="24"/>
          <w:szCs w:val="24"/>
        </w:rPr>
      </w:pPr>
      <w:r w:rsidRPr="00BC1355">
        <w:rPr>
          <w:rFonts w:ascii="Arial" w:hAnsi="Arial" w:cs="Arial"/>
          <w:sz w:val="24"/>
          <w:szCs w:val="24"/>
          <w:lang w:val="en-US"/>
        </w:rPr>
        <w:lastRenderedPageBreak/>
        <w:t>More formally, duration refers to:</w:t>
      </w:r>
    </w:p>
    <w:p w14:paraId="4DC2855A" w14:textId="77777777" w:rsidR="00BC1355" w:rsidRPr="00BC1355" w:rsidRDefault="00BC1355" w:rsidP="003A0399">
      <w:pPr>
        <w:ind w:left="360"/>
        <w:jc w:val="both"/>
        <w:rPr>
          <w:rFonts w:ascii="Arial" w:hAnsi="Arial" w:cs="Arial"/>
          <w:sz w:val="24"/>
          <w:szCs w:val="24"/>
        </w:rPr>
      </w:pPr>
      <w:r w:rsidRPr="00BC1355">
        <w:rPr>
          <w:rFonts w:ascii="Arial" w:hAnsi="Arial" w:cs="Arial"/>
          <w:sz w:val="24"/>
          <w:szCs w:val="24"/>
          <w:lang w:val="en-US"/>
        </w:rPr>
        <w:t>The weighted average term (time from now to payment) of a bond's cash flows or of any series of linked cash flows.</w:t>
      </w:r>
    </w:p>
    <w:p w14:paraId="3A82B253" w14:textId="77777777" w:rsidR="00BC1355" w:rsidRPr="00BC1355" w:rsidRDefault="00BC1355" w:rsidP="003A0399">
      <w:pPr>
        <w:ind w:left="360"/>
        <w:jc w:val="both"/>
        <w:rPr>
          <w:rFonts w:ascii="Arial" w:hAnsi="Arial" w:cs="Arial"/>
          <w:sz w:val="24"/>
          <w:szCs w:val="24"/>
        </w:rPr>
      </w:pPr>
      <w:r w:rsidRPr="00BC1355">
        <w:rPr>
          <w:rFonts w:ascii="Arial" w:hAnsi="Arial" w:cs="Arial"/>
          <w:sz w:val="24"/>
          <w:szCs w:val="24"/>
          <w:lang w:val="en-US"/>
        </w:rPr>
        <w:t>The higher the coupon rate of a bond, the shorter the duration (if the term of the bond is kept constant).</w:t>
      </w:r>
    </w:p>
    <w:p w14:paraId="42FFF1D2" w14:textId="77777777" w:rsidR="00BC1355" w:rsidRPr="00BC1355" w:rsidRDefault="00BC1355" w:rsidP="003A0399">
      <w:pPr>
        <w:ind w:left="360"/>
        <w:jc w:val="both"/>
        <w:rPr>
          <w:rFonts w:ascii="Arial" w:hAnsi="Arial" w:cs="Arial"/>
          <w:sz w:val="24"/>
          <w:szCs w:val="24"/>
        </w:rPr>
      </w:pPr>
      <w:r w:rsidRPr="00BC1355">
        <w:rPr>
          <w:rFonts w:ascii="Arial" w:hAnsi="Arial" w:cs="Arial"/>
          <w:sz w:val="24"/>
          <w:szCs w:val="24"/>
          <w:lang w:val="en-US"/>
        </w:rPr>
        <w:t>Duration is always less than or equal to the overall life (to maturity) of the bond.</w:t>
      </w:r>
    </w:p>
    <w:p w14:paraId="6FECCCB1" w14:textId="77777777" w:rsidR="00BC1355" w:rsidRDefault="00BC1355" w:rsidP="003A0399">
      <w:pPr>
        <w:ind w:left="360"/>
        <w:jc w:val="both"/>
        <w:rPr>
          <w:rFonts w:ascii="Arial" w:hAnsi="Arial" w:cs="Arial"/>
          <w:sz w:val="24"/>
          <w:szCs w:val="24"/>
          <w:lang w:val="en-US"/>
        </w:rPr>
      </w:pPr>
      <w:r w:rsidRPr="00BC1355">
        <w:rPr>
          <w:rFonts w:ascii="Arial" w:hAnsi="Arial" w:cs="Arial"/>
          <w:sz w:val="24"/>
          <w:szCs w:val="24"/>
          <w:lang w:val="en-US"/>
        </w:rPr>
        <w:t xml:space="preserve">Only a </w:t>
      </w:r>
      <w:proofErr w:type="gramStart"/>
      <w:r w:rsidRPr="00BC1355">
        <w:rPr>
          <w:rFonts w:ascii="Arial" w:hAnsi="Arial" w:cs="Arial"/>
          <w:sz w:val="24"/>
          <w:szCs w:val="24"/>
          <w:lang w:val="en-US"/>
        </w:rPr>
        <w:t>zero coupon</w:t>
      </w:r>
      <w:proofErr w:type="gramEnd"/>
      <w:r w:rsidRPr="00BC1355">
        <w:rPr>
          <w:rFonts w:ascii="Arial" w:hAnsi="Arial" w:cs="Arial"/>
          <w:sz w:val="24"/>
          <w:szCs w:val="24"/>
          <w:lang w:val="en-US"/>
        </w:rPr>
        <w:t xml:space="preserve"> bond (a bond with no coupons) will have duration equal to its maturity.</w:t>
      </w:r>
    </w:p>
    <w:p w14:paraId="59A97F07" w14:textId="77777777" w:rsidR="00BC1355" w:rsidRDefault="00BC1355" w:rsidP="003A0399">
      <w:pPr>
        <w:ind w:left="360"/>
        <w:jc w:val="both"/>
        <w:rPr>
          <w:rFonts w:ascii="Arial" w:hAnsi="Arial" w:cs="Arial"/>
          <w:sz w:val="24"/>
          <w:szCs w:val="24"/>
          <w:lang w:val="en-US"/>
        </w:rPr>
      </w:pPr>
      <w:r w:rsidRPr="00BC1355">
        <w:rPr>
          <w:rFonts w:ascii="Arial" w:hAnsi="Arial" w:cs="Arial"/>
          <w:sz w:val="24"/>
          <w:szCs w:val="24"/>
          <w:lang w:val="en-US"/>
        </w:rPr>
        <w:t>Duration is useful primarily as a measure of the sensitivity of a bond's market price to interest rate (i.e., yield) movements. It is approximately equal to the percentage change in price for one percent change in yield.</w:t>
      </w:r>
    </w:p>
    <w:p w14:paraId="66AC7792" w14:textId="567B1DEA" w:rsidR="00BC1355" w:rsidRPr="00BC1355" w:rsidRDefault="00BC1355" w:rsidP="003A0399">
      <w:pPr>
        <w:ind w:left="360"/>
        <w:jc w:val="both"/>
        <w:rPr>
          <w:rFonts w:ascii="Arial" w:hAnsi="Arial" w:cs="Arial"/>
          <w:sz w:val="24"/>
          <w:szCs w:val="24"/>
        </w:rPr>
      </w:pPr>
      <w:r w:rsidRPr="00BC1355">
        <w:rPr>
          <w:rFonts w:ascii="Arial" w:hAnsi="Arial" w:cs="Arial"/>
          <w:sz w:val="24"/>
          <w:szCs w:val="24"/>
          <w:lang w:val="en-US"/>
        </w:rPr>
        <w:t xml:space="preserve">For </w:t>
      </w:r>
      <w:proofErr w:type="gramStart"/>
      <w:r w:rsidRPr="00BC1355">
        <w:rPr>
          <w:rFonts w:ascii="Arial" w:hAnsi="Arial" w:cs="Arial"/>
          <w:sz w:val="24"/>
          <w:szCs w:val="24"/>
          <w:lang w:val="en-US"/>
        </w:rPr>
        <w:t>example</w:t>
      </w:r>
      <w:proofErr w:type="gramEnd"/>
      <w:r w:rsidRPr="00BC1355">
        <w:rPr>
          <w:rFonts w:ascii="Arial" w:hAnsi="Arial" w:cs="Arial"/>
          <w:sz w:val="24"/>
          <w:szCs w:val="24"/>
          <w:lang w:val="en-US"/>
        </w:rPr>
        <w:t xml:space="preserve"> the duration is the approximate percentage by which the value of the bond will fall for a 1% per annum increase in market interest rate. So, a 15-year bond with a duration of 7 years would fall approximately 7% in value if the interest rate increased by 1% per annum. In other words, duration is the elasticity of the bond's price with respect to interest rates.</w:t>
      </w:r>
    </w:p>
    <w:p w14:paraId="4BB75BF2" w14:textId="77777777" w:rsidR="003735AA" w:rsidRPr="003735AA" w:rsidRDefault="003735AA" w:rsidP="003A0399">
      <w:pPr>
        <w:ind w:left="360"/>
        <w:jc w:val="both"/>
        <w:rPr>
          <w:rFonts w:ascii="Arial" w:hAnsi="Arial" w:cs="Arial"/>
          <w:sz w:val="24"/>
          <w:szCs w:val="24"/>
        </w:rPr>
      </w:pPr>
      <w:r w:rsidRPr="003735AA">
        <w:rPr>
          <w:rFonts w:ascii="Arial" w:hAnsi="Arial" w:cs="Arial"/>
          <w:b/>
          <w:bCs/>
          <w:sz w:val="24"/>
          <w:szCs w:val="24"/>
          <w:lang w:val="en-US"/>
        </w:rPr>
        <w:t>Illustration:</w:t>
      </w:r>
    </w:p>
    <w:p w14:paraId="544F24A9" w14:textId="77777777" w:rsidR="003735AA" w:rsidRDefault="003735AA" w:rsidP="003A0399">
      <w:pPr>
        <w:ind w:left="360"/>
        <w:jc w:val="both"/>
        <w:rPr>
          <w:rFonts w:ascii="Arial" w:hAnsi="Arial" w:cs="Arial"/>
          <w:sz w:val="24"/>
          <w:szCs w:val="24"/>
          <w:lang w:val="en-US"/>
        </w:rPr>
      </w:pPr>
      <w:r w:rsidRPr="003735AA">
        <w:rPr>
          <w:rFonts w:ascii="Arial" w:hAnsi="Arial" w:cs="Arial"/>
          <w:sz w:val="24"/>
          <w:szCs w:val="24"/>
          <w:lang w:val="en-US"/>
        </w:rPr>
        <w:t xml:space="preserve">Taking a bond with par value of Rs 100 having 2 years maturity, and 10% coupon, and current price of ₹101.79, the cash flows will be (prevailing </w:t>
      </w:r>
      <w:proofErr w:type="gramStart"/>
      <w:r w:rsidRPr="003735AA">
        <w:rPr>
          <w:rFonts w:ascii="Arial" w:hAnsi="Arial" w:cs="Arial"/>
          <w:sz w:val="24"/>
          <w:szCs w:val="24"/>
          <w:lang w:val="en-US"/>
        </w:rPr>
        <w:t>2 year</w:t>
      </w:r>
      <w:proofErr w:type="gramEnd"/>
      <w:r w:rsidRPr="003735AA">
        <w:rPr>
          <w:rFonts w:ascii="Arial" w:hAnsi="Arial" w:cs="Arial"/>
          <w:sz w:val="24"/>
          <w:szCs w:val="24"/>
          <w:lang w:val="en-US"/>
        </w:rPr>
        <w:t xml:space="preserve"> yield being 9%):</w:t>
      </w:r>
    </w:p>
    <w:tbl>
      <w:tblPr>
        <w:tblW w:w="9639" w:type="dxa"/>
        <w:tblInd w:w="-10" w:type="dxa"/>
        <w:tblCellMar>
          <w:left w:w="0" w:type="dxa"/>
          <w:right w:w="0" w:type="dxa"/>
        </w:tblCellMar>
        <w:tblLook w:val="0420" w:firstRow="1" w:lastRow="0" w:firstColumn="0" w:lastColumn="0" w:noHBand="0" w:noVBand="1"/>
      </w:tblPr>
      <w:tblGrid>
        <w:gridCol w:w="2552"/>
        <w:gridCol w:w="1417"/>
        <w:gridCol w:w="1134"/>
        <w:gridCol w:w="1276"/>
        <w:gridCol w:w="1418"/>
        <w:gridCol w:w="1842"/>
      </w:tblGrid>
      <w:tr w:rsidR="00DC2802" w:rsidRPr="00DC2802" w14:paraId="45150718" w14:textId="77777777" w:rsidTr="00DC2802">
        <w:trPr>
          <w:trHeight w:val="751"/>
        </w:trPr>
        <w:tc>
          <w:tcPr>
            <w:tcW w:w="2552" w:type="dxa"/>
            <w:tcBorders>
              <w:top w:val="single" w:sz="8" w:space="0" w:color="FFFFFF"/>
              <w:left w:val="single" w:sz="8" w:space="0" w:color="FFFFFF"/>
              <w:bottom w:val="single" w:sz="24" w:space="0" w:color="FFFFFF"/>
              <w:right w:val="single" w:sz="8" w:space="0" w:color="FFFFFF"/>
            </w:tcBorders>
            <w:shd w:val="clear" w:color="auto" w:fill="auto"/>
            <w:tcMar>
              <w:top w:w="15" w:type="dxa"/>
              <w:left w:w="30" w:type="dxa"/>
              <w:bottom w:w="0" w:type="dxa"/>
              <w:right w:w="30" w:type="dxa"/>
            </w:tcMar>
            <w:vAlign w:val="center"/>
            <w:hideMark/>
          </w:tcPr>
          <w:p w14:paraId="7D871615"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b/>
                <w:bCs/>
                <w:color w:val="000000" w:themeColor="text1"/>
                <w:sz w:val="24"/>
                <w:szCs w:val="24"/>
                <w:lang w:val="en-US"/>
              </w:rPr>
              <w:t>Time period (half year)</w:t>
            </w:r>
          </w:p>
        </w:tc>
        <w:tc>
          <w:tcPr>
            <w:tcW w:w="1417" w:type="dxa"/>
            <w:tcBorders>
              <w:top w:val="single" w:sz="8" w:space="0" w:color="FFFFFF"/>
              <w:left w:val="single" w:sz="8" w:space="0" w:color="FFFFFF"/>
              <w:bottom w:val="single" w:sz="24" w:space="0" w:color="FFFFFF"/>
              <w:right w:val="single" w:sz="8" w:space="0" w:color="FFFFFF"/>
            </w:tcBorders>
            <w:shd w:val="clear" w:color="auto" w:fill="auto"/>
            <w:tcMar>
              <w:top w:w="72" w:type="dxa"/>
              <w:left w:w="144" w:type="dxa"/>
              <w:bottom w:w="72" w:type="dxa"/>
              <w:right w:w="144" w:type="dxa"/>
            </w:tcMar>
            <w:hideMark/>
          </w:tcPr>
          <w:p w14:paraId="42672E9F"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b/>
                <w:bCs/>
                <w:color w:val="000000" w:themeColor="text1"/>
                <w:sz w:val="24"/>
                <w:szCs w:val="24"/>
                <w:lang w:val="en-US"/>
              </w:rPr>
              <w:t>1</w:t>
            </w:r>
          </w:p>
        </w:tc>
        <w:tc>
          <w:tcPr>
            <w:tcW w:w="1134" w:type="dxa"/>
            <w:tcBorders>
              <w:top w:val="single" w:sz="8" w:space="0" w:color="FFFFFF"/>
              <w:left w:val="single" w:sz="8" w:space="0" w:color="FFFFFF"/>
              <w:bottom w:val="single" w:sz="24" w:space="0" w:color="FFFFFF"/>
              <w:right w:val="single" w:sz="8" w:space="0" w:color="FFFFFF"/>
            </w:tcBorders>
            <w:shd w:val="clear" w:color="auto" w:fill="auto"/>
            <w:tcMar>
              <w:top w:w="72" w:type="dxa"/>
              <w:left w:w="144" w:type="dxa"/>
              <w:bottom w:w="72" w:type="dxa"/>
              <w:right w:w="144" w:type="dxa"/>
            </w:tcMar>
            <w:hideMark/>
          </w:tcPr>
          <w:p w14:paraId="0B746182"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b/>
                <w:bCs/>
                <w:color w:val="000000" w:themeColor="text1"/>
                <w:sz w:val="24"/>
                <w:szCs w:val="24"/>
                <w:lang w:val="en-US"/>
              </w:rPr>
              <w:t>2</w:t>
            </w:r>
          </w:p>
        </w:tc>
        <w:tc>
          <w:tcPr>
            <w:tcW w:w="1276" w:type="dxa"/>
            <w:tcBorders>
              <w:top w:val="single" w:sz="8" w:space="0" w:color="FFFFFF"/>
              <w:left w:val="single" w:sz="8" w:space="0" w:color="FFFFFF"/>
              <w:bottom w:val="single" w:sz="24" w:space="0" w:color="FFFFFF"/>
              <w:right w:val="single" w:sz="8" w:space="0" w:color="FFFFFF"/>
            </w:tcBorders>
            <w:shd w:val="clear" w:color="auto" w:fill="auto"/>
            <w:tcMar>
              <w:top w:w="72" w:type="dxa"/>
              <w:left w:w="144" w:type="dxa"/>
              <w:bottom w:w="72" w:type="dxa"/>
              <w:right w:w="144" w:type="dxa"/>
            </w:tcMar>
            <w:hideMark/>
          </w:tcPr>
          <w:p w14:paraId="0ACD603E"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b/>
                <w:bCs/>
                <w:color w:val="000000" w:themeColor="text1"/>
                <w:sz w:val="24"/>
                <w:szCs w:val="24"/>
                <w:lang w:val="en-US"/>
              </w:rPr>
              <w:t>3</w:t>
            </w:r>
          </w:p>
        </w:tc>
        <w:tc>
          <w:tcPr>
            <w:tcW w:w="1418" w:type="dxa"/>
            <w:tcBorders>
              <w:top w:val="single" w:sz="8" w:space="0" w:color="FFFFFF"/>
              <w:left w:val="single" w:sz="8" w:space="0" w:color="FFFFFF"/>
              <w:bottom w:val="single" w:sz="24" w:space="0" w:color="FFFFFF"/>
              <w:right w:val="single" w:sz="8" w:space="0" w:color="FFFFFF"/>
            </w:tcBorders>
            <w:shd w:val="clear" w:color="auto" w:fill="auto"/>
            <w:tcMar>
              <w:top w:w="72" w:type="dxa"/>
              <w:left w:w="144" w:type="dxa"/>
              <w:bottom w:w="72" w:type="dxa"/>
              <w:right w:w="144" w:type="dxa"/>
            </w:tcMar>
            <w:hideMark/>
          </w:tcPr>
          <w:p w14:paraId="03F1DDDA"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b/>
                <w:bCs/>
                <w:color w:val="000000" w:themeColor="text1"/>
                <w:sz w:val="24"/>
                <w:szCs w:val="24"/>
                <w:lang w:val="en-US"/>
              </w:rPr>
              <w:t>4</w:t>
            </w:r>
          </w:p>
        </w:tc>
        <w:tc>
          <w:tcPr>
            <w:tcW w:w="1842" w:type="dxa"/>
            <w:tcBorders>
              <w:top w:val="single" w:sz="8" w:space="0" w:color="FFFFFF"/>
              <w:left w:val="single" w:sz="8" w:space="0" w:color="FFFFFF"/>
              <w:bottom w:val="single" w:sz="24" w:space="0" w:color="FFFFFF"/>
              <w:right w:val="single" w:sz="8" w:space="0" w:color="FFFFFF"/>
            </w:tcBorders>
            <w:shd w:val="clear" w:color="auto" w:fill="auto"/>
            <w:tcMar>
              <w:top w:w="72" w:type="dxa"/>
              <w:left w:w="144" w:type="dxa"/>
              <w:bottom w:w="72" w:type="dxa"/>
              <w:right w:w="144" w:type="dxa"/>
            </w:tcMar>
            <w:hideMark/>
          </w:tcPr>
          <w:p w14:paraId="70D8B7EE"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b/>
                <w:bCs/>
                <w:color w:val="000000" w:themeColor="text1"/>
                <w:sz w:val="24"/>
                <w:szCs w:val="24"/>
                <w:lang w:val="en-US"/>
              </w:rPr>
              <w:t>Total</w:t>
            </w:r>
          </w:p>
        </w:tc>
      </w:tr>
      <w:tr w:rsidR="00DC2802" w:rsidRPr="00DC2802" w14:paraId="7467C1BF" w14:textId="77777777" w:rsidTr="00DC2802">
        <w:trPr>
          <w:trHeight w:val="626"/>
        </w:trPr>
        <w:tc>
          <w:tcPr>
            <w:tcW w:w="2552" w:type="dxa"/>
            <w:tcBorders>
              <w:top w:val="single" w:sz="24" w:space="0" w:color="FFFFFF"/>
              <w:left w:val="single" w:sz="8" w:space="0" w:color="FFFFFF"/>
              <w:bottom w:val="single" w:sz="8" w:space="0" w:color="FFFFFF"/>
              <w:right w:val="single" w:sz="8" w:space="0" w:color="FFFFFF"/>
            </w:tcBorders>
            <w:shd w:val="clear" w:color="auto" w:fill="auto"/>
            <w:tcMar>
              <w:top w:w="72" w:type="dxa"/>
              <w:left w:w="144" w:type="dxa"/>
              <w:bottom w:w="72" w:type="dxa"/>
              <w:right w:w="144" w:type="dxa"/>
            </w:tcMar>
            <w:hideMark/>
          </w:tcPr>
          <w:p w14:paraId="52BDF145"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color w:val="000000" w:themeColor="text1"/>
                <w:sz w:val="24"/>
                <w:szCs w:val="24"/>
                <w:lang w:val="en-US"/>
              </w:rPr>
              <w:t>Inflows (₹)</w:t>
            </w:r>
          </w:p>
        </w:tc>
        <w:tc>
          <w:tcPr>
            <w:tcW w:w="1417" w:type="dxa"/>
            <w:tcBorders>
              <w:top w:val="single" w:sz="24" w:space="0" w:color="FFFFFF"/>
              <w:left w:val="single" w:sz="8" w:space="0" w:color="FFFFFF"/>
              <w:bottom w:val="single" w:sz="8" w:space="0" w:color="FFFFFF"/>
              <w:right w:val="single" w:sz="8" w:space="0" w:color="FFFFFF"/>
            </w:tcBorders>
            <w:shd w:val="clear" w:color="auto" w:fill="auto"/>
            <w:tcMar>
              <w:top w:w="72" w:type="dxa"/>
              <w:left w:w="144" w:type="dxa"/>
              <w:bottom w:w="72" w:type="dxa"/>
              <w:right w:w="144" w:type="dxa"/>
            </w:tcMar>
            <w:hideMark/>
          </w:tcPr>
          <w:p w14:paraId="5BDDBDD4"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color w:val="000000" w:themeColor="text1"/>
                <w:sz w:val="24"/>
                <w:szCs w:val="24"/>
                <w:lang w:val="en-US"/>
              </w:rPr>
              <w:t>5</w:t>
            </w:r>
          </w:p>
        </w:tc>
        <w:tc>
          <w:tcPr>
            <w:tcW w:w="1134" w:type="dxa"/>
            <w:tcBorders>
              <w:top w:val="single" w:sz="24" w:space="0" w:color="FFFFFF"/>
              <w:left w:val="single" w:sz="8" w:space="0" w:color="FFFFFF"/>
              <w:bottom w:val="single" w:sz="8" w:space="0" w:color="FFFFFF"/>
              <w:right w:val="single" w:sz="8" w:space="0" w:color="FFFFFF"/>
            </w:tcBorders>
            <w:shd w:val="clear" w:color="auto" w:fill="auto"/>
            <w:tcMar>
              <w:top w:w="72" w:type="dxa"/>
              <w:left w:w="144" w:type="dxa"/>
              <w:bottom w:w="72" w:type="dxa"/>
              <w:right w:w="144" w:type="dxa"/>
            </w:tcMar>
            <w:hideMark/>
          </w:tcPr>
          <w:p w14:paraId="64C85F15"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color w:val="000000" w:themeColor="text1"/>
                <w:sz w:val="24"/>
                <w:szCs w:val="24"/>
                <w:lang w:val="en-US"/>
              </w:rPr>
              <w:t>5</w:t>
            </w:r>
          </w:p>
        </w:tc>
        <w:tc>
          <w:tcPr>
            <w:tcW w:w="1276" w:type="dxa"/>
            <w:tcBorders>
              <w:top w:val="single" w:sz="24" w:space="0" w:color="FFFFFF"/>
              <w:left w:val="single" w:sz="8" w:space="0" w:color="FFFFFF"/>
              <w:bottom w:val="single" w:sz="8" w:space="0" w:color="FFFFFF"/>
              <w:right w:val="single" w:sz="8" w:space="0" w:color="FFFFFF"/>
            </w:tcBorders>
            <w:shd w:val="clear" w:color="auto" w:fill="auto"/>
            <w:tcMar>
              <w:top w:w="72" w:type="dxa"/>
              <w:left w:w="144" w:type="dxa"/>
              <w:bottom w:w="72" w:type="dxa"/>
              <w:right w:w="144" w:type="dxa"/>
            </w:tcMar>
            <w:hideMark/>
          </w:tcPr>
          <w:p w14:paraId="75F48623"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color w:val="000000" w:themeColor="text1"/>
                <w:sz w:val="24"/>
                <w:szCs w:val="24"/>
                <w:lang w:val="en-US"/>
              </w:rPr>
              <w:t>5</w:t>
            </w:r>
          </w:p>
        </w:tc>
        <w:tc>
          <w:tcPr>
            <w:tcW w:w="1418" w:type="dxa"/>
            <w:tcBorders>
              <w:top w:val="single" w:sz="24" w:space="0" w:color="FFFFFF"/>
              <w:left w:val="single" w:sz="8" w:space="0" w:color="FFFFFF"/>
              <w:bottom w:val="single" w:sz="8" w:space="0" w:color="FFFFFF"/>
              <w:right w:val="single" w:sz="8" w:space="0" w:color="FFFFFF"/>
            </w:tcBorders>
            <w:shd w:val="clear" w:color="auto" w:fill="auto"/>
            <w:tcMar>
              <w:top w:w="72" w:type="dxa"/>
              <w:left w:w="144" w:type="dxa"/>
              <w:bottom w:w="72" w:type="dxa"/>
              <w:right w:w="144" w:type="dxa"/>
            </w:tcMar>
            <w:hideMark/>
          </w:tcPr>
          <w:p w14:paraId="40CAE0EE"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color w:val="000000" w:themeColor="text1"/>
                <w:sz w:val="24"/>
                <w:szCs w:val="24"/>
                <w:lang w:val="en-US"/>
              </w:rPr>
              <w:t>105</w:t>
            </w:r>
          </w:p>
        </w:tc>
        <w:tc>
          <w:tcPr>
            <w:tcW w:w="1842" w:type="dxa"/>
            <w:tcBorders>
              <w:top w:val="single" w:sz="24" w:space="0" w:color="FFFFFF"/>
              <w:left w:val="single" w:sz="8" w:space="0" w:color="FFFFFF"/>
              <w:bottom w:val="single" w:sz="8" w:space="0" w:color="FFFFFF"/>
              <w:right w:val="single" w:sz="8" w:space="0" w:color="FFFFFF"/>
            </w:tcBorders>
            <w:shd w:val="clear" w:color="auto" w:fill="auto"/>
            <w:tcMar>
              <w:top w:w="72" w:type="dxa"/>
              <w:left w:w="144" w:type="dxa"/>
              <w:bottom w:w="72" w:type="dxa"/>
              <w:right w:w="144" w:type="dxa"/>
            </w:tcMar>
            <w:hideMark/>
          </w:tcPr>
          <w:p w14:paraId="4223D9CF" w14:textId="77777777" w:rsidR="003735AA" w:rsidRPr="003735AA" w:rsidRDefault="003735AA" w:rsidP="003A0399">
            <w:pPr>
              <w:ind w:left="360"/>
              <w:jc w:val="both"/>
              <w:rPr>
                <w:rFonts w:ascii="Arial" w:hAnsi="Arial" w:cs="Arial"/>
                <w:color w:val="000000" w:themeColor="text1"/>
                <w:sz w:val="24"/>
                <w:szCs w:val="24"/>
              </w:rPr>
            </w:pPr>
          </w:p>
        </w:tc>
      </w:tr>
      <w:tr w:rsidR="00DC2802" w:rsidRPr="00DC2802" w14:paraId="769BE822" w14:textId="77777777" w:rsidTr="00DC2802">
        <w:trPr>
          <w:trHeight w:val="658"/>
        </w:trPr>
        <w:tc>
          <w:tcPr>
            <w:tcW w:w="2552" w:type="dxa"/>
            <w:tcBorders>
              <w:top w:val="single" w:sz="8" w:space="0" w:color="FFFFFF"/>
              <w:left w:val="single" w:sz="8" w:space="0" w:color="FFFFFF"/>
              <w:bottom w:val="single" w:sz="8" w:space="0" w:color="FFFFFF"/>
              <w:right w:val="single" w:sz="8" w:space="0" w:color="FFFFFF"/>
            </w:tcBorders>
            <w:shd w:val="clear" w:color="auto" w:fill="auto"/>
            <w:tcMar>
              <w:top w:w="15" w:type="dxa"/>
              <w:left w:w="30" w:type="dxa"/>
              <w:bottom w:w="0" w:type="dxa"/>
              <w:right w:w="30" w:type="dxa"/>
            </w:tcMar>
            <w:vAlign w:val="center"/>
            <w:hideMark/>
          </w:tcPr>
          <w:p w14:paraId="4B80BDA3"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color w:val="000000" w:themeColor="text1"/>
                <w:sz w:val="24"/>
                <w:szCs w:val="24"/>
                <w:lang w:val="en-US"/>
              </w:rPr>
              <w:t>PV at a yield of 9%</w:t>
            </w:r>
          </w:p>
        </w:tc>
        <w:tc>
          <w:tcPr>
            <w:tcW w:w="1417" w:type="dxa"/>
            <w:tcBorders>
              <w:top w:val="single" w:sz="8" w:space="0" w:color="FFFFFF"/>
              <w:left w:val="single" w:sz="8" w:space="0" w:color="FFFFFF"/>
              <w:bottom w:val="single" w:sz="8" w:space="0" w:color="FFFFFF"/>
              <w:right w:val="single" w:sz="8" w:space="0" w:color="FFFFFF"/>
            </w:tcBorders>
            <w:shd w:val="clear" w:color="auto" w:fill="auto"/>
            <w:tcMar>
              <w:top w:w="72" w:type="dxa"/>
              <w:left w:w="144" w:type="dxa"/>
              <w:bottom w:w="72" w:type="dxa"/>
              <w:right w:w="144" w:type="dxa"/>
            </w:tcMar>
            <w:hideMark/>
          </w:tcPr>
          <w:p w14:paraId="24F7FCCB"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color w:val="000000" w:themeColor="text1"/>
                <w:sz w:val="24"/>
                <w:szCs w:val="24"/>
                <w:lang w:val="en-US"/>
              </w:rPr>
              <w:t>4.78</w:t>
            </w:r>
          </w:p>
        </w:tc>
        <w:tc>
          <w:tcPr>
            <w:tcW w:w="1134" w:type="dxa"/>
            <w:tcBorders>
              <w:top w:val="single" w:sz="8" w:space="0" w:color="FFFFFF"/>
              <w:left w:val="single" w:sz="8" w:space="0" w:color="FFFFFF"/>
              <w:bottom w:val="single" w:sz="8" w:space="0" w:color="FFFFFF"/>
              <w:right w:val="single" w:sz="8" w:space="0" w:color="FFFFFF"/>
            </w:tcBorders>
            <w:shd w:val="clear" w:color="auto" w:fill="auto"/>
            <w:tcMar>
              <w:top w:w="72" w:type="dxa"/>
              <w:left w:w="144" w:type="dxa"/>
              <w:bottom w:w="72" w:type="dxa"/>
              <w:right w:w="144" w:type="dxa"/>
            </w:tcMar>
            <w:hideMark/>
          </w:tcPr>
          <w:p w14:paraId="58A9C4C5"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color w:val="000000" w:themeColor="text1"/>
                <w:sz w:val="24"/>
                <w:szCs w:val="24"/>
                <w:lang w:val="en-US"/>
              </w:rPr>
              <w:t>4.58</w:t>
            </w:r>
          </w:p>
        </w:tc>
        <w:tc>
          <w:tcPr>
            <w:tcW w:w="1276" w:type="dxa"/>
            <w:tcBorders>
              <w:top w:val="single" w:sz="8" w:space="0" w:color="FFFFFF"/>
              <w:left w:val="single" w:sz="8" w:space="0" w:color="FFFFFF"/>
              <w:bottom w:val="single" w:sz="8" w:space="0" w:color="FFFFFF"/>
              <w:right w:val="single" w:sz="8" w:space="0" w:color="FFFFFF"/>
            </w:tcBorders>
            <w:shd w:val="clear" w:color="auto" w:fill="auto"/>
            <w:tcMar>
              <w:top w:w="72" w:type="dxa"/>
              <w:left w:w="144" w:type="dxa"/>
              <w:bottom w:w="72" w:type="dxa"/>
              <w:right w:w="144" w:type="dxa"/>
            </w:tcMar>
            <w:hideMark/>
          </w:tcPr>
          <w:p w14:paraId="03EEAF48"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color w:val="000000" w:themeColor="text1"/>
                <w:sz w:val="24"/>
                <w:szCs w:val="24"/>
                <w:lang w:val="en-US"/>
              </w:rPr>
              <w:t>4.38</w:t>
            </w:r>
          </w:p>
        </w:tc>
        <w:tc>
          <w:tcPr>
            <w:tcW w:w="1418" w:type="dxa"/>
            <w:tcBorders>
              <w:top w:val="single" w:sz="8" w:space="0" w:color="FFFFFF"/>
              <w:left w:val="single" w:sz="8" w:space="0" w:color="FFFFFF"/>
              <w:bottom w:val="single" w:sz="8" w:space="0" w:color="FFFFFF"/>
              <w:right w:val="single" w:sz="8" w:space="0" w:color="FFFFFF"/>
            </w:tcBorders>
            <w:shd w:val="clear" w:color="auto" w:fill="auto"/>
            <w:tcMar>
              <w:top w:w="72" w:type="dxa"/>
              <w:left w:w="144" w:type="dxa"/>
              <w:bottom w:w="72" w:type="dxa"/>
              <w:right w:w="144" w:type="dxa"/>
            </w:tcMar>
            <w:hideMark/>
          </w:tcPr>
          <w:p w14:paraId="76C71E57"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color w:val="000000" w:themeColor="text1"/>
                <w:sz w:val="24"/>
                <w:szCs w:val="24"/>
                <w:lang w:val="en-US"/>
              </w:rPr>
              <w:t>88.05</w:t>
            </w:r>
          </w:p>
        </w:tc>
        <w:tc>
          <w:tcPr>
            <w:tcW w:w="1842" w:type="dxa"/>
            <w:tcBorders>
              <w:top w:val="single" w:sz="8" w:space="0" w:color="FFFFFF"/>
              <w:left w:val="single" w:sz="8" w:space="0" w:color="FFFFFF"/>
              <w:bottom w:val="single" w:sz="8" w:space="0" w:color="FFFFFF"/>
              <w:right w:val="single" w:sz="8" w:space="0" w:color="FFFFFF"/>
            </w:tcBorders>
            <w:shd w:val="clear" w:color="auto" w:fill="auto"/>
            <w:tcMar>
              <w:top w:w="72" w:type="dxa"/>
              <w:left w:w="144" w:type="dxa"/>
              <w:bottom w:w="72" w:type="dxa"/>
              <w:right w:w="144" w:type="dxa"/>
            </w:tcMar>
            <w:hideMark/>
          </w:tcPr>
          <w:p w14:paraId="4FE3F0DB"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color w:val="000000" w:themeColor="text1"/>
                <w:sz w:val="24"/>
                <w:szCs w:val="24"/>
                <w:lang w:val="en-US"/>
              </w:rPr>
              <w:t>101.79</w:t>
            </w:r>
          </w:p>
        </w:tc>
      </w:tr>
      <w:tr w:rsidR="00DC2802" w:rsidRPr="00DC2802" w14:paraId="156F1C1C" w14:textId="77777777" w:rsidTr="00DC2802">
        <w:trPr>
          <w:trHeight w:val="759"/>
        </w:trPr>
        <w:tc>
          <w:tcPr>
            <w:tcW w:w="2552" w:type="dxa"/>
            <w:tcBorders>
              <w:top w:val="single" w:sz="8" w:space="0" w:color="FFFFFF"/>
              <w:left w:val="single" w:sz="8" w:space="0" w:color="FFFFFF"/>
              <w:bottom w:val="single" w:sz="8" w:space="0" w:color="FFFFFF"/>
              <w:right w:val="single" w:sz="8" w:space="0" w:color="FFFFFF"/>
            </w:tcBorders>
            <w:shd w:val="clear" w:color="auto" w:fill="auto"/>
            <w:tcMar>
              <w:top w:w="72" w:type="dxa"/>
              <w:left w:w="144" w:type="dxa"/>
              <w:bottom w:w="72" w:type="dxa"/>
              <w:right w:w="144" w:type="dxa"/>
            </w:tcMar>
            <w:hideMark/>
          </w:tcPr>
          <w:p w14:paraId="562553BD"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color w:val="000000" w:themeColor="text1"/>
                <w:sz w:val="24"/>
                <w:szCs w:val="24"/>
                <w:lang w:val="en-US"/>
              </w:rPr>
              <w:t>PV* time</w:t>
            </w:r>
          </w:p>
        </w:tc>
        <w:tc>
          <w:tcPr>
            <w:tcW w:w="1417" w:type="dxa"/>
            <w:tcBorders>
              <w:top w:val="single" w:sz="8" w:space="0" w:color="FFFFFF"/>
              <w:left w:val="single" w:sz="8" w:space="0" w:color="FFFFFF"/>
              <w:bottom w:val="single" w:sz="8" w:space="0" w:color="FFFFFF"/>
              <w:right w:val="single" w:sz="8" w:space="0" w:color="FFFFFF"/>
            </w:tcBorders>
            <w:shd w:val="clear" w:color="auto" w:fill="auto"/>
            <w:tcMar>
              <w:top w:w="72" w:type="dxa"/>
              <w:left w:w="144" w:type="dxa"/>
              <w:bottom w:w="72" w:type="dxa"/>
              <w:right w:w="144" w:type="dxa"/>
            </w:tcMar>
            <w:hideMark/>
          </w:tcPr>
          <w:p w14:paraId="710A6F5F"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color w:val="000000" w:themeColor="text1"/>
                <w:sz w:val="24"/>
                <w:szCs w:val="24"/>
                <w:lang w:val="en-US"/>
              </w:rPr>
              <w:t>4.78</w:t>
            </w:r>
          </w:p>
        </w:tc>
        <w:tc>
          <w:tcPr>
            <w:tcW w:w="1134" w:type="dxa"/>
            <w:tcBorders>
              <w:top w:val="single" w:sz="8" w:space="0" w:color="FFFFFF"/>
              <w:left w:val="single" w:sz="8" w:space="0" w:color="FFFFFF"/>
              <w:bottom w:val="single" w:sz="8" w:space="0" w:color="FFFFFF"/>
              <w:right w:val="single" w:sz="8" w:space="0" w:color="FFFFFF"/>
            </w:tcBorders>
            <w:shd w:val="clear" w:color="auto" w:fill="auto"/>
            <w:tcMar>
              <w:top w:w="72" w:type="dxa"/>
              <w:left w:w="144" w:type="dxa"/>
              <w:bottom w:w="72" w:type="dxa"/>
              <w:right w:w="144" w:type="dxa"/>
            </w:tcMar>
            <w:hideMark/>
          </w:tcPr>
          <w:p w14:paraId="385F7710"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color w:val="000000" w:themeColor="text1"/>
                <w:sz w:val="24"/>
                <w:szCs w:val="24"/>
                <w:lang w:val="en-US"/>
              </w:rPr>
              <w:t>9.16</w:t>
            </w:r>
          </w:p>
        </w:tc>
        <w:tc>
          <w:tcPr>
            <w:tcW w:w="1276" w:type="dxa"/>
            <w:tcBorders>
              <w:top w:val="single" w:sz="8" w:space="0" w:color="FFFFFF"/>
              <w:left w:val="single" w:sz="8" w:space="0" w:color="FFFFFF"/>
              <w:bottom w:val="single" w:sz="8" w:space="0" w:color="FFFFFF"/>
              <w:right w:val="single" w:sz="8" w:space="0" w:color="FFFFFF"/>
            </w:tcBorders>
            <w:shd w:val="clear" w:color="auto" w:fill="auto"/>
            <w:tcMar>
              <w:top w:w="72" w:type="dxa"/>
              <w:left w:w="144" w:type="dxa"/>
              <w:bottom w:w="72" w:type="dxa"/>
              <w:right w:w="144" w:type="dxa"/>
            </w:tcMar>
            <w:hideMark/>
          </w:tcPr>
          <w:p w14:paraId="41677BDA"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color w:val="000000" w:themeColor="text1"/>
                <w:sz w:val="24"/>
                <w:szCs w:val="24"/>
                <w:lang w:val="en-US"/>
              </w:rPr>
              <w:t>13.14</w:t>
            </w:r>
          </w:p>
        </w:tc>
        <w:tc>
          <w:tcPr>
            <w:tcW w:w="1418" w:type="dxa"/>
            <w:tcBorders>
              <w:top w:val="single" w:sz="8" w:space="0" w:color="FFFFFF"/>
              <w:left w:val="single" w:sz="8" w:space="0" w:color="FFFFFF"/>
              <w:bottom w:val="single" w:sz="8" w:space="0" w:color="FFFFFF"/>
              <w:right w:val="single" w:sz="8" w:space="0" w:color="FFFFFF"/>
            </w:tcBorders>
            <w:shd w:val="clear" w:color="auto" w:fill="auto"/>
            <w:tcMar>
              <w:top w:w="72" w:type="dxa"/>
              <w:left w:w="144" w:type="dxa"/>
              <w:bottom w:w="72" w:type="dxa"/>
              <w:right w:w="144" w:type="dxa"/>
            </w:tcMar>
            <w:hideMark/>
          </w:tcPr>
          <w:p w14:paraId="3A072845"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color w:val="000000" w:themeColor="text1"/>
                <w:sz w:val="24"/>
                <w:szCs w:val="24"/>
                <w:lang w:val="en-US"/>
              </w:rPr>
              <w:t>352.20</w:t>
            </w:r>
          </w:p>
        </w:tc>
        <w:tc>
          <w:tcPr>
            <w:tcW w:w="1842" w:type="dxa"/>
            <w:tcBorders>
              <w:top w:val="single" w:sz="8" w:space="0" w:color="FFFFFF"/>
              <w:left w:val="single" w:sz="8" w:space="0" w:color="FFFFFF"/>
              <w:bottom w:val="single" w:sz="8" w:space="0" w:color="FFFFFF"/>
              <w:right w:val="single" w:sz="8" w:space="0" w:color="FFFFFF"/>
            </w:tcBorders>
            <w:shd w:val="clear" w:color="auto" w:fill="auto"/>
            <w:tcMar>
              <w:top w:w="72" w:type="dxa"/>
              <w:left w:w="144" w:type="dxa"/>
              <w:bottom w:w="72" w:type="dxa"/>
              <w:right w:w="144" w:type="dxa"/>
            </w:tcMar>
            <w:hideMark/>
          </w:tcPr>
          <w:p w14:paraId="3FA0C33F" w14:textId="77777777" w:rsidR="003735AA" w:rsidRPr="003735AA" w:rsidRDefault="003735AA" w:rsidP="003A0399">
            <w:pPr>
              <w:ind w:left="360"/>
              <w:jc w:val="both"/>
              <w:rPr>
                <w:rFonts w:ascii="Arial" w:hAnsi="Arial" w:cs="Arial"/>
                <w:color w:val="000000" w:themeColor="text1"/>
                <w:sz w:val="24"/>
                <w:szCs w:val="24"/>
              </w:rPr>
            </w:pPr>
            <w:r w:rsidRPr="003735AA">
              <w:rPr>
                <w:rFonts w:ascii="Arial" w:hAnsi="Arial" w:cs="Arial"/>
                <w:color w:val="000000" w:themeColor="text1"/>
                <w:sz w:val="24"/>
                <w:szCs w:val="24"/>
                <w:lang w:val="en-US"/>
              </w:rPr>
              <w:t>379.28</w:t>
            </w:r>
          </w:p>
        </w:tc>
      </w:tr>
    </w:tbl>
    <w:p w14:paraId="540B36BE" w14:textId="77777777" w:rsidR="003735AA" w:rsidRPr="003735AA" w:rsidRDefault="003735AA" w:rsidP="003A0399">
      <w:pPr>
        <w:ind w:left="360"/>
        <w:jc w:val="both"/>
        <w:rPr>
          <w:rFonts w:ascii="Arial" w:hAnsi="Arial" w:cs="Arial"/>
          <w:sz w:val="24"/>
          <w:szCs w:val="24"/>
        </w:rPr>
      </w:pPr>
    </w:p>
    <w:p w14:paraId="7B3E47C0" w14:textId="77777777" w:rsidR="003735AA" w:rsidRPr="003735AA" w:rsidRDefault="003735AA" w:rsidP="003A0399">
      <w:pPr>
        <w:ind w:left="360"/>
        <w:jc w:val="both"/>
        <w:rPr>
          <w:rFonts w:ascii="Arial" w:hAnsi="Arial" w:cs="Arial"/>
          <w:sz w:val="24"/>
          <w:szCs w:val="24"/>
        </w:rPr>
      </w:pPr>
      <w:r w:rsidRPr="003735AA">
        <w:rPr>
          <w:rFonts w:ascii="Arial" w:hAnsi="Arial" w:cs="Arial"/>
          <w:sz w:val="24"/>
          <w:szCs w:val="24"/>
          <w:lang w:val="en-US"/>
        </w:rPr>
        <w:t>Duration in number of periods = (Total PV*Time)/Current market price = 379.28/101.79 = 3.73</w:t>
      </w:r>
    </w:p>
    <w:p w14:paraId="1F538138" w14:textId="77777777" w:rsidR="003735AA" w:rsidRDefault="003735AA" w:rsidP="003A0399">
      <w:pPr>
        <w:ind w:left="360"/>
        <w:jc w:val="both"/>
        <w:rPr>
          <w:rFonts w:ascii="Arial" w:hAnsi="Arial" w:cs="Arial"/>
          <w:sz w:val="24"/>
          <w:szCs w:val="24"/>
          <w:lang w:val="en-US"/>
        </w:rPr>
      </w:pPr>
      <w:r w:rsidRPr="003735AA">
        <w:rPr>
          <w:rFonts w:ascii="Arial" w:hAnsi="Arial" w:cs="Arial"/>
          <w:sz w:val="24"/>
          <w:szCs w:val="24"/>
          <w:lang w:val="en-US"/>
        </w:rPr>
        <w:t xml:space="preserve">Duration in years = Duration in periods / </w:t>
      </w:r>
      <w:proofErr w:type="spellStart"/>
      <w:r w:rsidRPr="003735AA">
        <w:rPr>
          <w:rFonts w:ascii="Arial" w:hAnsi="Arial" w:cs="Arial"/>
          <w:sz w:val="24"/>
          <w:szCs w:val="24"/>
          <w:lang w:val="en-US"/>
        </w:rPr>
        <w:t>nos</w:t>
      </w:r>
      <w:proofErr w:type="spellEnd"/>
      <w:r w:rsidRPr="003735AA">
        <w:rPr>
          <w:rFonts w:ascii="Arial" w:hAnsi="Arial" w:cs="Arial"/>
          <w:sz w:val="24"/>
          <w:szCs w:val="24"/>
          <w:lang w:val="en-US"/>
        </w:rPr>
        <w:t xml:space="preserve"> of periods in 1 year = 3.73/2 = 1.86 years </w:t>
      </w:r>
    </w:p>
    <w:p w14:paraId="058F6714" w14:textId="77777777" w:rsidR="003735AA" w:rsidRDefault="003735AA" w:rsidP="003A0399">
      <w:pPr>
        <w:ind w:left="360"/>
        <w:jc w:val="both"/>
        <w:rPr>
          <w:rFonts w:ascii="Arial" w:hAnsi="Arial" w:cs="Arial"/>
          <w:sz w:val="24"/>
          <w:szCs w:val="24"/>
          <w:lang w:val="en-US"/>
        </w:rPr>
      </w:pPr>
    </w:p>
    <w:p w14:paraId="61910D8B" w14:textId="0DC89CD0" w:rsidR="003735AA" w:rsidRPr="003735AA" w:rsidRDefault="00BC1355" w:rsidP="003A0399">
      <w:pPr>
        <w:ind w:left="360"/>
        <w:jc w:val="both"/>
        <w:rPr>
          <w:rFonts w:ascii="Arial" w:hAnsi="Arial" w:cs="Arial"/>
          <w:sz w:val="24"/>
          <w:szCs w:val="24"/>
        </w:rPr>
      </w:pP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r>
        <w:rPr>
          <w:rFonts w:ascii="Arial" w:hAnsi="Arial" w:cs="Arial"/>
          <w:sz w:val="24"/>
          <w:szCs w:val="24"/>
          <w:lang w:val="en-US"/>
        </w:rPr>
        <w:tab/>
      </w:r>
    </w:p>
    <w:p w14:paraId="14C18349" w14:textId="77777777" w:rsidR="003735AA" w:rsidRPr="003735AA" w:rsidRDefault="003735AA" w:rsidP="003A0399">
      <w:pPr>
        <w:ind w:left="360"/>
        <w:jc w:val="both"/>
        <w:rPr>
          <w:rFonts w:ascii="Arial" w:hAnsi="Arial" w:cs="Arial"/>
          <w:sz w:val="24"/>
          <w:szCs w:val="24"/>
        </w:rPr>
      </w:pPr>
      <w:r w:rsidRPr="003735AA">
        <w:rPr>
          <w:rFonts w:ascii="Arial" w:hAnsi="Arial" w:cs="Arial"/>
          <w:i/>
          <w:iCs/>
          <w:sz w:val="24"/>
          <w:szCs w:val="24"/>
          <w:lang w:val="en-US"/>
        </w:rPr>
        <w:lastRenderedPageBreak/>
        <w:t xml:space="preserve">Aid to </w:t>
      </w:r>
      <w:proofErr w:type="gramStart"/>
      <w:r w:rsidRPr="003735AA">
        <w:rPr>
          <w:rFonts w:ascii="Arial" w:hAnsi="Arial" w:cs="Arial"/>
          <w:i/>
          <w:iCs/>
          <w:sz w:val="24"/>
          <w:szCs w:val="24"/>
          <w:lang w:val="en-US"/>
        </w:rPr>
        <w:t>calculation :</w:t>
      </w:r>
      <w:proofErr w:type="gramEnd"/>
      <w:r w:rsidRPr="003735AA">
        <w:rPr>
          <w:rFonts w:ascii="Arial" w:hAnsi="Arial" w:cs="Arial"/>
          <w:i/>
          <w:iCs/>
          <w:sz w:val="24"/>
          <w:szCs w:val="24"/>
          <w:lang w:val="en-US"/>
        </w:rPr>
        <w:t xml:space="preserve"> Discount rate is 9 % annually. Since coupon is given half yearly applied rate is 9/2 = 4.5%.    5</w:t>
      </w:r>
      <w:proofErr w:type="gramStart"/>
      <w:r w:rsidRPr="003735AA">
        <w:rPr>
          <w:rFonts w:ascii="Arial" w:hAnsi="Arial" w:cs="Arial"/>
          <w:i/>
          <w:iCs/>
          <w:sz w:val="24"/>
          <w:szCs w:val="24"/>
          <w:lang w:val="en-US"/>
        </w:rPr>
        <w:t>/(</w:t>
      </w:r>
      <w:proofErr w:type="gramEnd"/>
      <w:r w:rsidRPr="003735AA">
        <w:rPr>
          <w:rFonts w:ascii="Arial" w:hAnsi="Arial" w:cs="Arial"/>
          <w:i/>
          <w:iCs/>
          <w:sz w:val="24"/>
          <w:szCs w:val="24"/>
          <w:lang w:val="en-US"/>
        </w:rPr>
        <w:t>1.045)^1=4.78,     5/(1.045)^2=4.58,      5/(1.045)^3=4.38,   (100+5)/(1.045)^4=88.05, here at the end of 4</w:t>
      </w:r>
      <w:r w:rsidRPr="003735AA">
        <w:rPr>
          <w:rFonts w:ascii="Arial" w:hAnsi="Arial" w:cs="Arial"/>
          <w:i/>
          <w:iCs/>
          <w:sz w:val="24"/>
          <w:szCs w:val="24"/>
          <w:vertAlign w:val="superscript"/>
          <w:lang w:val="en-US"/>
        </w:rPr>
        <w:t>th</w:t>
      </w:r>
      <w:r w:rsidRPr="003735AA">
        <w:rPr>
          <w:rFonts w:ascii="Arial" w:hAnsi="Arial" w:cs="Arial"/>
          <w:i/>
          <w:iCs/>
          <w:sz w:val="24"/>
          <w:szCs w:val="24"/>
          <w:lang w:val="en-US"/>
        </w:rPr>
        <w:t xml:space="preserve"> year we receive both principal (100) and interest (5), </w:t>
      </w:r>
      <w:proofErr w:type="spellStart"/>
      <w:r w:rsidRPr="003735AA">
        <w:rPr>
          <w:rFonts w:ascii="Arial" w:hAnsi="Arial" w:cs="Arial"/>
          <w:i/>
          <w:iCs/>
          <w:sz w:val="24"/>
          <w:szCs w:val="24"/>
          <w:lang w:val="en-US"/>
        </w:rPr>
        <w:t>i.e</w:t>
      </w:r>
      <w:proofErr w:type="spellEnd"/>
      <w:r w:rsidRPr="003735AA">
        <w:rPr>
          <w:rFonts w:ascii="Arial" w:hAnsi="Arial" w:cs="Arial"/>
          <w:i/>
          <w:iCs/>
          <w:sz w:val="24"/>
          <w:szCs w:val="24"/>
          <w:lang w:val="en-US"/>
        </w:rPr>
        <w:t>, 100+5=105.    4.78*1=4.78, 4.58*2=9.16, 4.38*3=13.14, 88.05*4=352.20</w:t>
      </w:r>
    </w:p>
    <w:p w14:paraId="503B7B6D" w14:textId="77777777" w:rsidR="003735AA" w:rsidRPr="003735AA" w:rsidRDefault="00BC1355" w:rsidP="003A0399">
      <w:pPr>
        <w:ind w:left="2520" w:firstLine="360"/>
        <w:jc w:val="both"/>
        <w:rPr>
          <w:rFonts w:ascii="Arial" w:hAnsi="Arial" w:cs="Arial"/>
          <w:sz w:val="24"/>
          <w:szCs w:val="24"/>
        </w:rPr>
      </w:pPr>
      <w:r>
        <w:rPr>
          <w:rFonts w:ascii="Arial" w:hAnsi="Arial" w:cs="Arial"/>
          <w:sz w:val="24"/>
          <w:szCs w:val="24"/>
          <w:lang w:val="en-US"/>
        </w:rPr>
        <w:t>Modified Duration</w:t>
      </w:r>
    </w:p>
    <w:p w14:paraId="4E795B10" w14:textId="5EB77005" w:rsidR="00BC1355" w:rsidRDefault="00BC1355" w:rsidP="003A0399">
      <w:pPr>
        <w:ind w:left="360"/>
        <w:jc w:val="both"/>
        <w:rPr>
          <w:rFonts w:ascii="Arial" w:hAnsi="Arial" w:cs="Arial"/>
          <w:sz w:val="24"/>
          <w:szCs w:val="24"/>
          <w:lang w:val="en-US"/>
        </w:rPr>
      </w:pPr>
      <w:r w:rsidRPr="00BC1355">
        <w:rPr>
          <w:rFonts w:ascii="Arial" w:hAnsi="Arial" w:cs="Arial"/>
          <w:sz w:val="24"/>
          <w:szCs w:val="24"/>
          <w:lang w:val="en-US"/>
        </w:rPr>
        <w:t xml:space="preserve">Modified duration (MD) is a modified version of Macaulay Duration. It refers to the change in value of the security to one per cent change in interest rates (Yield). Example Taking a bond having 2 years maturity, and 10% coupon, and current price of ₹101.79, the cash flows will be (prevailing </w:t>
      </w:r>
      <w:proofErr w:type="gramStart"/>
      <w:r w:rsidRPr="00BC1355">
        <w:rPr>
          <w:rFonts w:ascii="Arial" w:hAnsi="Arial" w:cs="Arial"/>
          <w:sz w:val="24"/>
          <w:szCs w:val="24"/>
          <w:lang w:val="en-US"/>
        </w:rPr>
        <w:t>2 year</w:t>
      </w:r>
      <w:proofErr w:type="gramEnd"/>
      <w:r w:rsidRPr="00BC1355">
        <w:rPr>
          <w:rFonts w:ascii="Arial" w:hAnsi="Arial" w:cs="Arial"/>
          <w:sz w:val="24"/>
          <w:szCs w:val="24"/>
          <w:lang w:val="en-US"/>
        </w:rPr>
        <w:t xml:space="preserve"> yield being 9%), </w:t>
      </w:r>
    </w:p>
    <w:p w14:paraId="787EDDAC" w14:textId="65C5A389" w:rsidR="003735AA" w:rsidRPr="003735AA" w:rsidRDefault="003735AA" w:rsidP="003A0399">
      <w:pPr>
        <w:ind w:left="360"/>
        <w:jc w:val="both"/>
        <w:rPr>
          <w:rFonts w:ascii="Arial" w:hAnsi="Arial" w:cs="Arial"/>
          <w:sz w:val="24"/>
          <w:szCs w:val="24"/>
        </w:rPr>
      </w:pPr>
      <w:r w:rsidRPr="003735AA">
        <w:rPr>
          <w:rFonts w:ascii="Arial" w:hAnsi="Arial" w:cs="Arial"/>
          <w:sz w:val="24"/>
          <w:szCs w:val="24"/>
          <w:lang w:val="en-US"/>
        </w:rPr>
        <w:t xml:space="preserve">Modified Duration = </w:t>
      </w:r>
      <w:proofErr w:type="spellStart"/>
      <w:r w:rsidR="0093708B">
        <w:rPr>
          <w:rFonts w:ascii="Arial" w:hAnsi="Arial" w:cs="Arial"/>
          <w:sz w:val="24"/>
          <w:szCs w:val="24"/>
          <w:lang w:val="en-US"/>
        </w:rPr>
        <w:t>Mac.</w:t>
      </w:r>
      <w:r w:rsidRPr="003735AA">
        <w:rPr>
          <w:rFonts w:ascii="Arial" w:hAnsi="Arial" w:cs="Arial"/>
          <w:sz w:val="24"/>
          <w:szCs w:val="24"/>
          <w:lang w:val="en-US"/>
        </w:rPr>
        <w:t>Duration</w:t>
      </w:r>
      <w:proofErr w:type="spellEnd"/>
      <w:r w:rsidRPr="003735AA">
        <w:rPr>
          <w:rFonts w:ascii="Arial" w:hAnsi="Arial" w:cs="Arial"/>
          <w:sz w:val="24"/>
          <w:szCs w:val="24"/>
          <w:lang w:val="en-US"/>
        </w:rPr>
        <w:t xml:space="preserve"> in years / </w:t>
      </w:r>
      <w:proofErr w:type="gramStart"/>
      <w:r w:rsidRPr="003735AA">
        <w:rPr>
          <w:rFonts w:ascii="Arial" w:hAnsi="Arial" w:cs="Arial"/>
          <w:sz w:val="24"/>
          <w:szCs w:val="24"/>
          <w:lang w:val="en-US"/>
        </w:rPr>
        <w:t>( 1</w:t>
      </w:r>
      <w:proofErr w:type="gramEnd"/>
      <w:r w:rsidRPr="003735AA">
        <w:rPr>
          <w:rFonts w:ascii="Arial" w:hAnsi="Arial" w:cs="Arial"/>
          <w:sz w:val="24"/>
          <w:szCs w:val="24"/>
          <w:lang w:val="en-US"/>
        </w:rPr>
        <w:t xml:space="preserve"> +disc rate of period/100) = MD = 1.86/(1+0.09/2) = 1.78</w:t>
      </w:r>
    </w:p>
    <w:p w14:paraId="527F96C4" w14:textId="77777777" w:rsidR="0093708B" w:rsidRPr="0093708B" w:rsidRDefault="0093708B" w:rsidP="003A0399">
      <w:pPr>
        <w:ind w:left="360"/>
        <w:jc w:val="both"/>
        <w:rPr>
          <w:rFonts w:ascii="Arial" w:hAnsi="Arial" w:cs="Arial"/>
          <w:sz w:val="24"/>
          <w:szCs w:val="24"/>
        </w:rPr>
      </w:pPr>
      <w:r w:rsidRPr="0093708B">
        <w:rPr>
          <w:rFonts w:ascii="Arial" w:hAnsi="Arial" w:cs="Arial"/>
          <w:sz w:val="24"/>
          <w:szCs w:val="24"/>
          <w:lang w:val="en-US"/>
        </w:rPr>
        <w:t>PV01</w:t>
      </w:r>
    </w:p>
    <w:p w14:paraId="03C7C0F0" w14:textId="77777777" w:rsidR="0093708B" w:rsidRPr="0093708B" w:rsidRDefault="0093708B" w:rsidP="003A0399">
      <w:pPr>
        <w:ind w:left="360"/>
        <w:jc w:val="both"/>
        <w:rPr>
          <w:rFonts w:ascii="Arial" w:hAnsi="Arial" w:cs="Arial"/>
          <w:sz w:val="24"/>
          <w:szCs w:val="24"/>
        </w:rPr>
      </w:pPr>
      <w:r w:rsidRPr="0093708B">
        <w:rPr>
          <w:rFonts w:ascii="Arial" w:hAnsi="Arial" w:cs="Arial"/>
          <w:sz w:val="24"/>
          <w:szCs w:val="24"/>
          <w:lang w:val="en-US"/>
        </w:rPr>
        <w:t>PV01 describes the actual change in price of a bond if the yield changes by one basis point (equal to one hundredth of a percentage point). It is the present value impact of 1 basis point (0.01%) (1%=100 bps) movement in interest rate. It is often used as a price alternative to duration (a time measure). Higher the PV01, the higher would be the volatility (sensitivity of price to change in yield).</w:t>
      </w:r>
    </w:p>
    <w:p w14:paraId="21416199" w14:textId="77777777" w:rsidR="0093708B" w:rsidRPr="0093708B" w:rsidRDefault="0093708B" w:rsidP="003A0399">
      <w:pPr>
        <w:ind w:left="360"/>
        <w:jc w:val="both"/>
        <w:rPr>
          <w:rFonts w:ascii="Arial" w:hAnsi="Arial" w:cs="Arial"/>
          <w:sz w:val="24"/>
          <w:szCs w:val="24"/>
        </w:rPr>
      </w:pPr>
      <w:r w:rsidRPr="0093708B">
        <w:rPr>
          <w:rFonts w:ascii="Arial" w:hAnsi="Arial" w:cs="Arial"/>
          <w:b/>
          <w:bCs/>
          <w:sz w:val="24"/>
          <w:szCs w:val="24"/>
          <w:lang w:val="en-US"/>
        </w:rPr>
        <w:t>Illustration</w:t>
      </w:r>
    </w:p>
    <w:p w14:paraId="6449FD14" w14:textId="77777777" w:rsidR="0093708B" w:rsidRPr="0093708B" w:rsidRDefault="0093708B" w:rsidP="003A0399">
      <w:pPr>
        <w:ind w:left="360"/>
        <w:jc w:val="both"/>
        <w:rPr>
          <w:rFonts w:ascii="Arial" w:hAnsi="Arial" w:cs="Arial"/>
          <w:sz w:val="24"/>
          <w:szCs w:val="24"/>
        </w:rPr>
      </w:pPr>
      <w:r w:rsidRPr="0093708B">
        <w:rPr>
          <w:rFonts w:ascii="Arial" w:hAnsi="Arial" w:cs="Arial"/>
          <w:sz w:val="24"/>
          <w:szCs w:val="24"/>
          <w:lang w:val="en-US"/>
        </w:rPr>
        <w:t>From the modified duration (given in the illustration 1), we know that the security value will change by 1.78% for a change of 100 basis point (1%) change in the yield. In value terms that is equal to 1.78*(101.79/100) = ₹ 1.81.</w:t>
      </w:r>
    </w:p>
    <w:p w14:paraId="057EC196" w14:textId="77777777" w:rsidR="0093708B" w:rsidRPr="0093708B" w:rsidRDefault="0093708B" w:rsidP="003A0399">
      <w:pPr>
        <w:ind w:left="360"/>
        <w:jc w:val="both"/>
        <w:rPr>
          <w:rFonts w:ascii="Arial" w:hAnsi="Arial" w:cs="Arial"/>
          <w:sz w:val="24"/>
          <w:szCs w:val="24"/>
        </w:rPr>
      </w:pPr>
      <w:r w:rsidRPr="0093708B">
        <w:rPr>
          <w:rFonts w:ascii="Arial" w:hAnsi="Arial" w:cs="Arial"/>
          <w:sz w:val="24"/>
          <w:szCs w:val="24"/>
          <w:lang w:val="en-US"/>
        </w:rPr>
        <w:t>Hence the PV01 = 1.81/100 = ₹0.018, which is 1.8 paise. Thus, if the yield of a bond with a Modified Duration of 1.78 years moves from say 9% to 9.05% (5 basis points), the price of the bond moves from ₹101.79 to ₹101.70 (reduction of 9 paise, i.e., 5x1.8 paise).</w:t>
      </w:r>
    </w:p>
    <w:p w14:paraId="6C294BBF" w14:textId="77777777" w:rsidR="0093708B" w:rsidRPr="0093708B" w:rsidRDefault="0093708B" w:rsidP="003A0399">
      <w:pPr>
        <w:ind w:left="360"/>
        <w:jc w:val="both"/>
        <w:rPr>
          <w:rFonts w:ascii="Arial" w:hAnsi="Arial" w:cs="Arial"/>
          <w:sz w:val="24"/>
          <w:szCs w:val="24"/>
        </w:rPr>
      </w:pPr>
      <w:r w:rsidRPr="0093708B">
        <w:rPr>
          <w:rFonts w:ascii="Arial" w:hAnsi="Arial" w:cs="Arial"/>
          <w:b/>
          <w:bCs/>
          <w:sz w:val="24"/>
          <w:szCs w:val="24"/>
          <w:lang w:val="en-US"/>
        </w:rPr>
        <w:t xml:space="preserve">Illustration 2: </w:t>
      </w:r>
      <w:r w:rsidRPr="0093708B">
        <w:rPr>
          <w:rFonts w:ascii="Arial" w:hAnsi="Arial" w:cs="Arial"/>
          <w:sz w:val="24"/>
          <w:szCs w:val="24"/>
          <w:lang w:val="en-US"/>
        </w:rPr>
        <w:t xml:space="preserve">Taking a bond with par value of Rs 100 having 4 years residual maturity, and 10% coupon, and current price of ₹ 95, discount rate being 9%: </w:t>
      </w:r>
    </w:p>
    <w:tbl>
      <w:tblPr>
        <w:tblW w:w="9855" w:type="dxa"/>
        <w:tblInd w:w="274" w:type="dxa"/>
        <w:tblCellMar>
          <w:left w:w="0" w:type="dxa"/>
          <w:right w:w="0" w:type="dxa"/>
        </w:tblCellMar>
        <w:tblLook w:val="0420" w:firstRow="1" w:lastRow="0" w:firstColumn="0" w:lastColumn="0" w:noHBand="0" w:noVBand="1"/>
      </w:tblPr>
      <w:tblGrid>
        <w:gridCol w:w="3544"/>
        <w:gridCol w:w="1275"/>
        <w:gridCol w:w="993"/>
        <w:gridCol w:w="1134"/>
        <w:gridCol w:w="1134"/>
        <w:gridCol w:w="1775"/>
      </w:tblGrid>
      <w:tr w:rsidR="0093708B" w:rsidRPr="0093708B" w14:paraId="20B70A84" w14:textId="77777777" w:rsidTr="0093708B">
        <w:trPr>
          <w:trHeight w:val="1405"/>
        </w:trPr>
        <w:tc>
          <w:tcPr>
            <w:tcW w:w="3544" w:type="dxa"/>
            <w:tcBorders>
              <w:top w:val="single" w:sz="8" w:space="0" w:color="FFFFFF"/>
              <w:left w:val="single" w:sz="8" w:space="0" w:color="FFFFFF"/>
              <w:bottom w:val="single" w:sz="24" w:space="0" w:color="FFFFFF"/>
              <w:right w:val="single" w:sz="8" w:space="0" w:color="FFFFFF"/>
            </w:tcBorders>
            <w:shd w:val="clear" w:color="auto" w:fill="90C226"/>
            <w:tcMar>
              <w:top w:w="15" w:type="dxa"/>
              <w:left w:w="30" w:type="dxa"/>
              <w:bottom w:w="0" w:type="dxa"/>
              <w:right w:w="30" w:type="dxa"/>
            </w:tcMar>
            <w:vAlign w:val="center"/>
            <w:hideMark/>
          </w:tcPr>
          <w:p w14:paraId="2F748D2B" w14:textId="77777777" w:rsidR="0093708B" w:rsidRPr="0093708B" w:rsidRDefault="0093708B" w:rsidP="003A0399">
            <w:pPr>
              <w:jc w:val="both"/>
              <w:rPr>
                <w:rFonts w:ascii="Arial" w:hAnsi="Arial" w:cs="Arial"/>
                <w:sz w:val="24"/>
                <w:szCs w:val="24"/>
              </w:rPr>
            </w:pPr>
            <w:r w:rsidRPr="0093708B">
              <w:rPr>
                <w:rFonts w:ascii="Arial" w:hAnsi="Arial" w:cs="Arial"/>
                <w:b/>
                <w:bCs/>
                <w:sz w:val="24"/>
                <w:szCs w:val="24"/>
                <w:lang w:val="en-US"/>
              </w:rPr>
              <w:t>Time period (half year)</w:t>
            </w:r>
          </w:p>
        </w:tc>
        <w:tc>
          <w:tcPr>
            <w:tcW w:w="1275" w:type="dxa"/>
            <w:tcBorders>
              <w:top w:val="single" w:sz="8" w:space="0" w:color="FFFFFF"/>
              <w:left w:val="single" w:sz="8" w:space="0" w:color="FFFFFF"/>
              <w:bottom w:val="single" w:sz="24" w:space="0" w:color="FFFFFF"/>
              <w:right w:val="single" w:sz="8" w:space="0" w:color="FFFFFF"/>
            </w:tcBorders>
            <w:shd w:val="clear" w:color="auto" w:fill="90C226"/>
            <w:tcMar>
              <w:top w:w="72" w:type="dxa"/>
              <w:left w:w="144" w:type="dxa"/>
              <w:bottom w:w="72" w:type="dxa"/>
              <w:right w:w="144" w:type="dxa"/>
            </w:tcMar>
            <w:hideMark/>
          </w:tcPr>
          <w:p w14:paraId="255872A1" w14:textId="77777777" w:rsidR="0093708B" w:rsidRPr="0093708B" w:rsidRDefault="0093708B" w:rsidP="003A0399">
            <w:pPr>
              <w:jc w:val="both"/>
              <w:rPr>
                <w:rFonts w:ascii="Arial" w:hAnsi="Arial" w:cs="Arial"/>
                <w:sz w:val="24"/>
                <w:szCs w:val="24"/>
              </w:rPr>
            </w:pPr>
            <w:r w:rsidRPr="0093708B">
              <w:rPr>
                <w:rFonts w:ascii="Arial" w:hAnsi="Arial" w:cs="Arial"/>
                <w:b/>
                <w:bCs/>
                <w:sz w:val="24"/>
                <w:szCs w:val="24"/>
                <w:lang w:val="en-US"/>
              </w:rPr>
              <w:t>1</w:t>
            </w:r>
          </w:p>
        </w:tc>
        <w:tc>
          <w:tcPr>
            <w:tcW w:w="993" w:type="dxa"/>
            <w:tcBorders>
              <w:top w:val="single" w:sz="8" w:space="0" w:color="FFFFFF"/>
              <w:left w:val="single" w:sz="8" w:space="0" w:color="FFFFFF"/>
              <w:bottom w:val="single" w:sz="24" w:space="0" w:color="FFFFFF"/>
              <w:right w:val="single" w:sz="8" w:space="0" w:color="FFFFFF"/>
            </w:tcBorders>
            <w:shd w:val="clear" w:color="auto" w:fill="90C226"/>
            <w:tcMar>
              <w:top w:w="72" w:type="dxa"/>
              <w:left w:w="144" w:type="dxa"/>
              <w:bottom w:w="72" w:type="dxa"/>
              <w:right w:w="144" w:type="dxa"/>
            </w:tcMar>
            <w:hideMark/>
          </w:tcPr>
          <w:p w14:paraId="4D325351" w14:textId="77777777" w:rsidR="0093708B" w:rsidRPr="0093708B" w:rsidRDefault="0093708B" w:rsidP="003A0399">
            <w:pPr>
              <w:jc w:val="both"/>
              <w:rPr>
                <w:rFonts w:ascii="Arial" w:hAnsi="Arial" w:cs="Arial"/>
                <w:sz w:val="24"/>
                <w:szCs w:val="24"/>
              </w:rPr>
            </w:pPr>
            <w:r w:rsidRPr="0093708B">
              <w:rPr>
                <w:rFonts w:ascii="Arial" w:hAnsi="Arial" w:cs="Arial"/>
                <w:b/>
                <w:bCs/>
                <w:sz w:val="24"/>
                <w:szCs w:val="24"/>
                <w:lang w:val="en-US"/>
              </w:rPr>
              <w:t>2</w:t>
            </w:r>
          </w:p>
        </w:tc>
        <w:tc>
          <w:tcPr>
            <w:tcW w:w="1134" w:type="dxa"/>
            <w:tcBorders>
              <w:top w:val="single" w:sz="8" w:space="0" w:color="FFFFFF"/>
              <w:left w:val="single" w:sz="8" w:space="0" w:color="FFFFFF"/>
              <w:bottom w:val="single" w:sz="24" w:space="0" w:color="FFFFFF"/>
              <w:right w:val="single" w:sz="8" w:space="0" w:color="FFFFFF"/>
            </w:tcBorders>
            <w:shd w:val="clear" w:color="auto" w:fill="90C226"/>
            <w:tcMar>
              <w:top w:w="72" w:type="dxa"/>
              <w:left w:w="144" w:type="dxa"/>
              <w:bottom w:w="72" w:type="dxa"/>
              <w:right w:w="144" w:type="dxa"/>
            </w:tcMar>
            <w:hideMark/>
          </w:tcPr>
          <w:p w14:paraId="1EB3398C" w14:textId="77777777" w:rsidR="0093708B" w:rsidRPr="0093708B" w:rsidRDefault="0093708B" w:rsidP="003A0399">
            <w:pPr>
              <w:jc w:val="both"/>
              <w:rPr>
                <w:rFonts w:ascii="Arial" w:hAnsi="Arial" w:cs="Arial"/>
                <w:sz w:val="24"/>
                <w:szCs w:val="24"/>
              </w:rPr>
            </w:pPr>
            <w:r w:rsidRPr="0093708B">
              <w:rPr>
                <w:rFonts w:ascii="Arial" w:hAnsi="Arial" w:cs="Arial"/>
                <w:b/>
                <w:bCs/>
                <w:sz w:val="24"/>
                <w:szCs w:val="24"/>
                <w:lang w:val="en-US"/>
              </w:rPr>
              <w:t>3</w:t>
            </w:r>
          </w:p>
        </w:tc>
        <w:tc>
          <w:tcPr>
            <w:tcW w:w="1134" w:type="dxa"/>
            <w:tcBorders>
              <w:top w:val="single" w:sz="8" w:space="0" w:color="FFFFFF"/>
              <w:left w:val="single" w:sz="8" w:space="0" w:color="FFFFFF"/>
              <w:bottom w:val="single" w:sz="24" w:space="0" w:color="FFFFFF"/>
              <w:right w:val="single" w:sz="8" w:space="0" w:color="FFFFFF"/>
            </w:tcBorders>
            <w:shd w:val="clear" w:color="auto" w:fill="90C226"/>
            <w:tcMar>
              <w:top w:w="72" w:type="dxa"/>
              <w:left w:w="144" w:type="dxa"/>
              <w:bottom w:w="72" w:type="dxa"/>
              <w:right w:w="144" w:type="dxa"/>
            </w:tcMar>
            <w:hideMark/>
          </w:tcPr>
          <w:p w14:paraId="5CB371A5" w14:textId="77777777" w:rsidR="0093708B" w:rsidRPr="0093708B" w:rsidRDefault="0093708B" w:rsidP="003A0399">
            <w:pPr>
              <w:jc w:val="both"/>
              <w:rPr>
                <w:rFonts w:ascii="Arial" w:hAnsi="Arial" w:cs="Arial"/>
                <w:sz w:val="24"/>
                <w:szCs w:val="24"/>
              </w:rPr>
            </w:pPr>
            <w:r w:rsidRPr="0093708B">
              <w:rPr>
                <w:rFonts w:ascii="Arial" w:hAnsi="Arial" w:cs="Arial"/>
                <w:b/>
                <w:bCs/>
                <w:sz w:val="24"/>
                <w:szCs w:val="24"/>
                <w:lang w:val="en-US"/>
              </w:rPr>
              <w:t>4</w:t>
            </w:r>
          </w:p>
        </w:tc>
        <w:tc>
          <w:tcPr>
            <w:tcW w:w="1775" w:type="dxa"/>
            <w:tcBorders>
              <w:top w:val="single" w:sz="8" w:space="0" w:color="FFFFFF"/>
              <w:left w:val="single" w:sz="8" w:space="0" w:color="FFFFFF"/>
              <w:bottom w:val="single" w:sz="24" w:space="0" w:color="FFFFFF"/>
              <w:right w:val="single" w:sz="8" w:space="0" w:color="FFFFFF"/>
            </w:tcBorders>
            <w:shd w:val="clear" w:color="auto" w:fill="90C226"/>
            <w:tcMar>
              <w:top w:w="72" w:type="dxa"/>
              <w:left w:w="144" w:type="dxa"/>
              <w:bottom w:w="72" w:type="dxa"/>
              <w:right w:w="144" w:type="dxa"/>
            </w:tcMar>
            <w:hideMark/>
          </w:tcPr>
          <w:p w14:paraId="6B1BB336" w14:textId="77777777" w:rsidR="0093708B" w:rsidRPr="0093708B" w:rsidRDefault="0093708B" w:rsidP="003A0399">
            <w:pPr>
              <w:jc w:val="both"/>
              <w:rPr>
                <w:rFonts w:ascii="Arial" w:hAnsi="Arial" w:cs="Arial"/>
                <w:sz w:val="24"/>
                <w:szCs w:val="24"/>
              </w:rPr>
            </w:pPr>
            <w:r w:rsidRPr="0093708B">
              <w:rPr>
                <w:rFonts w:ascii="Arial" w:hAnsi="Arial" w:cs="Arial"/>
                <w:b/>
                <w:bCs/>
                <w:sz w:val="24"/>
                <w:szCs w:val="24"/>
                <w:lang w:val="en-US"/>
              </w:rPr>
              <w:t>Total</w:t>
            </w:r>
          </w:p>
        </w:tc>
      </w:tr>
      <w:tr w:rsidR="0093708B" w:rsidRPr="0093708B" w14:paraId="20E35458" w14:textId="77777777" w:rsidTr="0093708B">
        <w:trPr>
          <w:trHeight w:val="1337"/>
        </w:trPr>
        <w:tc>
          <w:tcPr>
            <w:tcW w:w="3544" w:type="dxa"/>
            <w:tcBorders>
              <w:top w:val="single" w:sz="24" w:space="0" w:color="FFFFFF"/>
              <w:left w:val="single" w:sz="8" w:space="0" w:color="FFFFFF"/>
              <w:bottom w:val="single" w:sz="8" w:space="0" w:color="FFFFFF"/>
              <w:right w:val="single" w:sz="8" w:space="0" w:color="FFFFFF"/>
            </w:tcBorders>
            <w:shd w:val="clear" w:color="auto" w:fill="DBE9CD"/>
            <w:tcMar>
              <w:top w:w="72" w:type="dxa"/>
              <w:left w:w="144" w:type="dxa"/>
              <w:bottom w:w="72" w:type="dxa"/>
              <w:right w:w="144" w:type="dxa"/>
            </w:tcMar>
            <w:hideMark/>
          </w:tcPr>
          <w:p w14:paraId="291B3303" w14:textId="77777777" w:rsidR="0093708B" w:rsidRPr="0093708B" w:rsidRDefault="0093708B" w:rsidP="003A0399">
            <w:pPr>
              <w:jc w:val="both"/>
              <w:rPr>
                <w:rFonts w:ascii="Arial" w:hAnsi="Arial" w:cs="Arial"/>
                <w:sz w:val="24"/>
                <w:szCs w:val="24"/>
              </w:rPr>
            </w:pPr>
            <w:r w:rsidRPr="0093708B">
              <w:rPr>
                <w:rFonts w:ascii="Arial" w:hAnsi="Arial" w:cs="Arial"/>
                <w:sz w:val="24"/>
                <w:szCs w:val="24"/>
                <w:lang w:val="en-US"/>
              </w:rPr>
              <w:t>Inflows (₹)</w:t>
            </w:r>
          </w:p>
        </w:tc>
        <w:tc>
          <w:tcPr>
            <w:tcW w:w="1275" w:type="dxa"/>
            <w:tcBorders>
              <w:top w:val="single" w:sz="24" w:space="0" w:color="FFFFFF"/>
              <w:left w:val="single" w:sz="8" w:space="0" w:color="FFFFFF"/>
              <w:bottom w:val="single" w:sz="8" w:space="0" w:color="FFFFFF"/>
              <w:right w:val="single" w:sz="8" w:space="0" w:color="FFFFFF"/>
            </w:tcBorders>
            <w:shd w:val="clear" w:color="auto" w:fill="DBE9CD"/>
            <w:tcMar>
              <w:top w:w="72" w:type="dxa"/>
              <w:left w:w="144" w:type="dxa"/>
              <w:bottom w:w="72" w:type="dxa"/>
              <w:right w:w="144" w:type="dxa"/>
            </w:tcMar>
            <w:hideMark/>
          </w:tcPr>
          <w:p w14:paraId="1380B164" w14:textId="77777777" w:rsidR="0093708B" w:rsidRPr="0093708B" w:rsidRDefault="0093708B" w:rsidP="003A0399">
            <w:pPr>
              <w:jc w:val="both"/>
              <w:rPr>
                <w:rFonts w:ascii="Arial" w:hAnsi="Arial" w:cs="Arial"/>
                <w:sz w:val="24"/>
                <w:szCs w:val="24"/>
              </w:rPr>
            </w:pPr>
            <w:r w:rsidRPr="0093708B">
              <w:rPr>
                <w:rFonts w:ascii="Arial" w:hAnsi="Arial" w:cs="Arial"/>
                <w:sz w:val="24"/>
                <w:szCs w:val="24"/>
                <w:lang w:val="en-US"/>
              </w:rPr>
              <w:t>10</w:t>
            </w:r>
          </w:p>
        </w:tc>
        <w:tc>
          <w:tcPr>
            <w:tcW w:w="993" w:type="dxa"/>
            <w:tcBorders>
              <w:top w:val="single" w:sz="24" w:space="0" w:color="FFFFFF"/>
              <w:left w:val="single" w:sz="8" w:space="0" w:color="FFFFFF"/>
              <w:bottom w:val="single" w:sz="8" w:space="0" w:color="FFFFFF"/>
              <w:right w:val="single" w:sz="8" w:space="0" w:color="FFFFFF"/>
            </w:tcBorders>
            <w:shd w:val="clear" w:color="auto" w:fill="DBE9CD"/>
            <w:tcMar>
              <w:top w:w="72" w:type="dxa"/>
              <w:left w:w="144" w:type="dxa"/>
              <w:bottom w:w="72" w:type="dxa"/>
              <w:right w:w="144" w:type="dxa"/>
            </w:tcMar>
            <w:hideMark/>
          </w:tcPr>
          <w:p w14:paraId="4B21FEC0" w14:textId="77777777" w:rsidR="0093708B" w:rsidRPr="0093708B" w:rsidRDefault="0093708B" w:rsidP="003A0399">
            <w:pPr>
              <w:jc w:val="both"/>
              <w:rPr>
                <w:rFonts w:ascii="Arial" w:hAnsi="Arial" w:cs="Arial"/>
                <w:sz w:val="24"/>
                <w:szCs w:val="24"/>
              </w:rPr>
            </w:pPr>
            <w:r w:rsidRPr="0093708B">
              <w:rPr>
                <w:rFonts w:ascii="Arial" w:hAnsi="Arial" w:cs="Arial"/>
                <w:sz w:val="24"/>
                <w:szCs w:val="24"/>
                <w:lang w:val="en-US"/>
              </w:rPr>
              <w:t>10</w:t>
            </w:r>
          </w:p>
        </w:tc>
        <w:tc>
          <w:tcPr>
            <w:tcW w:w="1134" w:type="dxa"/>
            <w:tcBorders>
              <w:top w:val="single" w:sz="24" w:space="0" w:color="FFFFFF"/>
              <w:left w:val="single" w:sz="8" w:space="0" w:color="FFFFFF"/>
              <w:bottom w:val="single" w:sz="8" w:space="0" w:color="FFFFFF"/>
              <w:right w:val="single" w:sz="8" w:space="0" w:color="FFFFFF"/>
            </w:tcBorders>
            <w:shd w:val="clear" w:color="auto" w:fill="DBE9CD"/>
            <w:tcMar>
              <w:top w:w="72" w:type="dxa"/>
              <w:left w:w="144" w:type="dxa"/>
              <w:bottom w:w="72" w:type="dxa"/>
              <w:right w:w="144" w:type="dxa"/>
            </w:tcMar>
            <w:hideMark/>
          </w:tcPr>
          <w:p w14:paraId="7236F924" w14:textId="77777777" w:rsidR="0093708B" w:rsidRPr="0093708B" w:rsidRDefault="0093708B" w:rsidP="003A0399">
            <w:pPr>
              <w:jc w:val="both"/>
              <w:rPr>
                <w:rFonts w:ascii="Arial" w:hAnsi="Arial" w:cs="Arial"/>
                <w:sz w:val="24"/>
                <w:szCs w:val="24"/>
              </w:rPr>
            </w:pPr>
            <w:r w:rsidRPr="0093708B">
              <w:rPr>
                <w:rFonts w:ascii="Arial" w:hAnsi="Arial" w:cs="Arial"/>
                <w:sz w:val="24"/>
                <w:szCs w:val="24"/>
                <w:lang w:val="en-US"/>
              </w:rPr>
              <w:t>10</w:t>
            </w:r>
          </w:p>
        </w:tc>
        <w:tc>
          <w:tcPr>
            <w:tcW w:w="1134" w:type="dxa"/>
            <w:tcBorders>
              <w:top w:val="single" w:sz="24" w:space="0" w:color="FFFFFF"/>
              <w:left w:val="single" w:sz="8" w:space="0" w:color="FFFFFF"/>
              <w:bottom w:val="single" w:sz="8" w:space="0" w:color="FFFFFF"/>
              <w:right w:val="single" w:sz="8" w:space="0" w:color="FFFFFF"/>
            </w:tcBorders>
            <w:shd w:val="clear" w:color="auto" w:fill="DBE9CD"/>
            <w:tcMar>
              <w:top w:w="72" w:type="dxa"/>
              <w:left w:w="144" w:type="dxa"/>
              <w:bottom w:w="72" w:type="dxa"/>
              <w:right w:w="144" w:type="dxa"/>
            </w:tcMar>
            <w:hideMark/>
          </w:tcPr>
          <w:p w14:paraId="4200E1C6" w14:textId="77777777" w:rsidR="0093708B" w:rsidRPr="0093708B" w:rsidRDefault="0093708B" w:rsidP="003A0399">
            <w:pPr>
              <w:jc w:val="both"/>
              <w:rPr>
                <w:rFonts w:ascii="Arial" w:hAnsi="Arial" w:cs="Arial"/>
                <w:sz w:val="24"/>
                <w:szCs w:val="24"/>
              </w:rPr>
            </w:pPr>
            <w:r w:rsidRPr="0093708B">
              <w:rPr>
                <w:rFonts w:ascii="Arial" w:hAnsi="Arial" w:cs="Arial"/>
                <w:sz w:val="24"/>
                <w:szCs w:val="24"/>
                <w:lang w:val="en-US"/>
              </w:rPr>
              <w:t>110</w:t>
            </w:r>
          </w:p>
        </w:tc>
        <w:tc>
          <w:tcPr>
            <w:tcW w:w="1775" w:type="dxa"/>
            <w:tcBorders>
              <w:top w:val="single" w:sz="24" w:space="0" w:color="FFFFFF"/>
              <w:left w:val="single" w:sz="8" w:space="0" w:color="FFFFFF"/>
              <w:bottom w:val="single" w:sz="8" w:space="0" w:color="FFFFFF"/>
              <w:right w:val="single" w:sz="8" w:space="0" w:color="FFFFFF"/>
            </w:tcBorders>
            <w:shd w:val="clear" w:color="auto" w:fill="DBE9CD"/>
            <w:tcMar>
              <w:top w:w="72" w:type="dxa"/>
              <w:left w:w="144" w:type="dxa"/>
              <w:bottom w:w="72" w:type="dxa"/>
              <w:right w:w="144" w:type="dxa"/>
            </w:tcMar>
            <w:hideMark/>
          </w:tcPr>
          <w:p w14:paraId="36E240F9" w14:textId="77777777" w:rsidR="0093708B" w:rsidRPr="0093708B" w:rsidRDefault="0093708B" w:rsidP="003A0399">
            <w:pPr>
              <w:jc w:val="both"/>
              <w:rPr>
                <w:rFonts w:ascii="Arial" w:hAnsi="Arial" w:cs="Arial"/>
                <w:sz w:val="24"/>
                <w:szCs w:val="24"/>
              </w:rPr>
            </w:pPr>
          </w:p>
        </w:tc>
      </w:tr>
      <w:tr w:rsidR="0093708B" w:rsidRPr="0093708B" w14:paraId="23774F0B" w14:textId="77777777" w:rsidTr="0093708B">
        <w:trPr>
          <w:trHeight w:val="476"/>
        </w:trPr>
        <w:tc>
          <w:tcPr>
            <w:tcW w:w="3544" w:type="dxa"/>
            <w:tcBorders>
              <w:top w:val="single" w:sz="8" w:space="0" w:color="FFFFFF"/>
              <w:left w:val="single" w:sz="8" w:space="0" w:color="FFFFFF"/>
              <w:bottom w:val="single" w:sz="8" w:space="0" w:color="FFFFFF"/>
              <w:right w:val="single" w:sz="8" w:space="0" w:color="FFFFFF"/>
            </w:tcBorders>
            <w:shd w:val="clear" w:color="auto" w:fill="EEF4E8"/>
            <w:tcMar>
              <w:top w:w="15" w:type="dxa"/>
              <w:left w:w="30" w:type="dxa"/>
              <w:bottom w:w="0" w:type="dxa"/>
              <w:right w:w="30" w:type="dxa"/>
            </w:tcMar>
            <w:vAlign w:val="center"/>
            <w:hideMark/>
          </w:tcPr>
          <w:p w14:paraId="4C277D2C" w14:textId="77777777" w:rsidR="0093708B" w:rsidRPr="0093708B" w:rsidRDefault="0093708B" w:rsidP="003A0399">
            <w:pPr>
              <w:jc w:val="both"/>
              <w:rPr>
                <w:rFonts w:ascii="Arial" w:hAnsi="Arial" w:cs="Arial"/>
                <w:sz w:val="24"/>
                <w:szCs w:val="24"/>
              </w:rPr>
            </w:pPr>
            <w:r w:rsidRPr="0093708B">
              <w:rPr>
                <w:rFonts w:ascii="Arial" w:hAnsi="Arial" w:cs="Arial"/>
                <w:sz w:val="24"/>
                <w:szCs w:val="24"/>
                <w:lang w:val="en-US"/>
              </w:rPr>
              <w:t>PV at a yield of 9%</w:t>
            </w:r>
          </w:p>
        </w:tc>
        <w:tc>
          <w:tcPr>
            <w:tcW w:w="1275" w:type="dxa"/>
            <w:tcBorders>
              <w:top w:val="single" w:sz="8" w:space="0" w:color="FFFFFF"/>
              <w:left w:val="single" w:sz="8" w:space="0" w:color="FFFFFF"/>
              <w:bottom w:val="single" w:sz="8" w:space="0" w:color="FFFFFF"/>
              <w:right w:val="single" w:sz="8" w:space="0" w:color="FFFFFF"/>
            </w:tcBorders>
            <w:shd w:val="clear" w:color="auto" w:fill="EEF4E8"/>
            <w:tcMar>
              <w:top w:w="72" w:type="dxa"/>
              <w:left w:w="144" w:type="dxa"/>
              <w:bottom w:w="72" w:type="dxa"/>
              <w:right w:w="144" w:type="dxa"/>
            </w:tcMar>
            <w:hideMark/>
          </w:tcPr>
          <w:p w14:paraId="21F9EC95" w14:textId="77777777" w:rsidR="0093708B" w:rsidRPr="0093708B" w:rsidRDefault="0093708B" w:rsidP="003A0399">
            <w:pPr>
              <w:jc w:val="both"/>
              <w:rPr>
                <w:rFonts w:ascii="Arial" w:hAnsi="Arial" w:cs="Arial"/>
                <w:sz w:val="24"/>
                <w:szCs w:val="24"/>
              </w:rPr>
            </w:pPr>
            <w:r w:rsidRPr="0093708B">
              <w:rPr>
                <w:rFonts w:ascii="Arial" w:hAnsi="Arial" w:cs="Arial"/>
                <w:sz w:val="24"/>
                <w:szCs w:val="24"/>
                <w:lang w:val="en-US"/>
              </w:rPr>
              <w:t>9.17</w:t>
            </w:r>
          </w:p>
        </w:tc>
        <w:tc>
          <w:tcPr>
            <w:tcW w:w="993" w:type="dxa"/>
            <w:tcBorders>
              <w:top w:val="single" w:sz="8" w:space="0" w:color="FFFFFF"/>
              <w:left w:val="single" w:sz="8" w:space="0" w:color="FFFFFF"/>
              <w:bottom w:val="single" w:sz="8" w:space="0" w:color="FFFFFF"/>
              <w:right w:val="single" w:sz="8" w:space="0" w:color="FFFFFF"/>
            </w:tcBorders>
            <w:shd w:val="clear" w:color="auto" w:fill="EEF4E8"/>
            <w:tcMar>
              <w:top w:w="72" w:type="dxa"/>
              <w:left w:w="144" w:type="dxa"/>
              <w:bottom w:w="72" w:type="dxa"/>
              <w:right w:w="144" w:type="dxa"/>
            </w:tcMar>
            <w:hideMark/>
          </w:tcPr>
          <w:p w14:paraId="0BF5E3AD" w14:textId="77777777" w:rsidR="0093708B" w:rsidRPr="0093708B" w:rsidRDefault="0093708B" w:rsidP="003A0399">
            <w:pPr>
              <w:jc w:val="both"/>
              <w:rPr>
                <w:rFonts w:ascii="Arial" w:hAnsi="Arial" w:cs="Arial"/>
                <w:sz w:val="24"/>
                <w:szCs w:val="24"/>
              </w:rPr>
            </w:pPr>
            <w:r w:rsidRPr="0093708B">
              <w:rPr>
                <w:rFonts w:ascii="Arial" w:hAnsi="Arial" w:cs="Arial"/>
                <w:sz w:val="24"/>
                <w:szCs w:val="24"/>
                <w:lang w:val="en-US"/>
              </w:rPr>
              <w:t>8.41</w:t>
            </w:r>
          </w:p>
        </w:tc>
        <w:tc>
          <w:tcPr>
            <w:tcW w:w="1134" w:type="dxa"/>
            <w:tcBorders>
              <w:top w:val="single" w:sz="8" w:space="0" w:color="FFFFFF"/>
              <w:left w:val="single" w:sz="8" w:space="0" w:color="FFFFFF"/>
              <w:bottom w:val="single" w:sz="8" w:space="0" w:color="FFFFFF"/>
              <w:right w:val="single" w:sz="8" w:space="0" w:color="FFFFFF"/>
            </w:tcBorders>
            <w:shd w:val="clear" w:color="auto" w:fill="EEF4E8"/>
            <w:tcMar>
              <w:top w:w="72" w:type="dxa"/>
              <w:left w:w="144" w:type="dxa"/>
              <w:bottom w:w="72" w:type="dxa"/>
              <w:right w:w="144" w:type="dxa"/>
            </w:tcMar>
            <w:hideMark/>
          </w:tcPr>
          <w:p w14:paraId="732C2BA0" w14:textId="77777777" w:rsidR="0093708B" w:rsidRPr="0093708B" w:rsidRDefault="0093708B" w:rsidP="003A0399">
            <w:pPr>
              <w:jc w:val="both"/>
              <w:rPr>
                <w:rFonts w:ascii="Arial" w:hAnsi="Arial" w:cs="Arial"/>
                <w:sz w:val="24"/>
                <w:szCs w:val="24"/>
              </w:rPr>
            </w:pPr>
            <w:r w:rsidRPr="0093708B">
              <w:rPr>
                <w:rFonts w:ascii="Arial" w:hAnsi="Arial" w:cs="Arial"/>
                <w:sz w:val="24"/>
                <w:szCs w:val="24"/>
                <w:lang w:val="en-US"/>
              </w:rPr>
              <w:t>7.72</w:t>
            </w:r>
          </w:p>
        </w:tc>
        <w:tc>
          <w:tcPr>
            <w:tcW w:w="1134" w:type="dxa"/>
            <w:tcBorders>
              <w:top w:val="single" w:sz="8" w:space="0" w:color="FFFFFF"/>
              <w:left w:val="single" w:sz="8" w:space="0" w:color="FFFFFF"/>
              <w:bottom w:val="single" w:sz="8" w:space="0" w:color="FFFFFF"/>
              <w:right w:val="single" w:sz="8" w:space="0" w:color="FFFFFF"/>
            </w:tcBorders>
            <w:shd w:val="clear" w:color="auto" w:fill="EEF4E8"/>
            <w:tcMar>
              <w:top w:w="72" w:type="dxa"/>
              <w:left w:w="144" w:type="dxa"/>
              <w:bottom w:w="72" w:type="dxa"/>
              <w:right w:w="144" w:type="dxa"/>
            </w:tcMar>
            <w:hideMark/>
          </w:tcPr>
          <w:p w14:paraId="009299C8" w14:textId="77777777" w:rsidR="0093708B" w:rsidRPr="0093708B" w:rsidRDefault="0093708B" w:rsidP="003A0399">
            <w:pPr>
              <w:jc w:val="both"/>
              <w:rPr>
                <w:rFonts w:ascii="Arial" w:hAnsi="Arial" w:cs="Arial"/>
                <w:sz w:val="24"/>
                <w:szCs w:val="24"/>
              </w:rPr>
            </w:pPr>
            <w:r w:rsidRPr="0093708B">
              <w:rPr>
                <w:rFonts w:ascii="Arial" w:hAnsi="Arial" w:cs="Arial"/>
                <w:sz w:val="24"/>
                <w:szCs w:val="24"/>
                <w:lang w:val="en-US"/>
              </w:rPr>
              <w:t>77.95</w:t>
            </w:r>
          </w:p>
        </w:tc>
        <w:tc>
          <w:tcPr>
            <w:tcW w:w="1775" w:type="dxa"/>
            <w:tcBorders>
              <w:top w:val="single" w:sz="8" w:space="0" w:color="FFFFFF"/>
              <w:left w:val="single" w:sz="8" w:space="0" w:color="FFFFFF"/>
              <w:bottom w:val="single" w:sz="8" w:space="0" w:color="FFFFFF"/>
              <w:right w:val="single" w:sz="8" w:space="0" w:color="FFFFFF"/>
            </w:tcBorders>
            <w:shd w:val="clear" w:color="auto" w:fill="EEF4E8"/>
            <w:tcMar>
              <w:top w:w="72" w:type="dxa"/>
              <w:left w:w="144" w:type="dxa"/>
              <w:bottom w:w="72" w:type="dxa"/>
              <w:right w:w="144" w:type="dxa"/>
            </w:tcMar>
            <w:hideMark/>
          </w:tcPr>
          <w:p w14:paraId="13223C7D" w14:textId="77777777" w:rsidR="0093708B" w:rsidRPr="0093708B" w:rsidRDefault="0093708B" w:rsidP="003A0399">
            <w:pPr>
              <w:jc w:val="both"/>
              <w:rPr>
                <w:rFonts w:ascii="Arial" w:hAnsi="Arial" w:cs="Arial"/>
                <w:sz w:val="24"/>
                <w:szCs w:val="24"/>
              </w:rPr>
            </w:pPr>
            <w:r w:rsidRPr="0093708B">
              <w:rPr>
                <w:rFonts w:ascii="Arial" w:hAnsi="Arial" w:cs="Arial"/>
                <w:sz w:val="24"/>
                <w:szCs w:val="24"/>
                <w:lang w:val="en-US"/>
              </w:rPr>
              <w:t>102.98</w:t>
            </w:r>
          </w:p>
        </w:tc>
      </w:tr>
      <w:tr w:rsidR="0093708B" w:rsidRPr="0093708B" w14:paraId="3A06DD3F" w14:textId="77777777" w:rsidTr="0093708B">
        <w:trPr>
          <w:trHeight w:val="43"/>
        </w:trPr>
        <w:tc>
          <w:tcPr>
            <w:tcW w:w="3544" w:type="dxa"/>
            <w:tcBorders>
              <w:top w:val="single" w:sz="8" w:space="0" w:color="FFFFFF"/>
              <w:left w:val="single" w:sz="8" w:space="0" w:color="FFFFFF"/>
              <w:bottom w:val="single" w:sz="8" w:space="0" w:color="FFFFFF"/>
              <w:right w:val="single" w:sz="8" w:space="0" w:color="FFFFFF"/>
            </w:tcBorders>
            <w:shd w:val="clear" w:color="auto" w:fill="DBE9CD"/>
            <w:tcMar>
              <w:top w:w="72" w:type="dxa"/>
              <w:left w:w="144" w:type="dxa"/>
              <w:bottom w:w="72" w:type="dxa"/>
              <w:right w:w="144" w:type="dxa"/>
            </w:tcMar>
            <w:hideMark/>
          </w:tcPr>
          <w:p w14:paraId="332030DA" w14:textId="77777777" w:rsidR="0093708B" w:rsidRPr="0093708B" w:rsidRDefault="0093708B" w:rsidP="003A0399">
            <w:pPr>
              <w:jc w:val="both"/>
              <w:rPr>
                <w:rFonts w:ascii="Arial" w:hAnsi="Arial" w:cs="Arial"/>
                <w:sz w:val="24"/>
                <w:szCs w:val="24"/>
              </w:rPr>
            </w:pPr>
            <w:r w:rsidRPr="0093708B">
              <w:rPr>
                <w:rFonts w:ascii="Arial" w:hAnsi="Arial" w:cs="Arial"/>
                <w:sz w:val="24"/>
                <w:szCs w:val="24"/>
                <w:lang w:val="en-US"/>
              </w:rPr>
              <w:lastRenderedPageBreak/>
              <w:t>PV* time</w:t>
            </w:r>
          </w:p>
        </w:tc>
        <w:tc>
          <w:tcPr>
            <w:tcW w:w="1275" w:type="dxa"/>
            <w:tcBorders>
              <w:top w:val="single" w:sz="8" w:space="0" w:color="FFFFFF"/>
              <w:left w:val="single" w:sz="8" w:space="0" w:color="FFFFFF"/>
              <w:bottom w:val="single" w:sz="8" w:space="0" w:color="FFFFFF"/>
              <w:right w:val="single" w:sz="8" w:space="0" w:color="FFFFFF"/>
            </w:tcBorders>
            <w:shd w:val="clear" w:color="auto" w:fill="DBE9CD"/>
            <w:tcMar>
              <w:top w:w="72" w:type="dxa"/>
              <w:left w:w="144" w:type="dxa"/>
              <w:bottom w:w="72" w:type="dxa"/>
              <w:right w:w="144" w:type="dxa"/>
            </w:tcMar>
            <w:hideMark/>
          </w:tcPr>
          <w:p w14:paraId="74FEE0D7" w14:textId="77777777" w:rsidR="0093708B" w:rsidRPr="0093708B" w:rsidRDefault="0093708B" w:rsidP="003A0399">
            <w:pPr>
              <w:jc w:val="both"/>
              <w:rPr>
                <w:rFonts w:ascii="Arial" w:hAnsi="Arial" w:cs="Arial"/>
                <w:sz w:val="24"/>
                <w:szCs w:val="24"/>
              </w:rPr>
            </w:pPr>
            <w:r w:rsidRPr="0093708B">
              <w:rPr>
                <w:rFonts w:ascii="Arial" w:hAnsi="Arial" w:cs="Arial"/>
                <w:sz w:val="24"/>
                <w:szCs w:val="24"/>
                <w:lang w:val="en-US"/>
              </w:rPr>
              <w:t>9.17</w:t>
            </w:r>
          </w:p>
        </w:tc>
        <w:tc>
          <w:tcPr>
            <w:tcW w:w="993" w:type="dxa"/>
            <w:tcBorders>
              <w:top w:val="single" w:sz="8" w:space="0" w:color="FFFFFF"/>
              <w:left w:val="single" w:sz="8" w:space="0" w:color="FFFFFF"/>
              <w:bottom w:val="single" w:sz="8" w:space="0" w:color="FFFFFF"/>
              <w:right w:val="single" w:sz="8" w:space="0" w:color="FFFFFF"/>
            </w:tcBorders>
            <w:shd w:val="clear" w:color="auto" w:fill="DBE9CD"/>
            <w:tcMar>
              <w:top w:w="72" w:type="dxa"/>
              <w:left w:w="144" w:type="dxa"/>
              <w:bottom w:w="72" w:type="dxa"/>
              <w:right w:w="144" w:type="dxa"/>
            </w:tcMar>
            <w:hideMark/>
          </w:tcPr>
          <w:p w14:paraId="71047ECB" w14:textId="77777777" w:rsidR="0093708B" w:rsidRPr="0093708B" w:rsidRDefault="0093708B" w:rsidP="003A0399">
            <w:pPr>
              <w:jc w:val="both"/>
              <w:rPr>
                <w:rFonts w:ascii="Arial" w:hAnsi="Arial" w:cs="Arial"/>
                <w:sz w:val="24"/>
                <w:szCs w:val="24"/>
              </w:rPr>
            </w:pPr>
            <w:r w:rsidRPr="0093708B">
              <w:rPr>
                <w:rFonts w:ascii="Arial" w:hAnsi="Arial" w:cs="Arial"/>
                <w:sz w:val="24"/>
                <w:szCs w:val="24"/>
                <w:lang w:val="en-US"/>
              </w:rPr>
              <w:t>16.82</w:t>
            </w:r>
          </w:p>
        </w:tc>
        <w:tc>
          <w:tcPr>
            <w:tcW w:w="1134" w:type="dxa"/>
            <w:tcBorders>
              <w:top w:val="single" w:sz="8" w:space="0" w:color="FFFFFF"/>
              <w:left w:val="single" w:sz="8" w:space="0" w:color="FFFFFF"/>
              <w:bottom w:val="single" w:sz="8" w:space="0" w:color="FFFFFF"/>
              <w:right w:val="single" w:sz="8" w:space="0" w:color="FFFFFF"/>
            </w:tcBorders>
            <w:shd w:val="clear" w:color="auto" w:fill="DBE9CD"/>
            <w:tcMar>
              <w:top w:w="72" w:type="dxa"/>
              <w:left w:w="144" w:type="dxa"/>
              <w:bottom w:w="72" w:type="dxa"/>
              <w:right w:w="144" w:type="dxa"/>
            </w:tcMar>
            <w:hideMark/>
          </w:tcPr>
          <w:p w14:paraId="54811C85" w14:textId="77777777" w:rsidR="0093708B" w:rsidRPr="0093708B" w:rsidRDefault="0093708B" w:rsidP="003A0399">
            <w:pPr>
              <w:jc w:val="both"/>
              <w:rPr>
                <w:rFonts w:ascii="Arial" w:hAnsi="Arial" w:cs="Arial"/>
                <w:sz w:val="24"/>
                <w:szCs w:val="24"/>
              </w:rPr>
            </w:pPr>
            <w:r w:rsidRPr="0093708B">
              <w:rPr>
                <w:rFonts w:ascii="Arial" w:hAnsi="Arial" w:cs="Arial"/>
                <w:sz w:val="24"/>
                <w:szCs w:val="24"/>
                <w:lang w:val="en-US"/>
              </w:rPr>
              <w:t>23.16</w:t>
            </w:r>
          </w:p>
        </w:tc>
        <w:tc>
          <w:tcPr>
            <w:tcW w:w="1134" w:type="dxa"/>
            <w:tcBorders>
              <w:top w:val="single" w:sz="8" w:space="0" w:color="FFFFFF"/>
              <w:left w:val="single" w:sz="8" w:space="0" w:color="FFFFFF"/>
              <w:bottom w:val="single" w:sz="8" w:space="0" w:color="FFFFFF"/>
              <w:right w:val="single" w:sz="8" w:space="0" w:color="FFFFFF"/>
            </w:tcBorders>
            <w:shd w:val="clear" w:color="auto" w:fill="DBE9CD"/>
            <w:tcMar>
              <w:top w:w="72" w:type="dxa"/>
              <w:left w:w="144" w:type="dxa"/>
              <w:bottom w:w="72" w:type="dxa"/>
              <w:right w:w="144" w:type="dxa"/>
            </w:tcMar>
            <w:hideMark/>
          </w:tcPr>
          <w:p w14:paraId="782FEE02" w14:textId="77777777" w:rsidR="0093708B" w:rsidRPr="0093708B" w:rsidRDefault="0093708B" w:rsidP="003A0399">
            <w:pPr>
              <w:jc w:val="both"/>
              <w:rPr>
                <w:rFonts w:ascii="Arial" w:hAnsi="Arial" w:cs="Arial"/>
                <w:sz w:val="24"/>
                <w:szCs w:val="24"/>
              </w:rPr>
            </w:pPr>
            <w:r w:rsidRPr="0093708B">
              <w:rPr>
                <w:rFonts w:ascii="Arial" w:hAnsi="Arial" w:cs="Arial"/>
                <w:sz w:val="24"/>
                <w:szCs w:val="24"/>
                <w:lang w:val="en-US"/>
              </w:rPr>
              <w:t>311.80</w:t>
            </w:r>
          </w:p>
        </w:tc>
        <w:tc>
          <w:tcPr>
            <w:tcW w:w="1775" w:type="dxa"/>
            <w:tcBorders>
              <w:top w:val="single" w:sz="8" w:space="0" w:color="FFFFFF"/>
              <w:left w:val="single" w:sz="8" w:space="0" w:color="FFFFFF"/>
              <w:bottom w:val="single" w:sz="8" w:space="0" w:color="FFFFFF"/>
              <w:right w:val="single" w:sz="8" w:space="0" w:color="FFFFFF"/>
            </w:tcBorders>
            <w:shd w:val="clear" w:color="auto" w:fill="DBE9CD"/>
            <w:tcMar>
              <w:top w:w="72" w:type="dxa"/>
              <w:left w:w="144" w:type="dxa"/>
              <w:bottom w:w="72" w:type="dxa"/>
              <w:right w:w="144" w:type="dxa"/>
            </w:tcMar>
            <w:hideMark/>
          </w:tcPr>
          <w:p w14:paraId="61CABECE" w14:textId="77777777" w:rsidR="0093708B" w:rsidRPr="0093708B" w:rsidRDefault="0093708B" w:rsidP="003A0399">
            <w:pPr>
              <w:jc w:val="both"/>
              <w:rPr>
                <w:rFonts w:ascii="Arial" w:hAnsi="Arial" w:cs="Arial"/>
                <w:sz w:val="24"/>
                <w:szCs w:val="24"/>
              </w:rPr>
            </w:pPr>
            <w:r w:rsidRPr="0093708B">
              <w:rPr>
                <w:rFonts w:ascii="Arial" w:hAnsi="Arial" w:cs="Arial"/>
                <w:sz w:val="24"/>
                <w:szCs w:val="24"/>
                <w:lang w:val="en-US"/>
              </w:rPr>
              <w:t>360.95</w:t>
            </w:r>
          </w:p>
        </w:tc>
      </w:tr>
    </w:tbl>
    <w:p w14:paraId="681BDD38" w14:textId="77777777" w:rsidR="0093708B" w:rsidRPr="0093708B" w:rsidRDefault="0093708B" w:rsidP="003A0399">
      <w:pPr>
        <w:jc w:val="both"/>
        <w:rPr>
          <w:rFonts w:ascii="Arial" w:hAnsi="Arial" w:cs="Arial"/>
          <w:sz w:val="24"/>
          <w:szCs w:val="24"/>
        </w:rPr>
      </w:pPr>
    </w:p>
    <w:p w14:paraId="074BC99D" w14:textId="77777777" w:rsidR="0093708B" w:rsidRPr="0093708B" w:rsidRDefault="0093708B" w:rsidP="003A0399">
      <w:pPr>
        <w:ind w:left="360"/>
        <w:jc w:val="both"/>
        <w:rPr>
          <w:rFonts w:ascii="Arial" w:hAnsi="Arial" w:cs="Arial"/>
          <w:sz w:val="24"/>
          <w:szCs w:val="24"/>
        </w:rPr>
      </w:pPr>
      <w:r w:rsidRPr="0093708B">
        <w:rPr>
          <w:rFonts w:ascii="Arial" w:hAnsi="Arial" w:cs="Arial"/>
          <w:sz w:val="24"/>
          <w:szCs w:val="24"/>
          <w:lang w:val="en-US"/>
        </w:rPr>
        <w:t>Duration in number of periods = (Total PV*Time)/Current market price = 360.95/95 = 3.79</w:t>
      </w:r>
    </w:p>
    <w:p w14:paraId="01823CD1" w14:textId="77777777" w:rsidR="0093708B" w:rsidRPr="0093708B" w:rsidRDefault="0093708B" w:rsidP="003A0399">
      <w:pPr>
        <w:ind w:left="360"/>
        <w:jc w:val="both"/>
        <w:rPr>
          <w:rFonts w:ascii="Arial" w:hAnsi="Arial" w:cs="Arial"/>
          <w:sz w:val="24"/>
          <w:szCs w:val="24"/>
        </w:rPr>
      </w:pPr>
      <w:r w:rsidRPr="0093708B">
        <w:rPr>
          <w:rFonts w:ascii="Arial" w:hAnsi="Arial" w:cs="Arial"/>
          <w:sz w:val="24"/>
          <w:szCs w:val="24"/>
          <w:lang w:val="en-US"/>
        </w:rPr>
        <w:t xml:space="preserve">Duration in years = Duration in periods / </w:t>
      </w:r>
      <w:proofErr w:type="spellStart"/>
      <w:r w:rsidRPr="0093708B">
        <w:rPr>
          <w:rFonts w:ascii="Arial" w:hAnsi="Arial" w:cs="Arial"/>
          <w:sz w:val="24"/>
          <w:szCs w:val="24"/>
          <w:lang w:val="en-US"/>
        </w:rPr>
        <w:t>nos</w:t>
      </w:r>
      <w:proofErr w:type="spellEnd"/>
      <w:r w:rsidRPr="0093708B">
        <w:rPr>
          <w:rFonts w:ascii="Arial" w:hAnsi="Arial" w:cs="Arial"/>
          <w:sz w:val="24"/>
          <w:szCs w:val="24"/>
          <w:lang w:val="en-US"/>
        </w:rPr>
        <w:t xml:space="preserve"> of periods in 1 year = 3.79/1 = 3.79 years</w:t>
      </w:r>
    </w:p>
    <w:p w14:paraId="7C63DAEA" w14:textId="77777777" w:rsidR="0093708B" w:rsidRPr="0093708B" w:rsidRDefault="0093708B" w:rsidP="003A0399">
      <w:pPr>
        <w:ind w:left="360"/>
        <w:jc w:val="both"/>
        <w:rPr>
          <w:rFonts w:ascii="Arial" w:hAnsi="Arial" w:cs="Arial"/>
          <w:sz w:val="24"/>
          <w:szCs w:val="24"/>
        </w:rPr>
      </w:pPr>
      <w:r w:rsidRPr="0093708B">
        <w:rPr>
          <w:rFonts w:ascii="Arial" w:hAnsi="Arial" w:cs="Arial"/>
          <w:sz w:val="24"/>
          <w:szCs w:val="24"/>
          <w:lang w:val="en-US"/>
        </w:rPr>
        <w:t xml:space="preserve">Modified Duration = Duration in years / </w:t>
      </w:r>
      <w:proofErr w:type="gramStart"/>
      <w:r w:rsidRPr="0093708B">
        <w:rPr>
          <w:rFonts w:ascii="Arial" w:hAnsi="Arial" w:cs="Arial"/>
          <w:sz w:val="24"/>
          <w:szCs w:val="24"/>
          <w:lang w:val="en-US"/>
        </w:rPr>
        <w:t>( 1</w:t>
      </w:r>
      <w:proofErr w:type="gramEnd"/>
      <w:r w:rsidRPr="0093708B">
        <w:rPr>
          <w:rFonts w:ascii="Arial" w:hAnsi="Arial" w:cs="Arial"/>
          <w:sz w:val="24"/>
          <w:szCs w:val="24"/>
          <w:lang w:val="en-US"/>
        </w:rPr>
        <w:t xml:space="preserve"> + discount int. rate/100) =  3.79/1.09 = 3.47 years</w:t>
      </w:r>
    </w:p>
    <w:p w14:paraId="1DD23DAB" w14:textId="77777777" w:rsidR="0093708B" w:rsidRPr="0093708B" w:rsidRDefault="0093708B" w:rsidP="003A0399">
      <w:pPr>
        <w:ind w:left="360"/>
        <w:jc w:val="both"/>
        <w:rPr>
          <w:rFonts w:ascii="Arial" w:hAnsi="Arial" w:cs="Arial"/>
          <w:sz w:val="24"/>
          <w:szCs w:val="24"/>
        </w:rPr>
      </w:pPr>
      <w:r w:rsidRPr="0093708B">
        <w:rPr>
          <w:rFonts w:ascii="Arial" w:hAnsi="Arial" w:cs="Arial"/>
          <w:i/>
          <w:iCs/>
          <w:sz w:val="24"/>
          <w:szCs w:val="24"/>
          <w:lang w:val="en-US"/>
        </w:rPr>
        <w:t xml:space="preserve">Aid to </w:t>
      </w:r>
      <w:proofErr w:type="gramStart"/>
      <w:r w:rsidRPr="0093708B">
        <w:rPr>
          <w:rFonts w:ascii="Arial" w:hAnsi="Arial" w:cs="Arial"/>
          <w:i/>
          <w:iCs/>
          <w:sz w:val="24"/>
          <w:szCs w:val="24"/>
          <w:lang w:val="en-US"/>
        </w:rPr>
        <w:t>calculation :</w:t>
      </w:r>
      <w:proofErr w:type="gramEnd"/>
      <w:r w:rsidRPr="0093708B">
        <w:rPr>
          <w:rFonts w:ascii="Arial" w:hAnsi="Arial" w:cs="Arial"/>
          <w:i/>
          <w:iCs/>
          <w:sz w:val="24"/>
          <w:szCs w:val="24"/>
          <w:lang w:val="en-US"/>
        </w:rPr>
        <w:t xml:space="preserve"> Discount rate is 9 % annually. 10</w:t>
      </w:r>
      <w:proofErr w:type="gramStart"/>
      <w:r w:rsidRPr="0093708B">
        <w:rPr>
          <w:rFonts w:ascii="Arial" w:hAnsi="Arial" w:cs="Arial"/>
          <w:i/>
          <w:iCs/>
          <w:sz w:val="24"/>
          <w:szCs w:val="24"/>
          <w:lang w:val="en-US"/>
        </w:rPr>
        <w:t>/(</w:t>
      </w:r>
      <w:proofErr w:type="gramEnd"/>
      <w:r w:rsidRPr="0093708B">
        <w:rPr>
          <w:rFonts w:ascii="Arial" w:hAnsi="Arial" w:cs="Arial"/>
          <w:i/>
          <w:iCs/>
          <w:sz w:val="24"/>
          <w:szCs w:val="24"/>
          <w:lang w:val="en-US"/>
        </w:rPr>
        <w:t>1.09)^1=9.17,     10/(1.09)^2=8.41,      10/(1.09)^3=7.72,   (100+10)/(1.09)^4=77.95, here at the end of 4</w:t>
      </w:r>
      <w:r w:rsidRPr="0093708B">
        <w:rPr>
          <w:rFonts w:ascii="Arial" w:hAnsi="Arial" w:cs="Arial"/>
          <w:i/>
          <w:iCs/>
          <w:sz w:val="24"/>
          <w:szCs w:val="24"/>
          <w:vertAlign w:val="superscript"/>
          <w:lang w:val="en-US"/>
        </w:rPr>
        <w:t>th</w:t>
      </w:r>
      <w:r w:rsidRPr="0093708B">
        <w:rPr>
          <w:rFonts w:ascii="Arial" w:hAnsi="Arial" w:cs="Arial"/>
          <w:i/>
          <w:iCs/>
          <w:sz w:val="24"/>
          <w:szCs w:val="24"/>
          <w:lang w:val="en-US"/>
        </w:rPr>
        <w:t xml:space="preserve"> year we receive both principal (100) and interest (10), </w:t>
      </w:r>
      <w:proofErr w:type="spellStart"/>
      <w:r w:rsidRPr="0093708B">
        <w:rPr>
          <w:rFonts w:ascii="Arial" w:hAnsi="Arial" w:cs="Arial"/>
          <w:i/>
          <w:iCs/>
          <w:sz w:val="24"/>
          <w:szCs w:val="24"/>
          <w:lang w:val="en-US"/>
        </w:rPr>
        <w:t>i.e</w:t>
      </w:r>
      <w:proofErr w:type="spellEnd"/>
      <w:r w:rsidRPr="0093708B">
        <w:rPr>
          <w:rFonts w:ascii="Arial" w:hAnsi="Arial" w:cs="Arial"/>
          <w:i/>
          <w:iCs/>
          <w:sz w:val="24"/>
          <w:szCs w:val="24"/>
          <w:lang w:val="en-US"/>
        </w:rPr>
        <w:t xml:space="preserve">, 100+10=110.    </w:t>
      </w:r>
    </w:p>
    <w:p w14:paraId="59D75546" w14:textId="77777777" w:rsidR="0093708B" w:rsidRPr="00D97D32" w:rsidRDefault="0093708B" w:rsidP="00D97D32">
      <w:pPr>
        <w:ind w:left="2520" w:firstLine="360"/>
        <w:jc w:val="both"/>
        <w:rPr>
          <w:rFonts w:ascii="Arial" w:hAnsi="Arial" w:cs="Arial"/>
          <w:sz w:val="24"/>
          <w:szCs w:val="24"/>
        </w:rPr>
      </w:pPr>
      <w:r w:rsidRPr="00D97D32">
        <w:rPr>
          <w:rFonts w:ascii="Arial" w:hAnsi="Arial" w:cs="Arial"/>
          <w:sz w:val="24"/>
          <w:szCs w:val="24"/>
          <w:lang w:val="en-US"/>
        </w:rPr>
        <w:t>Convexity</w:t>
      </w:r>
    </w:p>
    <w:p w14:paraId="34EF3460" w14:textId="77777777" w:rsidR="0093708B" w:rsidRPr="0093708B" w:rsidRDefault="0093708B" w:rsidP="00C73BAC">
      <w:pPr>
        <w:ind w:left="360"/>
        <w:jc w:val="both"/>
        <w:rPr>
          <w:rFonts w:ascii="Arial" w:hAnsi="Arial" w:cs="Arial"/>
          <w:sz w:val="24"/>
          <w:szCs w:val="24"/>
        </w:rPr>
      </w:pPr>
      <w:r w:rsidRPr="0093708B">
        <w:rPr>
          <w:rFonts w:ascii="Arial" w:hAnsi="Arial" w:cs="Arial"/>
          <w:sz w:val="24"/>
          <w:szCs w:val="24"/>
          <w:lang w:val="en-US"/>
        </w:rPr>
        <w:t>Calculation of change in price for change in yields based on duration works only for small changes in yields. This is because the relationship between bond price and yield is not strictly linear. Over large variations in yields, the relationship is curvilinear i.e., the reduction in option free bond price is less than the change calculated based only on duration for yield increase, and increase in option free bond price will be more than the change calculated based only on duration for yield decrease. This is measured by a concept called convexity, which is the change in duration of a bond due to change in the yield of the bond.</w:t>
      </w:r>
    </w:p>
    <w:p w14:paraId="57B90776" w14:textId="77777777" w:rsidR="0093708B" w:rsidRPr="0093708B" w:rsidRDefault="0093708B" w:rsidP="00C73BAC">
      <w:pPr>
        <w:ind w:left="360"/>
        <w:jc w:val="both"/>
        <w:rPr>
          <w:rFonts w:ascii="Arial" w:hAnsi="Arial" w:cs="Arial"/>
          <w:sz w:val="24"/>
          <w:szCs w:val="24"/>
        </w:rPr>
      </w:pPr>
      <w:r w:rsidRPr="0093708B">
        <w:rPr>
          <w:rFonts w:ascii="Arial" w:hAnsi="Arial" w:cs="Arial"/>
          <w:sz w:val="24"/>
          <w:szCs w:val="24"/>
          <w:lang w:val="en-US"/>
        </w:rPr>
        <w:t xml:space="preserve">As the yield on a </w:t>
      </w:r>
      <w:proofErr w:type="gramStart"/>
      <w:r w:rsidRPr="0093708B">
        <w:rPr>
          <w:rFonts w:ascii="Arial" w:hAnsi="Arial" w:cs="Arial"/>
          <w:sz w:val="24"/>
          <w:szCs w:val="24"/>
          <w:lang w:val="en-US"/>
        </w:rPr>
        <w:t>bond changes</w:t>
      </w:r>
      <w:proofErr w:type="gramEnd"/>
      <w:r w:rsidRPr="0093708B">
        <w:rPr>
          <w:rFonts w:ascii="Arial" w:hAnsi="Arial" w:cs="Arial"/>
          <w:sz w:val="24"/>
          <w:szCs w:val="24"/>
          <w:lang w:val="en-US"/>
        </w:rPr>
        <w:t xml:space="preserve"> so too does its duration. A bond’s convexity measures the sensitivity of a bond’s duration to changes in yield. Duration is an imperfect way of measuring a bond’s price change, as it indicates that this change is linear in nature when in fact it exhibits a sloped or “convex” shape. </w:t>
      </w:r>
    </w:p>
    <w:p w14:paraId="706029BC" w14:textId="77777777" w:rsidR="0093708B" w:rsidRPr="0093708B" w:rsidRDefault="0093708B" w:rsidP="00C73BAC">
      <w:pPr>
        <w:ind w:left="360"/>
        <w:jc w:val="both"/>
        <w:rPr>
          <w:rFonts w:ascii="Arial" w:hAnsi="Arial" w:cs="Arial"/>
          <w:sz w:val="24"/>
          <w:szCs w:val="24"/>
        </w:rPr>
      </w:pPr>
      <w:r w:rsidRPr="0093708B">
        <w:rPr>
          <w:rFonts w:ascii="Arial" w:hAnsi="Arial" w:cs="Arial"/>
          <w:sz w:val="24"/>
          <w:szCs w:val="24"/>
          <w:lang w:val="en-US"/>
        </w:rPr>
        <w:t xml:space="preserve">A bond is said to have positive convexity if duration rises as the yield declines. A bond with positive convexity will have larger price increases due to a decline in yields than price declines due to an increase in yields. </w:t>
      </w:r>
    </w:p>
    <w:p w14:paraId="342DF268" w14:textId="77777777" w:rsidR="0093708B" w:rsidRPr="0093708B" w:rsidRDefault="0093708B" w:rsidP="00C73BAC">
      <w:pPr>
        <w:ind w:left="360"/>
        <w:jc w:val="both"/>
        <w:rPr>
          <w:rFonts w:ascii="Arial" w:hAnsi="Arial" w:cs="Arial"/>
          <w:sz w:val="24"/>
          <w:szCs w:val="24"/>
        </w:rPr>
      </w:pPr>
      <w:r w:rsidRPr="0093708B">
        <w:rPr>
          <w:rFonts w:ascii="Arial" w:hAnsi="Arial" w:cs="Arial"/>
          <w:sz w:val="24"/>
          <w:szCs w:val="24"/>
          <w:lang w:val="en-US"/>
        </w:rPr>
        <w:t>Positive convexity can be thought of as working in the investor’s favor, since the price becomes less sensitive when yields rise (prices down) than when yields decline (prices up). Bonds can also have negative convexity, which would indicate that duration rises as yields increase and can work against an investor’s interest.</w:t>
      </w:r>
    </w:p>
    <w:p w14:paraId="360B1695" w14:textId="27C3E1D8" w:rsidR="0093708B" w:rsidRDefault="003A0399" w:rsidP="003A0399">
      <w:pPr>
        <w:ind w:left="2160" w:firstLine="720"/>
        <w:jc w:val="both"/>
        <w:rPr>
          <w:rFonts w:ascii="Arial" w:hAnsi="Arial" w:cs="Arial"/>
          <w:sz w:val="24"/>
          <w:szCs w:val="24"/>
          <w:lang w:val="en-US"/>
        </w:rPr>
      </w:pPr>
      <w:r>
        <w:rPr>
          <w:rFonts w:ascii="Arial" w:hAnsi="Arial" w:cs="Arial"/>
          <w:sz w:val="24"/>
          <w:szCs w:val="24"/>
          <w:lang w:val="en-US"/>
        </w:rPr>
        <w:t>Yield curve Analysis</w:t>
      </w:r>
    </w:p>
    <w:p w14:paraId="5B8BD49D" w14:textId="77777777" w:rsidR="003A0399" w:rsidRPr="003A0399" w:rsidRDefault="003A0399" w:rsidP="0088193E">
      <w:pPr>
        <w:ind w:left="360"/>
        <w:jc w:val="both"/>
        <w:rPr>
          <w:rFonts w:ascii="Arial" w:hAnsi="Arial" w:cs="Arial"/>
          <w:sz w:val="24"/>
          <w:szCs w:val="24"/>
        </w:rPr>
      </w:pPr>
      <w:r w:rsidRPr="003A0399">
        <w:rPr>
          <w:rFonts w:ascii="Arial" w:hAnsi="Arial" w:cs="Arial"/>
          <w:sz w:val="24"/>
          <w:szCs w:val="24"/>
          <w:lang w:val="en-US"/>
        </w:rPr>
        <w:t xml:space="preserve">A yield curve is a way to measure bond investors' feelings about risk, and can have a tremendous impact on the returns you receive on your investments. </w:t>
      </w:r>
      <w:proofErr w:type="gramStart"/>
      <w:r w:rsidRPr="003A0399">
        <w:rPr>
          <w:rFonts w:ascii="Arial" w:hAnsi="Arial" w:cs="Arial"/>
          <w:sz w:val="24"/>
          <w:szCs w:val="24"/>
          <w:lang w:val="en-US"/>
        </w:rPr>
        <w:t>It's</w:t>
      </w:r>
      <w:proofErr w:type="gramEnd"/>
      <w:r w:rsidRPr="003A0399">
        <w:rPr>
          <w:rFonts w:ascii="Arial" w:hAnsi="Arial" w:cs="Arial"/>
          <w:sz w:val="24"/>
          <w:szCs w:val="24"/>
          <w:lang w:val="en-US"/>
        </w:rPr>
        <w:t xml:space="preserve"> a graphical representation of the yields available for bonds of equal credit quality and different maturity dates.</w:t>
      </w:r>
    </w:p>
    <w:p w14:paraId="1E68651A" w14:textId="77777777" w:rsidR="003A0399" w:rsidRPr="003A0399" w:rsidRDefault="003A0399" w:rsidP="0088193E">
      <w:pPr>
        <w:ind w:left="360"/>
        <w:jc w:val="both"/>
        <w:rPr>
          <w:rFonts w:ascii="Arial" w:hAnsi="Arial" w:cs="Arial"/>
          <w:sz w:val="24"/>
          <w:szCs w:val="24"/>
        </w:rPr>
      </w:pPr>
      <w:r w:rsidRPr="003A0399">
        <w:rPr>
          <w:rFonts w:ascii="Arial" w:hAnsi="Arial" w:cs="Arial"/>
          <w:sz w:val="24"/>
          <w:szCs w:val="24"/>
          <w:lang w:val="en-US"/>
        </w:rPr>
        <w:t xml:space="preserve">In general, short-term bonds carry lower yields to reflect the fact that an investor's money is at less risk. The thinking behind this is that the longer one commit funds, the more he should be rewarded for that commitment owing to the credit risk. </w:t>
      </w:r>
    </w:p>
    <w:p w14:paraId="25FB56A9" w14:textId="77777777" w:rsidR="003A0399" w:rsidRPr="003A0399" w:rsidRDefault="003A0399" w:rsidP="0088193E">
      <w:pPr>
        <w:ind w:left="360"/>
        <w:jc w:val="both"/>
        <w:rPr>
          <w:rFonts w:ascii="Arial" w:hAnsi="Arial" w:cs="Arial"/>
          <w:sz w:val="24"/>
          <w:szCs w:val="24"/>
        </w:rPr>
      </w:pPr>
      <w:r w:rsidRPr="003A0399">
        <w:rPr>
          <w:rFonts w:ascii="Arial" w:hAnsi="Arial" w:cs="Arial"/>
          <w:sz w:val="24"/>
          <w:szCs w:val="24"/>
          <w:lang w:val="en-US"/>
        </w:rPr>
        <w:lastRenderedPageBreak/>
        <w:t xml:space="preserve">When bond investors expect the economy to grow at a normal pace, without significant changes in the rate of inflation or major interruptions in available </w:t>
      </w:r>
      <w:proofErr w:type="gramStart"/>
      <w:r w:rsidRPr="003A0399">
        <w:rPr>
          <w:rFonts w:ascii="Arial" w:hAnsi="Arial" w:cs="Arial"/>
          <w:sz w:val="24"/>
          <w:szCs w:val="24"/>
          <w:lang w:val="en-US"/>
        </w:rPr>
        <w:t>credit,  the</w:t>
      </w:r>
      <w:proofErr w:type="gramEnd"/>
      <w:r w:rsidRPr="003A0399">
        <w:rPr>
          <w:rFonts w:ascii="Arial" w:hAnsi="Arial" w:cs="Arial"/>
          <w:sz w:val="24"/>
          <w:szCs w:val="24"/>
          <w:lang w:val="en-US"/>
        </w:rPr>
        <w:t xml:space="preserve"> yield curve slopes upward from left to right on the graph as maturities lengthen and yields rise.</w:t>
      </w:r>
    </w:p>
    <w:p w14:paraId="36385E6C" w14:textId="77777777" w:rsidR="003A0399" w:rsidRPr="003A0399" w:rsidRDefault="003A0399" w:rsidP="0088193E">
      <w:pPr>
        <w:ind w:left="360"/>
        <w:jc w:val="both"/>
        <w:rPr>
          <w:rFonts w:ascii="Arial" w:hAnsi="Arial" w:cs="Arial"/>
          <w:sz w:val="24"/>
          <w:szCs w:val="24"/>
        </w:rPr>
      </w:pPr>
      <w:r w:rsidRPr="003A0399">
        <w:rPr>
          <w:rFonts w:ascii="Arial" w:hAnsi="Arial" w:cs="Arial"/>
          <w:sz w:val="24"/>
          <w:szCs w:val="24"/>
          <w:lang w:val="en-US"/>
        </w:rPr>
        <w:t xml:space="preserve">An upward slope yield curve indicates that the economy may normally be functioning. The steeper the curve is, the impression is that the economy is normal and not in a recession like a scenario anytime soon. </w:t>
      </w:r>
    </w:p>
    <w:p w14:paraId="62467155" w14:textId="49BFFE7D" w:rsidR="003A0399" w:rsidRPr="0088193E" w:rsidRDefault="003A0399" w:rsidP="0088193E">
      <w:pPr>
        <w:ind w:left="360"/>
        <w:jc w:val="both"/>
        <w:rPr>
          <w:rFonts w:ascii="Arial" w:hAnsi="Arial" w:cs="Arial"/>
          <w:sz w:val="24"/>
          <w:szCs w:val="24"/>
          <w:lang w:val="en-US"/>
        </w:rPr>
      </w:pPr>
      <w:r w:rsidRPr="003A0399">
        <w:rPr>
          <w:noProof/>
        </w:rPr>
        <w:drawing>
          <wp:inline distT="0" distB="0" distL="0" distR="0" wp14:anchorId="6592DF25" wp14:editId="6E1DB497">
            <wp:extent cx="5731510" cy="3055620"/>
            <wp:effectExtent l="0" t="0" r="2540" b="0"/>
            <wp:docPr id="8194" name="Picture 2" descr="Normal Yield Curve"/>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8194" name="Picture 2" descr="Normal Yield Curve"/>
                    <pic:cNvPicPr>
                      <a:picLocks noGrp="1"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31510" cy="3055620"/>
                    </a:xfrm>
                    <a:prstGeom prst="rect">
                      <a:avLst/>
                    </a:prstGeom>
                    <a:noFill/>
                  </pic:spPr>
                </pic:pic>
              </a:graphicData>
            </a:graphic>
          </wp:inline>
        </w:drawing>
      </w:r>
    </w:p>
    <w:p w14:paraId="505D4D6C" w14:textId="77777777" w:rsidR="003A0399" w:rsidRDefault="003A0399" w:rsidP="0088193E">
      <w:pPr>
        <w:jc w:val="both"/>
        <w:rPr>
          <w:rFonts w:ascii="Arial" w:hAnsi="Arial" w:cs="Arial"/>
          <w:sz w:val="24"/>
          <w:szCs w:val="24"/>
          <w:lang w:val="en-US"/>
        </w:rPr>
      </w:pPr>
    </w:p>
    <w:p w14:paraId="1B1496C2" w14:textId="77777777" w:rsidR="003A0399" w:rsidRPr="003A0399" w:rsidRDefault="003A0399" w:rsidP="0088193E">
      <w:pPr>
        <w:ind w:left="360"/>
        <w:jc w:val="both"/>
        <w:rPr>
          <w:rFonts w:ascii="Arial" w:hAnsi="Arial" w:cs="Arial"/>
          <w:sz w:val="24"/>
          <w:szCs w:val="24"/>
        </w:rPr>
      </w:pPr>
      <w:r w:rsidRPr="003A0399">
        <w:rPr>
          <w:rFonts w:ascii="Arial" w:hAnsi="Arial" w:cs="Arial"/>
          <w:sz w:val="24"/>
          <w:szCs w:val="24"/>
          <w:lang w:val="en-US"/>
        </w:rPr>
        <w:t xml:space="preserve">Steep </w:t>
      </w:r>
      <w:proofErr w:type="gramStart"/>
      <w:r w:rsidRPr="003A0399">
        <w:rPr>
          <w:rFonts w:ascii="Arial" w:hAnsi="Arial" w:cs="Arial"/>
          <w:sz w:val="24"/>
          <w:szCs w:val="24"/>
          <w:lang w:val="en-US"/>
        </w:rPr>
        <w:t>curve :</w:t>
      </w:r>
      <w:proofErr w:type="gramEnd"/>
      <w:r w:rsidRPr="003A0399">
        <w:rPr>
          <w:rFonts w:ascii="Arial" w:hAnsi="Arial" w:cs="Arial"/>
          <w:sz w:val="24"/>
          <w:szCs w:val="24"/>
          <w:lang w:val="en-US"/>
        </w:rPr>
        <w:t xml:space="preserve"> A steep yield curve is generally found at the beginning of a period of economic expansion. After a bout of depression, there is a sudden increase in demand of capital leading to rise in interest rates and inflation. The bond buyers hence demand higher interest in the fear of getting locked down to a </w:t>
      </w:r>
      <w:proofErr w:type="gramStart"/>
      <w:r w:rsidRPr="003A0399">
        <w:rPr>
          <w:rFonts w:ascii="Arial" w:hAnsi="Arial" w:cs="Arial"/>
          <w:sz w:val="24"/>
          <w:szCs w:val="24"/>
          <w:lang w:val="en-US"/>
        </w:rPr>
        <w:t>low interest rates</w:t>
      </w:r>
      <w:proofErr w:type="gramEnd"/>
      <w:r w:rsidRPr="003A0399">
        <w:rPr>
          <w:rFonts w:ascii="Arial" w:hAnsi="Arial" w:cs="Arial"/>
          <w:sz w:val="24"/>
          <w:szCs w:val="24"/>
          <w:lang w:val="en-US"/>
        </w:rPr>
        <w:t xml:space="preserve"> when an inflation is imminent.</w:t>
      </w:r>
    </w:p>
    <w:p w14:paraId="7FE8402A" w14:textId="77777777" w:rsidR="003A0399" w:rsidRPr="003A0399" w:rsidRDefault="003A0399" w:rsidP="0088193E">
      <w:pPr>
        <w:ind w:left="360"/>
        <w:jc w:val="both"/>
        <w:rPr>
          <w:rFonts w:ascii="Arial" w:hAnsi="Arial" w:cs="Arial"/>
          <w:sz w:val="24"/>
          <w:szCs w:val="24"/>
        </w:rPr>
      </w:pPr>
      <w:r w:rsidRPr="003A0399">
        <w:rPr>
          <w:rFonts w:ascii="Arial" w:hAnsi="Arial" w:cs="Arial"/>
          <w:sz w:val="24"/>
          <w:szCs w:val="24"/>
          <w:lang w:val="en-US"/>
        </w:rPr>
        <w:t>Both the normal and steep curves are based on the same general market conditions. The only difference is that a steeper curve reflects a larger difference between short-term and long-term return expectations.</w:t>
      </w:r>
    </w:p>
    <w:p w14:paraId="25FF4E64" w14:textId="59C3B1F9" w:rsidR="003A0399" w:rsidRPr="0088193E" w:rsidRDefault="003A0399" w:rsidP="0088193E">
      <w:pPr>
        <w:ind w:left="360"/>
        <w:jc w:val="both"/>
        <w:rPr>
          <w:rFonts w:ascii="Arial" w:hAnsi="Arial" w:cs="Arial"/>
          <w:sz w:val="24"/>
          <w:szCs w:val="24"/>
          <w:lang w:val="en-US"/>
        </w:rPr>
      </w:pPr>
      <w:r w:rsidRPr="003A0399">
        <w:rPr>
          <w:noProof/>
        </w:rPr>
        <w:lastRenderedPageBreak/>
        <w:drawing>
          <wp:inline distT="0" distB="0" distL="0" distR="0" wp14:anchorId="438F9438" wp14:editId="4807CBAE">
            <wp:extent cx="5731510" cy="3352800"/>
            <wp:effectExtent l="0" t="0" r="2540" b="0"/>
            <wp:docPr id="3074" name="Picture 2" descr="Steep Yield Curve"/>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3074" name="Picture 2" descr="Steep Yield Curve"/>
                    <pic:cNvPicPr>
                      <a:picLocks noGrp="1"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31510" cy="3352800"/>
                    </a:xfrm>
                    <a:prstGeom prst="rect">
                      <a:avLst/>
                    </a:prstGeom>
                    <a:noFill/>
                  </pic:spPr>
                </pic:pic>
              </a:graphicData>
            </a:graphic>
          </wp:inline>
        </w:drawing>
      </w:r>
    </w:p>
    <w:p w14:paraId="7B0F359D" w14:textId="77777777" w:rsidR="003A0399" w:rsidRDefault="003A0399" w:rsidP="0088193E">
      <w:pPr>
        <w:jc w:val="both"/>
        <w:rPr>
          <w:rFonts w:ascii="Arial" w:hAnsi="Arial" w:cs="Arial"/>
          <w:sz w:val="24"/>
          <w:szCs w:val="24"/>
          <w:lang w:val="en-US"/>
        </w:rPr>
      </w:pPr>
    </w:p>
    <w:p w14:paraId="587A5891" w14:textId="77777777" w:rsidR="003A0399" w:rsidRPr="003A0399" w:rsidRDefault="003A0399" w:rsidP="0088193E">
      <w:pPr>
        <w:ind w:left="360"/>
        <w:jc w:val="both"/>
        <w:rPr>
          <w:rFonts w:ascii="Arial" w:hAnsi="Arial" w:cs="Arial"/>
          <w:sz w:val="24"/>
          <w:szCs w:val="24"/>
        </w:rPr>
      </w:pPr>
      <w:r w:rsidRPr="003A0399">
        <w:rPr>
          <w:rFonts w:ascii="Arial" w:hAnsi="Arial" w:cs="Arial"/>
          <w:sz w:val="24"/>
          <w:szCs w:val="24"/>
          <w:lang w:val="en-US"/>
        </w:rPr>
        <w:t xml:space="preserve">Inverted </w:t>
      </w:r>
      <w:proofErr w:type="gramStart"/>
      <w:r w:rsidRPr="003A0399">
        <w:rPr>
          <w:rFonts w:ascii="Arial" w:hAnsi="Arial" w:cs="Arial"/>
          <w:sz w:val="24"/>
          <w:szCs w:val="24"/>
          <w:lang w:val="en-US"/>
        </w:rPr>
        <w:t>curve :</w:t>
      </w:r>
      <w:proofErr w:type="gramEnd"/>
      <w:r w:rsidRPr="003A0399">
        <w:rPr>
          <w:rFonts w:ascii="Arial" w:hAnsi="Arial" w:cs="Arial"/>
          <w:sz w:val="24"/>
          <w:szCs w:val="24"/>
          <w:lang w:val="en-US"/>
        </w:rPr>
        <w:t xml:space="preserve"> </w:t>
      </w:r>
    </w:p>
    <w:p w14:paraId="258F9157" w14:textId="6FBF95D5" w:rsidR="003A0399" w:rsidRPr="003A0399" w:rsidRDefault="003A0399" w:rsidP="0088193E">
      <w:pPr>
        <w:ind w:left="360"/>
        <w:jc w:val="both"/>
        <w:rPr>
          <w:rFonts w:ascii="Arial" w:hAnsi="Arial" w:cs="Arial"/>
          <w:sz w:val="24"/>
          <w:szCs w:val="24"/>
        </w:rPr>
      </w:pPr>
      <w:r w:rsidRPr="003A0399">
        <w:rPr>
          <w:rFonts w:ascii="Arial" w:hAnsi="Arial" w:cs="Arial"/>
          <w:noProof/>
          <w:sz w:val="24"/>
          <w:szCs w:val="24"/>
        </w:rPr>
        <w:drawing>
          <wp:inline distT="0" distB="0" distL="0" distR="0" wp14:anchorId="23E3F2F5" wp14:editId="7045FD00">
            <wp:extent cx="5731510" cy="2095500"/>
            <wp:effectExtent l="0" t="0" r="2540" b="0"/>
            <wp:docPr id="7170" name="Picture 2" descr="Inverted Yield Curve"/>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7170" name="Picture 2" descr="Inverted Yield Curve"/>
                    <pic:cNvPicPr>
                      <a:picLocks noGrp="1"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731510" cy="2095500"/>
                    </a:xfrm>
                    <a:prstGeom prst="rect">
                      <a:avLst/>
                    </a:prstGeom>
                    <a:noFill/>
                  </pic:spPr>
                </pic:pic>
              </a:graphicData>
            </a:graphic>
          </wp:inline>
        </w:drawing>
      </w:r>
    </w:p>
    <w:p w14:paraId="68A49966" w14:textId="77777777" w:rsidR="003A0399" w:rsidRPr="003A0399" w:rsidRDefault="003A0399" w:rsidP="0088193E">
      <w:pPr>
        <w:ind w:left="360"/>
        <w:jc w:val="both"/>
        <w:rPr>
          <w:rFonts w:ascii="Arial" w:hAnsi="Arial" w:cs="Arial"/>
          <w:sz w:val="24"/>
          <w:szCs w:val="24"/>
        </w:rPr>
      </w:pPr>
      <w:r w:rsidRPr="003A0399">
        <w:rPr>
          <w:rFonts w:ascii="Arial" w:hAnsi="Arial" w:cs="Arial"/>
          <w:sz w:val="24"/>
          <w:szCs w:val="24"/>
          <w:lang w:val="en-US"/>
        </w:rPr>
        <w:t xml:space="preserve">When long-term investors believe that this is their last chance to lock in current rates before they fall even lower, they become slightly less demanding of lenders. since lower interest rates generally mean slower economic growth, an inverted yield curve is often taken as a sign that the economy may soon stagnate. </w:t>
      </w:r>
      <w:proofErr w:type="gramStart"/>
      <w:r w:rsidRPr="003A0399">
        <w:rPr>
          <w:rFonts w:ascii="Arial" w:hAnsi="Arial" w:cs="Arial"/>
          <w:sz w:val="24"/>
          <w:szCs w:val="24"/>
          <w:lang w:val="en-US"/>
        </w:rPr>
        <w:t>So</w:t>
      </w:r>
      <w:proofErr w:type="gramEnd"/>
      <w:r w:rsidRPr="003A0399">
        <w:rPr>
          <w:rFonts w:ascii="Arial" w:hAnsi="Arial" w:cs="Arial"/>
          <w:sz w:val="24"/>
          <w:szCs w:val="24"/>
          <w:lang w:val="en-US"/>
        </w:rPr>
        <w:t xml:space="preserve"> when the yield curve starts to shift toward an inverted shape, it is perceived as a leading indicator of an economic downturn. </w:t>
      </w:r>
    </w:p>
    <w:p w14:paraId="0D9DDF62" w14:textId="77777777" w:rsidR="003A0399" w:rsidRPr="003A0399" w:rsidRDefault="003A0399" w:rsidP="0088193E">
      <w:pPr>
        <w:ind w:left="360"/>
        <w:jc w:val="both"/>
        <w:rPr>
          <w:rFonts w:ascii="Arial" w:hAnsi="Arial" w:cs="Arial"/>
          <w:sz w:val="24"/>
          <w:szCs w:val="24"/>
        </w:rPr>
      </w:pPr>
      <w:r w:rsidRPr="003A0399">
        <w:rPr>
          <w:rFonts w:ascii="Arial" w:hAnsi="Arial" w:cs="Arial"/>
          <w:sz w:val="24"/>
          <w:szCs w:val="24"/>
          <w:lang w:val="en-US"/>
        </w:rPr>
        <w:t>An inverted yield curve occurs when short-term debt instruments carry higher yields than long-term instruments of the same credit risk profile.</w:t>
      </w:r>
    </w:p>
    <w:p w14:paraId="7C8F79B5" w14:textId="77777777" w:rsidR="003A0399" w:rsidRPr="003A0399" w:rsidRDefault="003A0399" w:rsidP="0088193E">
      <w:pPr>
        <w:ind w:left="360"/>
        <w:jc w:val="both"/>
        <w:rPr>
          <w:rFonts w:ascii="Arial" w:hAnsi="Arial" w:cs="Arial"/>
          <w:sz w:val="24"/>
          <w:szCs w:val="24"/>
        </w:rPr>
      </w:pPr>
      <w:r w:rsidRPr="003A0399">
        <w:rPr>
          <w:rFonts w:ascii="Arial" w:hAnsi="Arial" w:cs="Arial"/>
          <w:sz w:val="24"/>
          <w:szCs w:val="24"/>
          <w:lang w:val="en-US"/>
        </w:rPr>
        <w:t>Inverted yield curves are unusual since longer-term debt should carry greater risk and higher interest rates, so when they occur there are implications for consumers and investors alike.</w:t>
      </w:r>
    </w:p>
    <w:p w14:paraId="273CFD0E" w14:textId="77777777" w:rsidR="003A0399" w:rsidRPr="003A0399" w:rsidRDefault="003A0399" w:rsidP="0088193E">
      <w:pPr>
        <w:ind w:left="360"/>
        <w:jc w:val="both"/>
        <w:rPr>
          <w:rFonts w:ascii="Arial" w:hAnsi="Arial" w:cs="Arial"/>
          <w:sz w:val="24"/>
          <w:szCs w:val="24"/>
        </w:rPr>
      </w:pPr>
      <w:r w:rsidRPr="003A0399">
        <w:rPr>
          <w:rFonts w:ascii="Arial" w:hAnsi="Arial" w:cs="Arial"/>
          <w:sz w:val="24"/>
          <w:szCs w:val="24"/>
          <w:lang w:val="en-US"/>
        </w:rPr>
        <w:lastRenderedPageBreak/>
        <w:t>When short-term interest rates exceed long-term rates, market sentiment suggests that the long-term outlook is poor and that the yields offered by long-term fixed income will continue to fall.</w:t>
      </w:r>
    </w:p>
    <w:p w14:paraId="69C4D5EE" w14:textId="77777777" w:rsidR="003A0399" w:rsidRPr="003A0399" w:rsidRDefault="003A0399" w:rsidP="0088193E">
      <w:pPr>
        <w:ind w:left="360"/>
        <w:jc w:val="both"/>
        <w:rPr>
          <w:rFonts w:ascii="Arial" w:hAnsi="Arial" w:cs="Arial"/>
          <w:sz w:val="24"/>
          <w:szCs w:val="24"/>
        </w:rPr>
      </w:pPr>
      <w:r w:rsidRPr="003A0399">
        <w:rPr>
          <w:rFonts w:ascii="Arial" w:hAnsi="Arial" w:cs="Arial"/>
          <w:sz w:val="24"/>
          <w:szCs w:val="24"/>
          <w:lang w:val="en-US"/>
        </w:rPr>
        <w:t>In a growing economy, investors also demand higher yields at the long end of the curve to compensate for the opportunity cost of investing in bonds versus other asset classes, and to maintain an acceptable spread over inflation rates.</w:t>
      </w:r>
    </w:p>
    <w:p w14:paraId="19E161F7" w14:textId="77777777" w:rsidR="00EF332F" w:rsidRPr="00EF332F" w:rsidRDefault="00EF332F" w:rsidP="0088193E">
      <w:pPr>
        <w:ind w:left="360"/>
        <w:jc w:val="both"/>
        <w:rPr>
          <w:rFonts w:ascii="Arial" w:hAnsi="Arial" w:cs="Arial"/>
          <w:sz w:val="24"/>
          <w:szCs w:val="24"/>
        </w:rPr>
      </w:pPr>
      <w:r w:rsidRPr="00EF332F">
        <w:rPr>
          <w:rFonts w:ascii="Arial" w:hAnsi="Arial" w:cs="Arial"/>
          <w:sz w:val="24"/>
          <w:szCs w:val="24"/>
          <w:lang w:val="en-US"/>
        </w:rPr>
        <w:t xml:space="preserve">Flat yield </w:t>
      </w:r>
      <w:proofErr w:type="gramStart"/>
      <w:r w:rsidRPr="00EF332F">
        <w:rPr>
          <w:rFonts w:ascii="Arial" w:hAnsi="Arial" w:cs="Arial"/>
          <w:sz w:val="24"/>
          <w:szCs w:val="24"/>
          <w:lang w:val="en-US"/>
        </w:rPr>
        <w:t>curve :</w:t>
      </w:r>
      <w:proofErr w:type="gramEnd"/>
    </w:p>
    <w:p w14:paraId="6EDA1E3E" w14:textId="76479ECB" w:rsidR="00EF332F" w:rsidRPr="00EF332F" w:rsidRDefault="00EF332F" w:rsidP="0088193E">
      <w:pPr>
        <w:ind w:left="360"/>
        <w:jc w:val="both"/>
        <w:rPr>
          <w:rFonts w:ascii="Arial" w:hAnsi="Arial" w:cs="Arial"/>
          <w:sz w:val="24"/>
          <w:szCs w:val="24"/>
        </w:rPr>
      </w:pPr>
      <w:r w:rsidRPr="00EF332F">
        <w:rPr>
          <w:rFonts w:ascii="Arial" w:hAnsi="Arial" w:cs="Arial"/>
          <w:noProof/>
          <w:sz w:val="24"/>
          <w:szCs w:val="24"/>
        </w:rPr>
        <w:drawing>
          <wp:inline distT="0" distB="0" distL="0" distR="0" wp14:anchorId="34A3D40C" wp14:editId="4342AF25">
            <wp:extent cx="5731510" cy="2796540"/>
            <wp:effectExtent l="0" t="0" r="2540" b="3810"/>
            <wp:docPr id="5122" name="Picture 2" descr="Flat Yield Curve"/>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5122" name="Picture 2" descr="Flat Yield Curve"/>
                    <pic:cNvPicPr>
                      <a:picLocks noGrp="1"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31510" cy="2796540"/>
                    </a:xfrm>
                    <a:prstGeom prst="rect">
                      <a:avLst/>
                    </a:prstGeom>
                    <a:noFill/>
                  </pic:spPr>
                </pic:pic>
              </a:graphicData>
            </a:graphic>
          </wp:inline>
        </w:drawing>
      </w:r>
    </w:p>
    <w:p w14:paraId="7677F554" w14:textId="77777777" w:rsidR="00EF332F" w:rsidRPr="00EF332F" w:rsidRDefault="00EF332F" w:rsidP="0088193E">
      <w:pPr>
        <w:ind w:left="360"/>
        <w:jc w:val="both"/>
        <w:rPr>
          <w:rFonts w:ascii="Arial" w:hAnsi="Arial" w:cs="Arial"/>
          <w:sz w:val="24"/>
          <w:szCs w:val="24"/>
        </w:rPr>
      </w:pPr>
      <w:r w:rsidRPr="00EF332F">
        <w:rPr>
          <w:rFonts w:ascii="Arial" w:hAnsi="Arial" w:cs="Arial"/>
          <w:sz w:val="24"/>
          <w:szCs w:val="24"/>
          <w:lang w:val="en-US"/>
        </w:rPr>
        <w:t>A flat curve happens when all maturities have similar yields. This means that the yield of a 10-year bond is essentially the same as that of a 30-year bond. A flattening of the yield curve usually occurs when there is a transition between the normal yield curve and the inverted yield curve.</w:t>
      </w:r>
    </w:p>
    <w:p w14:paraId="730B84FC" w14:textId="77777777" w:rsidR="00EF332F" w:rsidRPr="00EF332F" w:rsidRDefault="00EF332F" w:rsidP="0088193E">
      <w:pPr>
        <w:ind w:left="360"/>
        <w:jc w:val="both"/>
        <w:rPr>
          <w:rFonts w:ascii="Arial" w:hAnsi="Arial" w:cs="Arial"/>
          <w:sz w:val="24"/>
          <w:szCs w:val="24"/>
        </w:rPr>
      </w:pPr>
      <w:r w:rsidRPr="00EF332F">
        <w:rPr>
          <w:rFonts w:ascii="Arial" w:hAnsi="Arial" w:cs="Arial"/>
          <w:sz w:val="24"/>
          <w:szCs w:val="24"/>
          <w:lang w:val="en-US"/>
        </w:rPr>
        <w:t>Humped</w:t>
      </w:r>
    </w:p>
    <w:p w14:paraId="49350B64" w14:textId="6E2BFFC1" w:rsidR="00EF332F" w:rsidRPr="00EF332F" w:rsidRDefault="00EF332F" w:rsidP="0088193E">
      <w:pPr>
        <w:ind w:left="360"/>
        <w:jc w:val="both"/>
        <w:rPr>
          <w:rFonts w:ascii="Arial" w:hAnsi="Arial" w:cs="Arial"/>
          <w:sz w:val="24"/>
          <w:szCs w:val="24"/>
        </w:rPr>
      </w:pPr>
      <w:r w:rsidRPr="00EF332F">
        <w:rPr>
          <w:rFonts w:ascii="Arial" w:hAnsi="Arial" w:cs="Arial"/>
          <w:noProof/>
          <w:sz w:val="24"/>
          <w:szCs w:val="24"/>
        </w:rPr>
        <w:lastRenderedPageBreak/>
        <w:drawing>
          <wp:inline distT="0" distB="0" distL="0" distR="0" wp14:anchorId="28FF84D4" wp14:editId="58655A36">
            <wp:extent cx="5731510" cy="3192780"/>
            <wp:effectExtent l="0" t="0" r="2540" b="7620"/>
            <wp:docPr id="6146" name="Picture 2" descr="Humped Yield Curve"/>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6146" name="Picture 2" descr="Humped Yield Curve"/>
                    <pic:cNvPicPr>
                      <a:picLocks noGrp="1"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31510" cy="3192780"/>
                    </a:xfrm>
                    <a:prstGeom prst="rect">
                      <a:avLst/>
                    </a:prstGeom>
                    <a:noFill/>
                  </pic:spPr>
                </pic:pic>
              </a:graphicData>
            </a:graphic>
          </wp:inline>
        </w:drawing>
      </w:r>
    </w:p>
    <w:p w14:paraId="1BF99FED" w14:textId="77777777" w:rsidR="00EF332F" w:rsidRPr="00EF332F" w:rsidRDefault="00EF332F" w:rsidP="0088193E">
      <w:pPr>
        <w:ind w:left="360"/>
        <w:jc w:val="both"/>
        <w:rPr>
          <w:rFonts w:ascii="Arial" w:hAnsi="Arial" w:cs="Arial"/>
          <w:sz w:val="24"/>
          <w:szCs w:val="24"/>
        </w:rPr>
      </w:pPr>
      <w:r w:rsidRPr="00EF332F">
        <w:rPr>
          <w:rFonts w:ascii="Arial" w:hAnsi="Arial" w:cs="Arial"/>
          <w:sz w:val="24"/>
          <w:szCs w:val="24"/>
          <w:lang w:val="en-US"/>
        </w:rPr>
        <w:t>A humped yield curve occurs when medium-term yields are greater than both short-term yields and long-term yields. A humped curve is rare and typically indicates a slowing of economic growth.</w:t>
      </w:r>
    </w:p>
    <w:p w14:paraId="76D315D3" w14:textId="77777777" w:rsidR="0088193E" w:rsidRPr="0088193E" w:rsidRDefault="0088193E" w:rsidP="0088193E">
      <w:pPr>
        <w:ind w:left="360"/>
        <w:jc w:val="both"/>
        <w:rPr>
          <w:rFonts w:ascii="Arial" w:hAnsi="Arial" w:cs="Arial"/>
          <w:sz w:val="24"/>
          <w:szCs w:val="24"/>
        </w:rPr>
      </w:pPr>
      <w:r w:rsidRPr="0088193E">
        <w:rPr>
          <w:rFonts w:ascii="Arial" w:hAnsi="Arial" w:cs="Arial"/>
          <w:b/>
          <w:bCs/>
          <w:sz w:val="24"/>
          <w:szCs w:val="24"/>
          <w:lang w:val="en-US"/>
        </w:rPr>
        <w:t>DETERMINANTS TO THE VALUE OF BOND</w:t>
      </w:r>
    </w:p>
    <w:p w14:paraId="1AF942C8" w14:textId="77777777" w:rsidR="0088193E" w:rsidRPr="0088193E" w:rsidRDefault="0088193E" w:rsidP="0088193E">
      <w:pPr>
        <w:ind w:left="360"/>
        <w:jc w:val="both"/>
        <w:rPr>
          <w:rFonts w:ascii="Arial" w:hAnsi="Arial" w:cs="Arial"/>
          <w:sz w:val="24"/>
          <w:szCs w:val="24"/>
        </w:rPr>
      </w:pPr>
      <w:r w:rsidRPr="0088193E">
        <w:rPr>
          <w:rFonts w:ascii="Arial" w:hAnsi="Arial" w:cs="Arial"/>
          <w:sz w:val="24"/>
          <w:szCs w:val="24"/>
          <w:lang w:val="en-US"/>
        </w:rPr>
        <w:t>Market conditions</w:t>
      </w:r>
    </w:p>
    <w:p w14:paraId="6783A156" w14:textId="77777777" w:rsidR="0088193E" w:rsidRPr="0088193E" w:rsidRDefault="0088193E" w:rsidP="0088193E">
      <w:pPr>
        <w:ind w:left="360"/>
        <w:jc w:val="both"/>
        <w:rPr>
          <w:rFonts w:ascii="Arial" w:hAnsi="Arial" w:cs="Arial"/>
          <w:sz w:val="24"/>
          <w:szCs w:val="24"/>
        </w:rPr>
      </w:pPr>
      <w:r w:rsidRPr="0088193E">
        <w:rPr>
          <w:rFonts w:ascii="Arial" w:hAnsi="Arial" w:cs="Arial"/>
          <w:sz w:val="24"/>
          <w:szCs w:val="24"/>
          <w:lang w:val="en-US"/>
        </w:rPr>
        <w:t>Ratings</w:t>
      </w:r>
    </w:p>
    <w:p w14:paraId="3FD1404D" w14:textId="77777777" w:rsidR="0088193E" w:rsidRPr="0088193E" w:rsidRDefault="0088193E" w:rsidP="0088193E">
      <w:pPr>
        <w:ind w:left="360"/>
        <w:jc w:val="both"/>
        <w:rPr>
          <w:rFonts w:ascii="Arial" w:hAnsi="Arial" w:cs="Arial"/>
          <w:sz w:val="24"/>
          <w:szCs w:val="24"/>
        </w:rPr>
      </w:pPr>
      <w:r w:rsidRPr="0088193E">
        <w:rPr>
          <w:rFonts w:ascii="Arial" w:hAnsi="Arial" w:cs="Arial"/>
          <w:sz w:val="24"/>
          <w:szCs w:val="24"/>
          <w:lang w:val="en-US"/>
        </w:rPr>
        <w:t>The residual maturity a bond</w:t>
      </w:r>
    </w:p>
    <w:p w14:paraId="599C9E91" w14:textId="77777777" w:rsidR="0088193E" w:rsidRPr="0088193E" w:rsidRDefault="0088193E" w:rsidP="0088193E">
      <w:pPr>
        <w:ind w:left="360"/>
        <w:jc w:val="both"/>
        <w:rPr>
          <w:rFonts w:ascii="Arial" w:hAnsi="Arial" w:cs="Arial"/>
          <w:sz w:val="24"/>
          <w:szCs w:val="24"/>
        </w:rPr>
      </w:pPr>
      <w:r w:rsidRPr="0088193E">
        <w:rPr>
          <w:rFonts w:ascii="Arial" w:hAnsi="Arial" w:cs="Arial"/>
          <w:sz w:val="24"/>
          <w:szCs w:val="24"/>
          <w:lang w:val="en-US"/>
        </w:rPr>
        <w:t>Prevailing Interest Rate</w:t>
      </w:r>
    </w:p>
    <w:p w14:paraId="687BFD49" w14:textId="77777777" w:rsidR="0088193E" w:rsidRPr="0088193E" w:rsidRDefault="0088193E" w:rsidP="0088193E">
      <w:pPr>
        <w:ind w:left="360"/>
        <w:jc w:val="both"/>
        <w:rPr>
          <w:rFonts w:ascii="Arial" w:hAnsi="Arial" w:cs="Arial"/>
          <w:sz w:val="24"/>
          <w:szCs w:val="24"/>
        </w:rPr>
      </w:pPr>
      <w:r w:rsidRPr="0088193E">
        <w:rPr>
          <w:rFonts w:ascii="Arial" w:hAnsi="Arial" w:cs="Arial"/>
          <w:sz w:val="24"/>
          <w:szCs w:val="24"/>
          <w:lang w:val="en-US"/>
        </w:rPr>
        <w:t>Liquidity in the market</w:t>
      </w:r>
    </w:p>
    <w:p w14:paraId="77B0C6D6" w14:textId="77777777" w:rsidR="0088193E" w:rsidRPr="0088193E" w:rsidRDefault="0088193E" w:rsidP="0088193E">
      <w:pPr>
        <w:ind w:left="360"/>
        <w:jc w:val="both"/>
        <w:rPr>
          <w:rFonts w:ascii="Arial" w:hAnsi="Arial" w:cs="Arial"/>
          <w:sz w:val="24"/>
          <w:szCs w:val="24"/>
        </w:rPr>
      </w:pPr>
      <w:r w:rsidRPr="0088193E">
        <w:rPr>
          <w:rFonts w:ascii="Arial" w:hAnsi="Arial" w:cs="Arial"/>
          <w:sz w:val="24"/>
          <w:szCs w:val="24"/>
          <w:lang w:val="en-US"/>
        </w:rPr>
        <w:t>Demand and supply</w:t>
      </w:r>
    </w:p>
    <w:p w14:paraId="53C90078" w14:textId="77777777" w:rsidR="0088193E" w:rsidRPr="0088193E" w:rsidRDefault="0088193E" w:rsidP="0088193E">
      <w:pPr>
        <w:ind w:left="360"/>
        <w:jc w:val="both"/>
        <w:rPr>
          <w:rFonts w:ascii="Arial" w:hAnsi="Arial" w:cs="Arial"/>
          <w:sz w:val="24"/>
          <w:szCs w:val="24"/>
        </w:rPr>
      </w:pPr>
      <w:r w:rsidRPr="0088193E">
        <w:rPr>
          <w:rFonts w:ascii="Arial" w:hAnsi="Arial" w:cs="Arial"/>
          <w:sz w:val="24"/>
          <w:szCs w:val="24"/>
          <w:lang w:val="en-US"/>
        </w:rPr>
        <w:t>Monetary policy</w:t>
      </w:r>
    </w:p>
    <w:p w14:paraId="6123D7D4" w14:textId="77777777" w:rsidR="0088193E" w:rsidRPr="0088193E" w:rsidRDefault="0088193E" w:rsidP="0088193E">
      <w:pPr>
        <w:ind w:left="360"/>
        <w:jc w:val="both"/>
        <w:rPr>
          <w:rFonts w:ascii="Arial" w:hAnsi="Arial" w:cs="Arial"/>
          <w:sz w:val="24"/>
          <w:szCs w:val="24"/>
        </w:rPr>
      </w:pPr>
      <w:r w:rsidRPr="0088193E">
        <w:rPr>
          <w:rFonts w:ascii="Arial" w:hAnsi="Arial" w:cs="Arial"/>
          <w:sz w:val="24"/>
          <w:szCs w:val="24"/>
          <w:lang w:val="en-US"/>
        </w:rPr>
        <w:t>Fiscal policy</w:t>
      </w:r>
    </w:p>
    <w:p w14:paraId="371BD0DC" w14:textId="77777777" w:rsidR="0088193E" w:rsidRPr="0088193E" w:rsidRDefault="0088193E" w:rsidP="0088193E">
      <w:pPr>
        <w:ind w:left="360"/>
        <w:jc w:val="both"/>
        <w:rPr>
          <w:rFonts w:ascii="Arial" w:hAnsi="Arial" w:cs="Arial"/>
          <w:sz w:val="24"/>
          <w:szCs w:val="24"/>
        </w:rPr>
      </w:pPr>
      <w:r w:rsidRPr="0088193E">
        <w:rPr>
          <w:rFonts w:ascii="Arial" w:hAnsi="Arial" w:cs="Arial"/>
          <w:sz w:val="24"/>
          <w:szCs w:val="24"/>
          <w:lang w:val="en-US"/>
        </w:rPr>
        <w:t>Other markets and alternative investment destinations</w:t>
      </w:r>
    </w:p>
    <w:p w14:paraId="41285087" w14:textId="77777777" w:rsidR="0088193E" w:rsidRPr="0088193E" w:rsidRDefault="0088193E" w:rsidP="0088193E">
      <w:pPr>
        <w:ind w:left="360"/>
        <w:jc w:val="both"/>
        <w:rPr>
          <w:rFonts w:ascii="Arial" w:hAnsi="Arial" w:cs="Arial"/>
          <w:sz w:val="24"/>
          <w:szCs w:val="24"/>
        </w:rPr>
      </w:pPr>
      <w:r w:rsidRPr="0088193E">
        <w:rPr>
          <w:rFonts w:ascii="Arial" w:hAnsi="Arial" w:cs="Arial"/>
          <w:sz w:val="24"/>
          <w:szCs w:val="24"/>
          <w:lang w:val="en-US"/>
        </w:rPr>
        <w:t xml:space="preserve">Risk aversion </w:t>
      </w:r>
    </w:p>
    <w:p w14:paraId="42A62542" w14:textId="77777777" w:rsidR="0088193E" w:rsidRPr="0088193E" w:rsidRDefault="0088193E" w:rsidP="0088193E">
      <w:pPr>
        <w:ind w:left="360"/>
        <w:jc w:val="both"/>
        <w:rPr>
          <w:rFonts w:ascii="Arial" w:hAnsi="Arial" w:cs="Arial"/>
          <w:sz w:val="24"/>
          <w:szCs w:val="24"/>
        </w:rPr>
      </w:pPr>
      <w:r w:rsidRPr="0088193E">
        <w:rPr>
          <w:rFonts w:ascii="Arial" w:hAnsi="Arial" w:cs="Arial"/>
          <w:sz w:val="24"/>
          <w:szCs w:val="24"/>
          <w:lang w:val="en-US"/>
        </w:rPr>
        <w:t>Access to money markets by institutions</w:t>
      </w:r>
    </w:p>
    <w:p w14:paraId="7AF02320" w14:textId="77777777" w:rsidR="0088193E" w:rsidRPr="0088193E" w:rsidRDefault="0088193E" w:rsidP="0088193E">
      <w:pPr>
        <w:ind w:left="360"/>
        <w:jc w:val="both"/>
        <w:rPr>
          <w:rFonts w:ascii="Arial" w:hAnsi="Arial" w:cs="Arial"/>
          <w:sz w:val="24"/>
          <w:szCs w:val="24"/>
        </w:rPr>
      </w:pPr>
      <w:r w:rsidRPr="0088193E">
        <w:rPr>
          <w:rFonts w:ascii="Arial" w:hAnsi="Arial" w:cs="Arial"/>
          <w:sz w:val="24"/>
          <w:szCs w:val="24"/>
          <w:lang w:val="en-US"/>
        </w:rPr>
        <w:t>Economic conditions</w:t>
      </w:r>
    </w:p>
    <w:p w14:paraId="745A8B91" w14:textId="69766576" w:rsidR="000532E4" w:rsidRPr="000532E4" w:rsidRDefault="000532E4" w:rsidP="000532E4">
      <w:pPr>
        <w:ind w:left="1440" w:firstLine="720"/>
        <w:jc w:val="both"/>
        <w:rPr>
          <w:rFonts w:ascii="Arial" w:hAnsi="Arial" w:cs="Arial"/>
          <w:sz w:val="24"/>
          <w:szCs w:val="24"/>
          <w:lang w:val="en-US"/>
        </w:rPr>
      </w:pPr>
      <w:r>
        <w:rPr>
          <w:rFonts w:ascii="Arial" w:hAnsi="Arial" w:cs="Arial"/>
          <w:sz w:val="24"/>
          <w:szCs w:val="24"/>
          <w:lang w:val="en-US"/>
        </w:rPr>
        <w:t>Relationship between bond price and yields</w:t>
      </w:r>
    </w:p>
    <w:p w14:paraId="50A93741" w14:textId="77777777" w:rsidR="000532E4" w:rsidRPr="000532E4" w:rsidRDefault="000532E4" w:rsidP="000532E4">
      <w:pPr>
        <w:jc w:val="both"/>
        <w:rPr>
          <w:rFonts w:ascii="Arial" w:hAnsi="Arial" w:cs="Arial"/>
          <w:sz w:val="24"/>
          <w:szCs w:val="24"/>
        </w:rPr>
      </w:pPr>
      <w:r w:rsidRPr="000532E4">
        <w:rPr>
          <w:rFonts w:ascii="Arial" w:hAnsi="Arial" w:cs="Arial"/>
          <w:sz w:val="24"/>
          <w:szCs w:val="24"/>
        </w:rPr>
        <w:t xml:space="preserve">The yield and bond price have an important but inverse relationship. When the bond price is lower than the face value, the bond yield is higher than the coupon rate. When the bond price is higher than the face value, the bond yield is lower than the coupon rate. So, the bond yield calculation depends on the price of the bond and the coupon </w:t>
      </w:r>
      <w:r w:rsidRPr="000532E4">
        <w:rPr>
          <w:rFonts w:ascii="Arial" w:hAnsi="Arial" w:cs="Arial"/>
          <w:sz w:val="24"/>
          <w:szCs w:val="24"/>
        </w:rPr>
        <w:lastRenderedPageBreak/>
        <w:t>rate of the bond. If the bond price falls, the yield rises, and if the bond price rises, the yield falls. Let us understand why this is the case:</w:t>
      </w:r>
    </w:p>
    <w:p w14:paraId="06B9A2F1" w14:textId="77777777" w:rsidR="000532E4" w:rsidRPr="000532E4" w:rsidRDefault="000532E4" w:rsidP="000532E4">
      <w:pPr>
        <w:jc w:val="both"/>
        <w:rPr>
          <w:rFonts w:ascii="Arial" w:hAnsi="Arial" w:cs="Arial"/>
          <w:sz w:val="24"/>
          <w:szCs w:val="24"/>
        </w:rPr>
      </w:pPr>
      <w:r w:rsidRPr="000532E4">
        <w:rPr>
          <w:rFonts w:ascii="Arial" w:hAnsi="Arial" w:cs="Arial"/>
          <w:sz w:val="24"/>
          <w:szCs w:val="24"/>
        </w:rPr>
        <w:t>1. When interest rates fall, it causes a fall in the value of the related investments. However, bonds that have been issued will not be affected in such a way. They will keep paying the same coupon rate as issued from the beginning, which will now be at a higher rate than the prevailing interest rate. This higher coupon rate makes these bonds attractive to investors willing to buy these bonds at a premium.</w:t>
      </w:r>
    </w:p>
    <w:p w14:paraId="1AACA15D" w14:textId="77777777" w:rsidR="000532E4" w:rsidRPr="000532E4" w:rsidRDefault="000532E4" w:rsidP="000532E4">
      <w:pPr>
        <w:jc w:val="both"/>
        <w:rPr>
          <w:rFonts w:ascii="Arial" w:hAnsi="Arial" w:cs="Arial"/>
          <w:sz w:val="24"/>
          <w:szCs w:val="24"/>
        </w:rPr>
      </w:pPr>
      <w:r w:rsidRPr="000532E4">
        <w:rPr>
          <w:rFonts w:ascii="Arial" w:hAnsi="Arial" w:cs="Arial"/>
          <w:sz w:val="24"/>
          <w:szCs w:val="24"/>
        </w:rPr>
        <w:t>2. Conversely, when interest rates rise, newer bonds will pay investors better interest rates than existing bonds. Here, the older bonds are less attractive and will drop their prices as compensation and sell at a discounted price</w:t>
      </w:r>
    </w:p>
    <w:p w14:paraId="6BB72DE5" w14:textId="77777777" w:rsidR="000532E4" w:rsidRPr="000532E4" w:rsidRDefault="000532E4" w:rsidP="000532E4">
      <w:pPr>
        <w:jc w:val="both"/>
        <w:rPr>
          <w:rFonts w:ascii="Arial" w:hAnsi="Arial" w:cs="Arial"/>
          <w:sz w:val="24"/>
          <w:szCs w:val="24"/>
        </w:rPr>
      </w:pPr>
      <w:r w:rsidRPr="000532E4">
        <w:rPr>
          <w:rFonts w:ascii="Arial" w:hAnsi="Arial" w:cs="Arial"/>
          <w:sz w:val="24"/>
          <w:szCs w:val="24"/>
        </w:rPr>
        <w:t>Examples of the inverse relationship between bond price and yield</w:t>
      </w:r>
    </w:p>
    <w:p w14:paraId="6D68A479" w14:textId="77777777" w:rsidR="000532E4" w:rsidRPr="000532E4" w:rsidRDefault="000532E4" w:rsidP="000532E4">
      <w:pPr>
        <w:jc w:val="both"/>
        <w:rPr>
          <w:rFonts w:ascii="Arial" w:hAnsi="Arial" w:cs="Arial"/>
          <w:sz w:val="24"/>
          <w:szCs w:val="24"/>
        </w:rPr>
      </w:pPr>
      <w:r w:rsidRPr="000532E4">
        <w:rPr>
          <w:rFonts w:ascii="Arial" w:hAnsi="Arial" w:cs="Arial"/>
          <w:sz w:val="24"/>
          <w:szCs w:val="24"/>
          <w:u w:val="single"/>
        </w:rPr>
        <w:t>Example 1</w:t>
      </w:r>
    </w:p>
    <w:p w14:paraId="627AA094" w14:textId="77777777" w:rsidR="000532E4" w:rsidRPr="000532E4" w:rsidRDefault="000532E4" w:rsidP="000532E4">
      <w:pPr>
        <w:jc w:val="both"/>
        <w:rPr>
          <w:rFonts w:ascii="Arial" w:hAnsi="Arial" w:cs="Arial"/>
          <w:sz w:val="24"/>
          <w:szCs w:val="24"/>
        </w:rPr>
      </w:pPr>
      <w:r w:rsidRPr="000532E4">
        <w:rPr>
          <w:rFonts w:ascii="Arial" w:hAnsi="Arial" w:cs="Arial"/>
          <w:sz w:val="24"/>
          <w:szCs w:val="24"/>
        </w:rPr>
        <w:t>There is a 10-year bond with a price of Rs 5000 and a coupon amount of Rs 200. The yield on this bond is calculated as per the formula below</w:t>
      </w:r>
    </w:p>
    <w:p w14:paraId="156F39E4" w14:textId="77777777" w:rsidR="000532E4" w:rsidRPr="000532E4" w:rsidRDefault="000532E4" w:rsidP="000532E4">
      <w:pPr>
        <w:jc w:val="both"/>
        <w:rPr>
          <w:rFonts w:ascii="Arial" w:hAnsi="Arial" w:cs="Arial"/>
          <w:sz w:val="24"/>
          <w:szCs w:val="24"/>
        </w:rPr>
      </w:pPr>
      <w:r w:rsidRPr="000532E4">
        <w:rPr>
          <w:rFonts w:ascii="Arial" w:hAnsi="Arial" w:cs="Arial"/>
          <w:sz w:val="24"/>
          <w:szCs w:val="24"/>
        </w:rPr>
        <w:t>● Yield = interest on bond / market price of the bond x 100</w:t>
      </w:r>
      <w:r w:rsidRPr="000532E4">
        <w:rPr>
          <w:rFonts w:ascii="Arial" w:hAnsi="Arial" w:cs="Arial"/>
          <w:sz w:val="24"/>
          <w:szCs w:val="24"/>
        </w:rPr>
        <w:br/>
        <w:t>● So, yield = (200/5000) x 100% = 4%</w:t>
      </w:r>
    </w:p>
    <w:p w14:paraId="670C976C" w14:textId="77777777" w:rsidR="000532E4" w:rsidRPr="000532E4" w:rsidRDefault="000532E4" w:rsidP="000532E4">
      <w:pPr>
        <w:jc w:val="both"/>
        <w:rPr>
          <w:rFonts w:ascii="Arial" w:hAnsi="Arial" w:cs="Arial"/>
          <w:sz w:val="24"/>
          <w:szCs w:val="24"/>
        </w:rPr>
      </w:pPr>
      <w:r w:rsidRPr="000532E4">
        <w:rPr>
          <w:rFonts w:ascii="Arial" w:hAnsi="Arial" w:cs="Arial"/>
          <w:sz w:val="24"/>
          <w:szCs w:val="24"/>
        </w:rPr>
        <w:t>Suppose the price of the bond increases from Rs 5000 to Rs 5500 due to strong investor demand. So, the bond now trades at a price of 10% above the issue price. However, the coupon amount remains the same at Rs 200.</w:t>
      </w:r>
    </w:p>
    <w:p w14:paraId="691A01E5" w14:textId="77777777" w:rsidR="000532E4" w:rsidRPr="000532E4" w:rsidRDefault="000532E4" w:rsidP="000532E4">
      <w:pPr>
        <w:jc w:val="both"/>
        <w:rPr>
          <w:rFonts w:ascii="Arial" w:hAnsi="Arial" w:cs="Arial"/>
          <w:sz w:val="24"/>
          <w:szCs w:val="24"/>
        </w:rPr>
      </w:pPr>
      <w:r w:rsidRPr="000532E4">
        <w:rPr>
          <w:rFonts w:ascii="Arial" w:hAnsi="Arial" w:cs="Arial"/>
          <w:sz w:val="24"/>
          <w:szCs w:val="24"/>
        </w:rPr>
        <w:t>● Now the yield changes to (200/5500) x 100% = 3.64%</w:t>
      </w:r>
    </w:p>
    <w:p w14:paraId="25C78B1B" w14:textId="77777777" w:rsidR="000532E4" w:rsidRPr="000532E4" w:rsidRDefault="000532E4" w:rsidP="000532E4">
      <w:pPr>
        <w:jc w:val="both"/>
        <w:rPr>
          <w:rFonts w:ascii="Arial" w:hAnsi="Arial" w:cs="Arial"/>
          <w:sz w:val="24"/>
          <w:szCs w:val="24"/>
        </w:rPr>
      </w:pPr>
      <w:r w:rsidRPr="000532E4">
        <w:rPr>
          <w:rFonts w:ascii="Arial" w:hAnsi="Arial" w:cs="Arial"/>
          <w:sz w:val="24"/>
          <w:szCs w:val="24"/>
        </w:rPr>
        <w:t>So, the bond price has gone up, which causes the yield on the bond to decrease.</w:t>
      </w:r>
    </w:p>
    <w:p w14:paraId="73304746" w14:textId="77777777" w:rsidR="000532E4" w:rsidRPr="000532E4" w:rsidRDefault="000532E4" w:rsidP="000532E4">
      <w:pPr>
        <w:jc w:val="both"/>
        <w:rPr>
          <w:rFonts w:ascii="Arial" w:hAnsi="Arial" w:cs="Arial"/>
          <w:sz w:val="24"/>
          <w:szCs w:val="24"/>
        </w:rPr>
      </w:pPr>
      <w:r w:rsidRPr="000532E4">
        <w:rPr>
          <w:rFonts w:ascii="Arial" w:hAnsi="Arial" w:cs="Arial"/>
          <w:sz w:val="24"/>
          <w:szCs w:val="24"/>
          <w:u w:val="single"/>
        </w:rPr>
        <w:t>Example 2</w:t>
      </w:r>
    </w:p>
    <w:p w14:paraId="1E2B38AD" w14:textId="77777777" w:rsidR="000532E4" w:rsidRPr="00D97D32" w:rsidRDefault="000532E4" w:rsidP="00D97D32">
      <w:pPr>
        <w:rPr>
          <w:rFonts w:ascii="Arial" w:hAnsi="Arial" w:cs="Arial"/>
          <w:sz w:val="24"/>
          <w:szCs w:val="24"/>
        </w:rPr>
      </w:pPr>
      <w:r w:rsidRPr="00D97D32">
        <w:rPr>
          <w:rFonts w:ascii="Arial" w:hAnsi="Arial" w:cs="Arial"/>
          <w:sz w:val="24"/>
          <w:szCs w:val="24"/>
        </w:rPr>
        <w:t>Now suppose the price on the same bond considered above decreases.</w:t>
      </w:r>
    </w:p>
    <w:p w14:paraId="7B29FC37" w14:textId="77777777" w:rsidR="000532E4" w:rsidRPr="00D97D32" w:rsidRDefault="000532E4" w:rsidP="00D97D32">
      <w:pPr>
        <w:rPr>
          <w:rFonts w:ascii="Arial" w:hAnsi="Arial" w:cs="Arial"/>
          <w:sz w:val="24"/>
          <w:szCs w:val="24"/>
        </w:rPr>
      </w:pPr>
      <w:r w:rsidRPr="00D97D32">
        <w:rPr>
          <w:rFonts w:ascii="Arial" w:hAnsi="Arial" w:cs="Arial"/>
          <w:sz w:val="24"/>
          <w:szCs w:val="24"/>
        </w:rPr>
        <w:t>● Initial bond price = Rs 5000</w:t>
      </w:r>
      <w:r w:rsidRPr="00D97D32">
        <w:rPr>
          <w:rFonts w:ascii="Arial" w:hAnsi="Arial" w:cs="Arial"/>
          <w:sz w:val="24"/>
          <w:szCs w:val="24"/>
        </w:rPr>
        <w:br/>
        <w:t>● Coupon = Rs 200</w:t>
      </w:r>
      <w:r w:rsidRPr="00D97D32">
        <w:rPr>
          <w:rFonts w:ascii="Arial" w:hAnsi="Arial" w:cs="Arial"/>
          <w:sz w:val="24"/>
          <w:szCs w:val="24"/>
        </w:rPr>
        <w:br/>
        <w:t>● Bond price falls to Rs 4300</w:t>
      </w:r>
      <w:r w:rsidRPr="00D97D32">
        <w:rPr>
          <w:rFonts w:ascii="Arial" w:hAnsi="Arial" w:cs="Arial"/>
          <w:sz w:val="24"/>
          <w:szCs w:val="24"/>
        </w:rPr>
        <w:br/>
        <w:t>● Coupon remains Rs 200</w:t>
      </w:r>
      <w:r w:rsidRPr="00D97D32">
        <w:rPr>
          <w:rFonts w:ascii="Arial" w:hAnsi="Arial" w:cs="Arial"/>
          <w:sz w:val="24"/>
          <w:szCs w:val="24"/>
        </w:rPr>
        <w:br/>
        <w:t>● Now yield is (200/4300) x 100% = 4.65%</w:t>
      </w:r>
    </w:p>
    <w:p w14:paraId="598E1D6B" w14:textId="77777777" w:rsidR="000532E4" w:rsidRDefault="000532E4" w:rsidP="00D97D32">
      <w:pPr>
        <w:rPr>
          <w:rFonts w:ascii="Arial" w:hAnsi="Arial" w:cs="Arial"/>
          <w:sz w:val="24"/>
          <w:szCs w:val="24"/>
          <w:lang w:val="en-US"/>
        </w:rPr>
      </w:pPr>
    </w:p>
    <w:p w14:paraId="147906EE" w14:textId="6E002D2B" w:rsidR="000532E4" w:rsidRDefault="000532E4" w:rsidP="003A0399">
      <w:pPr>
        <w:jc w:val="both"/>
        <w:rPr>
          <w:rFonts w:ascii="Arial" w:hAnsi="Arial" w:cs="Arial"/>
          <w:sz w:val="24"/>
          <w:szCs w:val="24"/>
          <w:lang w:val="en-US"/>
        </w:rPr>
      </w:pPr>
      <w:r>
        <w:rPr>
          <w:rFonts w:ascii="Arial" w:hAnsi="Arial" w:cs="Arial"/>
          <w:sz w:val="24"/>
          <w:szCs w:val="24"/>
          <w:lang w:val="en-US"/>
        </w:rPr>
        <w:t xml:space="preserve">When the yield increases it means the expectation of return of the investors from the bond market also increases. This is a result of the higher inflation, interest rate and the corresponding interest rates that are getting paid from other markets so when the yield increases either the corporate or government </w:t>
      </w:r>
      <w:proofErr w:type="gramStart"/>
      <w:r>
        <w:rPr>
          <w:rFonts w:ascii="Arial" w:hAnsi="Arial" w:cs="Arial"/>
          <w:sz w:val="24"/>
          <w:szCs w:val="24"/>
          <w:lang w:val="en-US"/>
        </w:rPr>
        <w:t>has to</w:t>
      </w:r>
      <w:proofErr w:type="gramEnd"/>
      <w:r>
        <w:rPr>
          <w:rFonts w:ascii="Arial" w:hAnsi="Arial" w:cs="Arial"/>
          <w:sz w:val="24"/>
          <w:szCs w:val="24"/>
          <w:lang w:val="en-US"/>
        </w:rPr>
        <w:t xml:space="preserve"> pay a higher return to the investor or a lower price. In either way a lower price and a higher yield are synonymous to each other. If the yield is not increased or if the market price of the instrument is not decreased the bond investors will prefer to sell their investment portfolio and move on to other markets example commodities and equity so that they may earn a higher return on investment. When the bond holders start selling, the market goes down and </w:t>
      </w:r>
      <w:r>
        <w:rPr>
          <w:rFonts w:ascii="Arial" w:hAnsi="Arial" w:cs="Arial"/>
          <w:sz w:val="24"/>
          <w:szCs w:val="24"/>
          <w:lang w:val="en-US"/>
        </w:rPr>
        <w:lastRenderedPageBreak/>
        <w:t xml:space="preserve">to arrest such a decrease in market the corporates </w:t>
      </w:r>
      <w:proofErr w:type="gramStart"/>
      <w:r>
        <w:rPr>
          <w:rFonts w:ascii="Arial" w:hAnsi="Arial" w:cs="Arial"/>
          <w:sz w:val="24"/>
          <w:szCs w:val="24"/>
          <w:lang w:val="en-US"/>
        </w:rPr>
        <w:t>have to</w:t>
      </w:r>
      <w:proofErr w:type="gramEnd"/>
      <w:r>
        <w:rPr>
          <w:rFonts w:ascii="Arial" w:hAnsi="Arial" w:cs="Arial"/>
          <w:sz w:val="24"/>
          <w:szCs w:val="24"/>
          <w:lang w:val="en-US"/>
        </w:rPr>
        <w:t xml:space="preserve"> increase the returns to prevent people from moving away from the bond market.</w:t>
      </w:r>
    </w:p>
    <w:p w14:paraId="35D6FBB9" w14:textId="166F4394" w:rsidR="000532E4" w:rsidRDefault="00576B30" w:rsidP="003A0399">
      <w:pPr>
        <w:jc w:val="both"/>
        <w:rPr>
          <w:rFonts w:ascii="Arial" w:hAnsi="Arial" w:cs="Arial"/>
          <w:sz w:val="24"/>
          <w:szCs w:val="24"/>
          <w:lang w:val="en-US"/>
        </w:rPr>
      </w:pPr>
      <w:r>
        <w:rPr>
          <w:rFonts w:ascii="Arial" w:hAnsi="Arial" w:cs="Arial"/>
          <w:sz w:val="24"/>
          <w:szCs w:val="24"/>
          <w:lang w:val="en-US"/>
        </w:rPr>
        <w:t>Bond Pricing Models</w:t>
      </w:r>
    </w:p>
    <w:p w14:paraId="76589BCA" w14:textId="132A72F4" w:rsidR="000D45C6" w:rsidRDefault="00576B30" w:rsidP="000D45C6">
      <w:pPr>
        <w:jc w:val="both"/>
        <w:rPr>
          <w:rFonts w:ascii="Arial" w:hAnsi="Arial" w:cs="Arial"/>
        </w:rPr>
      </w:pPr>
      <w:r>
        <w:rPr>
          <w:rFonts w:ascii="Arial" w:hAnsi="Arial" w:cs="Arial"/>
          <w:sz w:val="24"/>
          <w:szCs w:val="24"/>
          <w:lang w:val="en-US"/>
        </w:rPr>
        <w:t xml:space="preserve">Bond pricing depends upon several factors like coupon rate, </w:t>
      </w:r>
      <w:r w:rsidR="000D45C6">
        <w:rPr>
          <w:rFonts w:ascii="Arial" w:hAnsi="Arial" w:cs="Arial"/>
          <w:sz w:val="24"/>
          <w:szCs w:val="24"/>
          <w:lang w:val="en-US"/>
        </w:rPr>
        <w:t xml:space="preserve">face value, residual </w:t>
      </w:r>
      <w:proofErr w:type="gramStart"/>
      <w:r w:rsidR="000D45C6">
        <w:rPr>
          <w:rFonts w:ascii="Arial" w:hAnsi="Arial" w:cs="Arial"/>
          <w:sz w:val="24"/>
          <w:szCs w:val="24"/>
          <w:lang w:val="en-US"/>
        </w:rPr>
        <w:t>maturity  and</w:t>
      </w:r>
      <w:proofErr w:type="gramEnd"/>
      <w:r w:rsidR="000D45C6">
        <w:rPr>
          <w:rFonts w:ascii="Arial" w:hAnsi="Arial" w:cs="Arial"/>
          <w:sz w:val="24"/>
          <w:szCs w:val="24"/>
          <w:lang w:val="en-US"/>
        </w:rPr>
        <w:t xml:space="preserve"> discount rate. </w:t>
      </w:r>
      <w:r w:rsidR="000D45C6" w:rsidRPr="000D45C6">
        <w:rPr>
          <w:rFonts w:ascii="Arial" w:hAnsi="Arial" w:cs="Arial"/>
        </w:rPr>
        <w:t xml:space="preserve">Bonds will have </w:t>
      </w:r>
      <w:proofErr w:type="gramStart"/>
      <w:r w:rsidR="000D45C6" w:rsidRPr="000D45C6">
        <w:rPr>
          <w:rFonts w:ascii="Arial" w:hAnsi="Arial" w:cs="Arial"/>
        </w:rPr>
        <w:t>a number of</w:t>
      </w:r>
      <w:proofErr w:type="gramEnd"/>
      <w:r w:rsidR="000D45C6" w:rsidRPr="000D45C6">
        <w:rPr>
          <w:rFonts w:ascii="Arial" w:hAnsi="Arial" w:cs="Arial"/>
        </w:rPr>
        <w:t xml:space="preserve"> periods to maturity. These are typically annual periods, but may also be semi-annual or quarterly. The number of periods will equal the number of coupon payments.</w:t>
      </w:r>
      <w:r w:rsidR="000D45C6">
        <w:rPr>
          <w:rFonts w:ascii="Arial" w:hAnsi="Arial" w:cs="Arial"/>
        </w:rPr>
        <w:t xml:space="preserve"> What makes the bond return different from other instruments is that their returns are fixed. </w:t>
      </w:r>
      <w:proofErr w:type="gramStart"/>
      <w:r w:rsidR="000D45C6">
        <w:rPr>
          <w:rFonts w:ascii="Arial" w:hAnsi="Arial" w:cs="Arial"/>
        </w:rPr>
        <w:t>So</w:t>
      </w:r>
      <w:proofErr w:type="gramEnd"/>
      <w:r w:rsidR="000D45C6">
        <w:rPr>
          <w:rFonts w:ascii="Arial" w:hAnsi="Arial" w:cs="Arial"/>
        </w:rPr>
        <w:t xml:space="preserve"> over the period of time the amount received by the investors </w:t>
      </w:r>
      <w:r w:rsidR="00850999">
        <w:rPr>
          <w:rFonts w:ascii="Arial" w:hAnsi="Arial" w:cs="Arial"/>
        </w:rPr>
        <w:t xml:space="preserve">remain constant. </w:t>
      </w:r>
      <w:proofErr w:type="gramStart"/>
      <w:r w:rsidR="00850999">
        <w:rPr>
          <w:rFonts w:ascii="Arial" w:hAnsi="Arial" w:cs="Arial"/>
        </w:rPr>
        <w:t>However</w:t>
      </w:r>
      <w:proofErr w:type="gramEnd"/>
      <w:r w:rsidR="00850999">
        <w:rPr>
          <w:rFonts w:ascii="Arial" w:hAnsi="Arial" w:cs="Arial"/>
        </w:rPr>
        <w:t xml:space="preserve"> several factors like inflation are not constant. This eats away into the income from interest received from the bonds. Over time the value of returns </w:t>
      </w:r>
      <w:proofErr w:type="gramStart"/>
      <w:r w:rsidR="00850999">
        <w:rPr>
          <w:rFonts w:ascii="Arial" w:hAnsi="Arial" w:cs="Arial"/>
        </w:rPr>
        <w:t>decrease</w:t>
      </w:r>
      <w:proofErr w:type="gramEnd"/>
      <w:r w:rsidR="00850999">
        <w:rPr>
          <w:rFonts w:ascii="Arial" w:hAnsi="Arial" w:cs="Arial"/>
        </w:rPr>
        <w:t xml:space="preserve">. </w:t>
      </w:r>
      <w:proofErr w:type="gramStart"/>
      <w:r w:rsidR="00850999">
        <w:rPr>
          <w:rFonts w:ascii="Arial" w:hAnsi="Arial" w:cs="Arial"/>
        </w:rPr>
        <w:t>So</w:t>
      </w:r>
      <w:proofErr w:type="gramEnd"/>
      <w:r w:rsidR="00850999">
        <w:rPr>
          <w:rFonts w:ascii="Arial" w:hAnsi="Arial" w:cs="Arial"/>
        </w:rPr>
        <w:t xml:space="preserve"> the bond pricing models factor in these factors. </w:t>
      </w:r>
    </w:p>
    <w:p w14:paraId="1748ED7F" w14:textId="77777777" w:rsidR="00255595" w:rsidRPr="00255595" w:rsidRDefault="00255595" w:rsidP="00255595">
      <w:pPr>
        <w:numPr>
          <w:ilvl w:val="0"/>
          <w:numId w:val="15"/>
        </w:numPr>
        <w:jc w:val="both"/>
        <w:rPr>
          <w:rFonts w:ascii="Arial" w:hAnsi="Arial" w:cs="Arial"/>
        </w:rPr>
      </w:pPr>
      <w:r w:rsidRPr="00255595">
        <w:rPr>
          <w:rFonts w:ascii="Arial" w:hAnsi="Arial" w:cs="Arial"/>
        </w:rPr>
        <w:t>Bond prices are intrinsically linked to the interest rate environment in which they trade - with prices falling as interest rates rise.</w:t>
      </w:r>
    </w:p>
    <w:p w14:paraId="63CBF1C2" w14:textId="77777777" w:rsidR="00255595" w:rsidRPr="00255595" w:rsidRDefault="00255595" w:rsidP="00255595">
      <w:pPr>
        <w:numPr>
          <w:ilvl w:val="0"/>
          <w:numId w:val="15"/>
        </w:numPr>
        <w:jc w:val="both"/>
        <w:rPr>
          <w:rFonts w:ascii="Arial" w:hAnsi="Arial" w:cs="Arial"/>
        </w:rPr>
      </w:pPr>
      <w:r w:rsidRPr="00255595">
        <w:rPr>
          <w:rFonts w:ascii="Arial" w:hAnsi="Arial" w:cs="Arial"/>
        </w:rPr>
        <w:t>Bond prices are also greatly influenced by the creditworthiness of the issuer, from the federal government down to a junk bond issuer on the verge of default.</w:t>
      </w:r>
    </w:p>
    <w:p w14:paraId="22068A67" w14:textId="77777777" w:rsidR="00255595" w:rsidRPr="00255595" w:rsidRDefault="00255595" w:rsidP="00255595">
      <w:pPr>
        <w:numPr>
          <w:ilvl w:val="0"/>
          <w:numId w:val="15"/>
        </w:numPr>
        <w:jc w:val="both"/>
        <w:rPr>
          <w:rFonts w:ascii="Arial" w:hAnsi="Arial" w:cs="Arial"/>
        </w:rPr>
      </w:pPr>
      <w:r w:rsidRPr="00255595">
        <w:rPr>
          <w:rFonts w:ascii="Arial" w:hAnsi="Arial" w:cs="Arial"/>
        </w:rPr>
        <w:t xml:space="preserve">Bond prices and yields can be calculated in several different ways, depending on the type of bond and the definition of yield </w:t>
      </w:r>
      <w:proofErr w:type="gramStart"/>
      <w:r w:rsidRPr="00255595">
        <w:rPr>
          <w:rFonts w:ascii="Arial" w:hAnsi="Arial" w:cs="Arial"/>
        </w:rPr>
        <w:t>you're</w:t>
      </w:r>
      <w:proofErr w:type="gramEnd"/>
      <w:r w:rsidRPr="00255595">
        <w:rPr>
          <w:rFonts w:ascii="Arial" w:hAnsi="Arial" w:cs="Arial"/>
        </w:rPr>
        <w:t xml:space="preserve"> using.</w:t>
      </w:r>
    </w:p>
    <w:p w14:paraId="6FF84C9C" w14:textId="77777777" w:rsidR="00255595" w:rsidRDefault="00255595" w:rsidP="00255595">
      <w:pPr>
        <w:numPr>
          <w:ilvl w:val="0"/>
          <w:numId w:val="15"/>
        </w:numPr>
        <w:jc w:val="both"/>
        <w:rPr>
          <w:rFonts w:ascii="Arial" w:hAnsi="Arial" w:cs="Arial"/>
        </w:rPr>
      </w:pPr>
      <w:r w:rsidRPr="00255595">
        <w:rPr>
          <w:rFonts w:ascii="Arial" w:hAnsi="Arial" w:cs="Arial"/>
        </w:rPr>
        <w:t>Benchmarks exist to track bond yields and serve as a relative measure of price performance.</w:t>
      </w:r>
    </w:p>
    <w:p w14:paraId="1B3818EE" w14:textId="77777777" w:rsidR="00DD6FF9" w:rsidRPr="00DD6FF9" w:rsidRDefault="00DD6FF9" w:rsidP="00DD6FF9">
      <w:pPr>
        <w:ind w:left="360"/>
        <w:jc w:val="both"/>
        <w:rPr>
          <w:rFonts w:ascii="Arial" w:hAnsi="Arial" w:cs="Arial"/>
        </w:rPr>
      </w:pPr>
      <w:r w:rsidRPr="00DD6FF9">
        <w:rPr>
          <w:rFonts w:ascii="Arial" w:hAnsi="Arial" w:cs="Arial"/>
        </w:rPr>
        <w:t>Ceteris paribus, all else held equal:</w:t>
      </w:r>
    </w:p>
    <w:p w14:paraId="522114E3" w14:textId="77777777" w:rsidR="00DD6FF9" w:rsidRPr="00DD6FF9" w:rsidRDefault="00DD6FF9" w:rsidP="00DD6FF9">
      <w:pPr>
        <w:numPr>
          <w:ilvl w:val="0"/>
          <w:numId w:val="16"/>
        </w:numPr>
        <w:jc w:val="both"/>
        <w:rPr>
          <w:rFonts w:ascii="Arial" w:hAnsi="Arial" w:cs="Arial"/>
        </w:rPr>
      </w:pPr>
      <w:r w:rsidRPr="00DD6FF9">
        <w:rPr>
          <w:rFonts w:ascii="Arial" w:hAnsi="Arial" w:cs="Arial"/>
        </w:rPr>
        <w:t>A bond with a higher coupon rate will be priced higher</w:t>
      </w:r>
    </w:p>
    <w:p w14:paraId="5A2B2BAB" w14:textId="77777777" w:rsidR="00DD6FF9" w:rsidRPr="00DD6FF9" w:rsidRDefault="00DD6FF9" w:rsidP="00DD6FF9">
      <w:pPr>
        <w:numPr>
          <w:ilvl w:val="0"/>
          <w:numId w:val="16"/>
        </w:numPr>
        <w:jc w:val="both"/>
        <w:rPr>
          <w:rFonts w:ascii="Arial" w:hAnsi="Arial" w:cs="Arial"/>
        </w:rPr>
      </w:pPr>
      <w:r w:rsidRPr="00DD6FF9">
        <w:rPr>
          <w:rFonts w:ascii="Arial" w:hAnsi="Arial" w:cs="Arial"/>
        </w:rPr>
        <w:t>A bond with a higher par value will be priced higher</w:t>
      </w:r>
    </w:p>
    <w:p w14:paraId="45372BD8" w14:textId="77777777" w:rsidR="00DD6FF9" w:rsidRPr="00DD6FF9" w:rsidRDefault="00DD6FF9" w:rsidP="00DD6FF9">
      <w:pPr>
        <w:numPr>
          <w:ilvl w:val="0"/>
          <w:numId w:val="16"/>
        </w:numPr>
        <w:jc w:val="both"/>
        <w:rPr>
          <w:rFonts w:ascii="Arial" w:hAnsi="Arial" w:cs="Arial"/>
        </w:rPr>
      </w:pPr>
      <w:r w:rsidRPr="00DD6FF9">
        <w:rPr>
          <w:rFonts w:ascii="Arial" w:hAnsi="Arial" w:cs="Arial"/>
        </w:rPr>
        <w:t>A bond with a higher number of periods to maturity will be priced higher</w:t>
      </w:r>
    </w:p>
    <w:p w14:paraId="7099C672" w14:textId="77777777" w:rsidR="00DD6FF9" w:rsidRPr="00DD6FF9" w:rsidRDefault="00DD6FF9" w:rsidP="00DD6FF9">
      <w:pPr>
        <w:numPr>
          <w:ilvl w:val="0"/>
          <w:numId w:val="16"/>
        </w:numPr>
        <w:jc w:val="both"/>
        <w:rPr>
          <w:rFonts w:ascii="Arial" w:hAnsi="Arial" w:cs="Arial"/>
        </w:rPr>
      </w:pPr>
      <w:r w:rsidRPr="00DD6FF9">
        <w:rPr>
          <w:rFonts w:ascii="Arial" w:hAnsi="Arial" w:cs="Arial"/>
        </w:rPr>
        <w:t>A bond with a higher yield to maturity or market rates will be priced lower</w:t>
      </w:r>
    </w:p>
    <w:p w14:paraId="3D38FED0" w14:textId="78B14555" w:rsidR="00850999" w:rsidRDefault="00850999" w:rsidP="000D45C6">
      <w:pPr>
        <w:jc w:val="both"/>
        <w:rPr>
          <w:rFonts w:ascii="Arial" w:hAnsi="Arial" w:cs="Arial"/>
        </w:rPr>
      </w:pPr>
      <w:r>
        <w:rPr>
          <w:rFonts w:ascii="Arial" w:hAnsi="Arial" w:cs="Arial"/>
        </w:rPr>
        <w:t xml:space="preserve">There are two </w:t>
      </w:r>
      <w:proofErr w:type="gramStart"/>
      <w:r>
        <w:rPr>
          <w:rFonts w:ascii="Arial" w:hAnsi="Arial" w:cs="Arial"/>
        </w:rPr>
        <w:t>models :</w:t>
      </w:r>
      <w:proofErr w:type="gramEnd"/>
      <w:r>
        <w:rPr>
          <w:rFonts w:ascii="Arial" w:hAnsi="Arial" w:cs="Arial"/>
        </w:rPr>
        <w:t xml:space="preserve"> Discounted Cash Flow model and Yield based models.</w:t>
      </w:r>
    </w:p>
    <w:p w14:paraId="1A4576D6" w14:textId="2C71A4EC" w:rsidR="00255595" w:rsidRDefault="005E0C2F" w:rsidP="000D45C6">
      <w:pPr>
        <w:jc w:val="both"/>
        <w:rPr>
          <w:rFonts w:ascii="Arial" w:hAnsi="Arial" w:cs="Arial"/>
        </w:rPr>
      </w:pPr>
      <w:r>
        <w:rPr>
          <w:rFonts w:ascii="Arial" w:hAnsi="Arial" w:cs="Arial"/>
        </w:rPr>
        <w:t xml:space="preserve">Discounted Cash Flow </w:t>
      </w:r>
      <w:proofErr w:type="gramStart"/>
      <w:r>
        <w:rPr>
          <w:rFonts w:ascii="Arial" w:hAnsi="Arial" w:cs="Arial"/>
        </w:rPr>
        <w:t>Method :</w:t>
      </w:r>
      <w:proofErr w:type="gramEnd"/>
    </w:p>
    <w:p w14:paraId="63904488" w14:textId="77777777" w:rsidR="005E0C2F" w:rsidRPr="005E0C2F" w:rsidRDefault="005E0C2F" w:rsidP="005E0C2F">
      <w:pPr>
        <w:jc w:val="both"/>
        <w:rPr>
          <w:rFonts w:ascii="Arial" w:hAnsi="Arial" w:cs="Arial"/>
          <w:color w:val="000000" w:themeColor="text1"/>
        </w:rPr>
      </w:pPr>
      <w:r w:rsidRPr="005E0C2F">
        <w:rPr>
          <w:rFonts w:ascii="Arial" w:hAnsi="Arial" w:cs="Arial"/>
          <w:color w:val="000000" w:themeColor="text1"/>
        </w:rPr>
        <w:t>Bond valuation, in effect, is calculating the </w:t>
      </w:r>
      <w:hyperlink r:id="rId14" w:history="1">
        <w:r w:rsidRPr="005E0C2F">
          <w:rPr>
            <w:rStyle w:val="Hyperlink"/>
            <w:rFonts w:ascii="Arial" w:hAnsi="Arial" w:cs="Arial"/>
            <w:color w:val="000000" w:themeColor="text1"/>
          </w:rPr>
          <w:t>present value</w:t>
        </w:r>
      </w:hyperlink>
      <w:r w:rsidRPr="005E0C2F">
        <w:rPr>
          <w:rFonts w:ascii="Arial" w:hAnsi="Arial" w:cs="Arial"/>
          <w:color w:val="000000" w:themeColor="text1"/>
        </w:rPr>
        <w:t> of a bond’s expected future coupon payments. The theoretical fair value of a bond is calculated by discounting the future value of its coupon payments by an appropriate </w:t>
      </w:r>
      <w:hyperlink r:id="rId15" w:history="1">
        <w:r w:rsidRPr="005E0C2F">
          <w:rPr>
            <w:rStyle w:val="Hyperlink"/>
            <w:rFonts w:ascii="Arial" w:hAnsi="Arial" w:cs="Arial"/>
            <w:color w:val="000000" w:themeColor="text1"/>
          </w:rPr>
          <w:t>discount rate</w:t>
        </w:r>
      </w:hyperlink>
      <w:r w:rsidRPr="005E0C2F">
        <w:rPr>
          <w:rFonts w:ascii="Arial" w:hAnsi="Arial" w:cs="Arial"/>
          <w:color w:val="000000" w:themeColor="text1"/>
        </w:rPr>
        <w:t>.</w:t>
      </w:r>
    </w:p>
    <w:p w14:paraId="30A1EFD9" w14:textId="77777777" w:rsidR="005E0C2F" w:rsidRPr="005E0C2F" w:rsidRDefault="005E0C2F" w:rsidP="005E0C2F">
      <w:pPr>
        <w:jc w:val="both"/>
        <w:rPr>
          <w:rFonts w:ascii="Arial" w:hAnsi="Arial" w:cs="Arial"/>
        </w:rPr>
      </w:pPr>
      <w:r w:rsidRPr="005E0C2F">
        <w:rPr>
          <w:rFonts w:ascii="Arial" w:hAnsi="Arial" w:cs="Arial"/>
        </w:rPr>
        <w:t xml:space="preserve">The discount rate used is the yield to maturity, which is the rate of return that an investor will get if they reinvest every coupon payment from the bond at a fixed interest rate until the bond matures. It </w:t>
      </w:r>
      <w:proofErr w:type="gramStart"/>
      <w:r w:rsidRPr="005E0C2F">
        <w:rPr>
          <w:rFonts w:ascii="Arial" w:hAnsi="Arial" w:cs="Arial"/>
        </w:rPr>
        <w:t>takes into account</w:t>
      </w:r>
      <w:proofErr w:type="gramEnd"/>
      <w:r w:rsidRPr="005E0C2F">
        <w:rPr>
          <w:rFonts w:ascii="Arial" w:hAnsi="Arial" w:cs="Arial"/>
        </w:rPr>
        <w:t xml:space="preserve"> the price of a bond, par value, coupon rate, and time to maturity.</w:t>
      </w:r>
    </w:p>
    <w:p w14:paraId="390E6659" w14:textId="77777777" w:rsidR="005E0C2F" w:rsidRPr="005E0C2F" w:rsidRDefault="005E0C2F" w:rsidP="005E0C2F">
      <w:pPr>
        <w:jc w:val="both"/>
        <w:rPr>
          <w:rFonts w:ascii="Arial" w:hAnsi="Arial" w:cs="Arial"/>
        </w:rPr>
      </w:pPr>
      <w:r w:rsidRPr="005E0C2F">
        <w:rPr>
          <w:rFonts w:ascii="Arial" w:hAnsi="Arial" w:cs="Arial"/>
        </w:rPr>
        <w:t>Calculating the value of a coupon bond factors in the annual or semi-annual coupon payment and the par value of the bond.</w:t>
      </w:r>
    </w:p>
    <w:p w14:paraId="78794955" w14:textId="77777777" w:rsidR="005E0C2F" w:rsidRPr="005E0C2F" w:rsidRDefault="005E0C2F" w:rsidP="005E0C2F">
      <w:pPr>
        <w:jc w:val="both"/>
        <w:rPr>
          <w:rFonts w:ascii="Arial" w:hAnsi="Arial" w:cs="Arial"/>
        </w:rPr>
      </w:pPr>
      <w:r w:rsidRPr="005E0C2F">
        <w:rPr>
          <w:rFonts w:ascii="Arial" w:hAnsi="Arial" w:cs="Arial"/>
        </w:rPr>
        <w:t>The present value of expected cash flows is added to the present value of the face value of the bond as seen in the following formula:</w:t>
      </w:r>
    </w:p>
    <w:p w14:paraId="13A51788" w14:textId="2A505F4C" w:rsidR="005E0C2F" w:rsidRDefault="005E0C2F" w:rsidP="005E0C2F">
      <w:pPr>
        <w:jc w:val="both"/>
        <w:rPr>
          <w:rFonts w:ascii="Arial" w:hAnsi="Arial" w:cs="Arial"/>
        </w:rPr>
      </w:pPr>
      <w:proofErr w:type="spellStart"/>
      <w:r w:rsidRPr="005E0C2F">
        <w:rPr>
          <w:rFonts w:ascii="Arial" w:hAnsi="Arial" w:cs="Arial"/>
          <w:i/>
          <w:iCs/>
        </w:rPr>
        <w:t>V</w:t>
      </w:r>
      <w:r w:rsidRPr="005E0C2F">
        <w:rPr>
          <w:rFonts w:ascii="Arial" w:hAnsi="Arial" w:cs="Arial"/>
        </w:rPr>
        <w:t>coupons</w:t>
      </w:r>
      <w:proofErr w:type="spellEnd"/>
      <w:r w:rsidRPr="005E0C2F">
        <w:rPr>
          <w:rFonts w:ascii="Arial" w:hAnsi="Arial" w:cs="Arial"/>
        </w:rPr>
        <w:t>​=∑(1+</w:t>
      </w:r>
      <w:proofErr w:type="gramStart"/>
      <w:r w:rsidRPr="005E0C2F">
        <w:rPr>
          <w:rFonts w:ascii="Arial" w:hAnsi="Arial" w:cs="Arial"/>
          <w:i/>
          <w:iCs/>
        </w:rPr>
        <w:t>r</w:t>
      </w:r>
      <w:r w:rsidRPr="005E0C2F">
        <w:rPr>
          <w:rFonts w:ascii="Arial" w:hAnsi="Arial" w:cs="Arial"/>
        </w:rPr>
        <w:t>)</w:t>
      </w:r>
      <w:proofErr w:type="spellStart"/>
      <w:r w:rsidRPr="005E0C2F">
        <w:rPr>
          <w:rFonts w:ascii="Arial" w:hAnsi="Arial" w:cs="Arial"/>
          <w:i/>
          <w:iCs/>
        </w:rPr>
        <w:t>tC</w:t>
      </w:r>
      <w:proofErr w:type="spellEnd"/>
      <w:r w:rsidRPr="005E0C2F">
        <w:rPr>
          <w:rFonts w:ascii="Arial" w:hAnsi="Arial" w:cs="Arial"/>
        </w:rPr>
        <w:t>​</w:t>
      </w:r>
      <w:proofErr w:type="gramEnd"/>
    </w:p>
    <w:p w14:paraId="6F3A31AC" w14:textId="797D4CDF" w:rsidR="005E0C2F" w:rsidRDefault="005E0C2F" w:rsidP="005E0C2F">
      <w:pPr>
        <w:jc w:val="both"/>
        <w:rPr>
          <w:rFonts w:ascii="Arial" w:hAnsi="Arial" w:cs="Arial"/>
          <w:b/>
          <w:bCs/>
        </w:rPr>
      </w:pPr>
      <w:proofErr w:type="spellStart"/>
      <w:r w:rsidRPr="005E0C2F">
        <w:rPr>
          <w:rFonts w:ascii="Arial" w:hAnsi="Arial" w:cs="Arial"/>
          <w:i/>
          <w:iCs/>
        </w:rPr>
        <w:t>V</w:t>
      </w:r>
      <w:r w:rsidRPr="005E0C2F">
        <w:rPr>
          <w:rFonts w:ascii="Arial" w:hAnsi="Arial" w:cs="Arial"/>
        </w:rPr>
        <w:t>face</w:t>
      </w:r>
      <w:proofErr w:type="spellEnd"/>
      <w:r w:rsidRPr="005E0C2F">
        <w:rPr>
          <w:rFonts w:ascii="Arial" w:hAnsi="Arial" w:cs="Arial"/>
        </w:rPr>
        <w:t> value​=(1+</w:t>
      </w:r>
      <w:proofErr w:type="gramStart"/>
      <w:r w:rsidRPr="005E0C2F">
        <w:rPr>
          <w:rFonts w:ascii="Arial" w:hAnsi="Arial" w:cs="Arial"/>
          <w:i/>
          <w:iCs/>
        </w:rPr>
        <w:t>r</w:t>
      </w:r>
      <w:r w:rsidRPr="005E0C2F">
        <w:rPr>
          <w:rFonts w:ascii="Arial" w:hAnsi="Arial" w:cs="Arial"/>
        </w:rPr>
        <w:t>)</w:t>
      </w:r>
      <w:r w:rsidRPr="005E0C2F">
        <w:rPr>
          <w:rFonts w:ascii="Arial" w:hAnsi="Arial" w:cs="Arial"/>
          <w:i/>
          <w:iCs/>
        </w:rPr>
        <w:t>TF</w:t>
      </w:r>
      <w:r w:rsidRPr="005E0C2F">
        <w:rPr>
          <w:rFonts w:ascii="Arial" w:hAnsi="Arial" w:cs="Arial"/>
        </w:rPr>
        <w:t>​</w:t>
      </w:r>
      <w:proofErr w:type="gramEnd"/>
    </w:p>
    <w:p w14:paraId="0F48A91C" w14:textId="77777777" w:rsidR="005E0C2F" w:rsidRDefault="005E0C2F" w:rsidP="005E0C2F">
      <w:pPr>
        <w:jc w:val="both"/>
        <w:rPr>
          <w:rFonts w:ascii="Arial" w:hAnsi="Arial" w:cs="Arial"/>
        </w:rPr>
      </w:pPr>
      <w:r w:rsidRPr="005E0C2F">
        <w:rPr>
          <w:rFonts w:ascii="Arial" w:hAnsi="Arial" w:cs="Arial"/>
          <w:i/>
          <w:iCs/>
        </w:rPr>
        <w:t>C</w:t>
      </w:r>
      <w:r w:rsidRPr="005E0C2F">
        <w:rPr>
          <w:rFonts w:ascii="Arial" w:hAnsi="Arial" w:cs="Arial"/>
        </w:rPr>
        <w:t>=future cash flows, that is, coupon payments</w:t>
      </w:r>
    </w:p>
    <w:p w14:paraId="2FA82200" w14:textId="77777777" w:rsidR="005E0C2F" w:rsidRDefault="005E0C2F" w:rsidP="005E0C2F">
      <w:pPr>
        <w:jc w:val="both"/>
        <w:rPr>
          <w:rFonts w:ascii="Arial" w:hAnsi="Arial" w:cs="Arial"/>
        </w:rPr>
      </w:pPr>
      <w:r w:rsidRPr="005E0C2F">
        <w:rPr>
          <w:rFonts w:ascii="Arial" w:hAnsi="Arial" w:cs="Arial"/>
          <w:i/>
          <w:iCs/>
        </w:rPr>
        <w:lastRenderedPageBreak/>
        <w:t>r</w:t>
      </w:r>
      <w:r w:rsidRPr="005E0C2F">
        <w:rPr>
          <w:rFonts w:ascii="Arial" w:hAnsi="Arial" w:cs="Arial"/>
        </w:rPr>
        <w:t>=discount rate, that is, yield to maturity</w:t>
      </w:r>
    </w:p>
    <w:p w14:paraId="4180CCE6" w14:textId="77777777" w:rsidR="005E0C2F" w:rsidRDefault="005E0C2F" w:rsidP="005E0C2F">
      <w:pPr>
        <w:jc w:val="both"/>
        <w:rPr>
          <w:rFonts w:ascii="Arial" w:hAnsi="Arial" w:cs="Arial"/>
        </w:rPr>
      </w:pPr>
      <w:r w:rsidRPr="005E0C2F">
        <w:rPr>
          <w:rFonts w:ascii="Arial" w:hAnsi="Arial" w:cs="Arial"/>
          <w:i/>
          <w:iCs/>
        </w:rPr>
        <w:t>F</w:t>
      </w:r>
      <w:r w:rsidRPr="005E0C2F">
        <w:rPr>
          <w:rFonts w:ascii="Arial" w:hAnsi="Arial" w:cs="Arial"/>
        </w:rPr>
        <w:t>=face value of the bond</w:t>
      </w:r>
    </w:p>
    <w:p w14:paraId="38B59CE2" w14:textId="77777777" w:rsidR="005E0C2F" w:rsidRDefault="005E0C2F" w:rsidP="005E0C2F">
      <w:pPr>
        <w:jc w:val="both"/>
        <w:rPr>
          <w:rFonts w:ascii="Arial" w:hAnsi="Arial" w:cs="Arial"/>
        </w:rPr>
      </w:pPr>
      <w:r w:rsidRPr="005E0C2F">
        <w:rPr>
          <w:rFonts w:ascii="Arial" w:hAnsi="Arial" w:cs="Arial"/>
          <w:i/>
          <w:iCs/>
        </w:rPr>
        <w:t>t</w:t>
      </w:r>
      <w:r w:rsidRPr="005E0C2F">
        <w:rPr>
          <w:rFonts w:ascii="Arial" w:hAnsi="Arial" w:cs="Arial"/>
        </w:rPr>
        <w:t>=number of periods</w:t>
      </w:r>
    </w:p>
    <w:p w14:paraId="39ADECB8" w14:textId="77777777" w:rsidR="005A7C65" w:rsidRDefault="005E0C2F" w:rsidP="005E0C2F">
      <w:pPr>
        <w:jc w:val="both"/>
        <w:rPr>
          <w:rFonts w:ascii="Arial" w:hAnsi="Arial" w:cs="Arial"/>
        </w:rPr>
      </w:pPr>
      <w:r w:rsidRPr="005E0C2F">
        <w:rPr>
          <w:rFonts w:ascii="Arial" w:hAnsi="Arial" w:cs="Arial"/>
          <w:i/>
          <w:iCs/>
        </w:rPr>
        <w:t>T</w:t>
      </w:r>
      <w:r w:rsidRPr="005E0C2F">
        <w:rPr>
          <w:rFonts w:ascii="Arial" w:hAnsi="Arial" w:cs="Arial"/>
        </w:rPr>
        <w:t>=time to maturity​</w:t>
      </w:r>
      <w:r w:rsidRPr="005E0C2F">
        <w:rPr>
          <w:rFonts w:ascii="Arial" w:hAnsi="Arial" w:cs="Arial"/>
        </w:rPr>
        <w:br/>
      </w:r>
    </w:p>
    <w:p w14:paraId="2E626B33" w14:textId="16AB0365" w:rsidR="005E0C2F" w:rsidRPr="005E0C2F" w:rsidRDefault="005E0C2F" w:rsidP="005E0C2F">
      <w:pPr>
        <w:jc w:val="both"/>
        <w:rPr>
          <w:rFonts w:ascii="Arial" w:hAnsi="Arial" w:cs="Arial"/>
        </w:rPr>
      </w:pPr>
      <w:r w:rsidRPr="005E0C2F">
        <w:rPr>
          <w:rFonts w:ascii="Arial" w:hAnsi="Arial" w:cs="Arial"/>
        </w:rPr>
        <w:t xml:space="preserve">A </w:t>
      </w:r>
      <w:r w:rsidRPr="005E0C2F">
        <w:rPr>
          <w:rFonts w:ascii="Arial" w:hAnsi="Arial" w:cs="Arial"/>
          <w:b/>
          <w:bCs/>
        </w:rPr>
        <w:t>zero</w:t>
      </w:r>
      <w:r w:rsidRPr="005E0C2F">
        <w:rPr>
          <w:rFonts w:ascii="Arial" w:hAnsi="Arial" w:cs="Arial"/>
        </w:rPr>
        <w:t>-</w:t>
      </w:r>
      <w:r w:rsidRPr="005E0C2F">
        <w:rPr>
          <w:rFonts w:ascii="Arial" w:hAnsi="Arial" w:cs="Arial"/>
          <w:b/>
          <w:bCs/>
        </w:rPr>
        <w:t>coupon</w:t>
      </w:r>
      <w:r w:rsidRPr="005E0C2F">
        <w:rPr>
          <w:rFonts w:ascii="Arial" w:hAnsi="Arial" w:cs="Arial"/>
        </w:rPr>
        <w:t xml:space="preserve"> </w:t>
      </w:r>
      <w:r w:rsidRPr="005E0C2F">
        <w:rPr>
          <w:rFonts w:ascii="Arial" w:hAnsi="Arial" w:cs="Arial"/>
          <w:b/>
          <w:bCs/>
        </w:rPr>
        <w:t>bond</w:t>
      </w:r>
      <w:r w:rsidRPr="005E0C2F">
        <w:rPr>
          <w:rFonts w:ascii="Arial" w:hAnsi="Arial" w:cs="Arial"/>
        </w:rPr>
        <w:t xml:space="preserve"> makes no annual or semi-annual coupon payments for the duration of the bond. Instead, it is sold at a </w:t>
      </w:r>
      <w:hyperlink r:id="rId16" w:history="1">
        <w:r w:rsidRPr="005E0C2F">
          <w:rPr>
            <w:rStyle w:val="Hyperlink"/>
            <w:rFonts w:ascii="Arial" w:hAnsi="Arial" w:cs="Arial"/>
            <w:color w:val="000000" w:themeColor="text1"/>
          </w:rPr>
          <w:t>deep discount</w:t>
        </w:r>
      </w:hyperlink>
      <w:r w:rsidRPr="005E0C2F">
        <w:rPr>
          <w:rFonts w:ascii="Arial" w:hAnsi="Arial" w:cs="Arial"/>
        </w:rPr>
        <w:t> to par when issued. The difference between the purchase price and par value is the investor’s interest earned on the bond.</w:t>
      </w:r>
    </w:p>
    <w:p w14:paraId="10B753B4" w14:textId="57686BAC" w:rsidR="005E0C2F" w:rsidRDefault="005E0C2F" w:rsidP="005E0C2F">
      <w:pPr>
        <w:jc w:val="both"/>
        <w:rPr>
          <w:rFonts w:ascii="Arial" w:hAnsi="Arial" w:cs="Arial"/>
        </w:rPr>
      </w:pPr>
      <w:r w:rsidRPr="005E0C2F">
        <w:rPr>
          <w:rFonts w:ascii="Arial" w:hAnsi="Arial" w:cs="Arial"/>
        </w:rPr>
        <w:t xml:space="preserve">To calculate the value of a zero-coupon bond, we only need to find the present value of the face value. Carrying over from the example above, the value of a zero-coupon bond with a face value of </w:t>
      </w:r>
      <w:r>
        <w:rPr>
          <w:rFonts w:ascii="Arial" w:hAnsi="Arial" w:cs="Arial"/>
        </w:rPr>
        <w:t>₹</w:t>
      </w:r>
      <w:r w:rsidRPr="005E0C2F">
        <w:rPr>
          <w:rFonts w:ascii="Arial" w:hAnsi="Arial" w:cs="Arial"/>
        </w:rPr>
        <w:t xml:space="preserve">1,000, YTM of 3%, and two years to maturity would be </w:t>
      </w:r>
      <w:r>
        <w:rPr>
          <w:rFonts w:ascii="Arial" w:hAnsi="Arial" w:cs="Arial"/>
        </w:rPr>
        <w:t>₹</w:t>
      </w:r>
      <w:r w:rsidRPr="005E0C2F">
        <w:rPr>
          <w:rFonts w:ascii="Arial" w:hAnsi="Arial" w:cs="Arial"/>
        </w:rPr>
        <w:t>1,000 / (1.03)</w:t>
      </w:r>
      <w:r w:rsidRPr="005E0C2F">
        <w:rPr>
          <w:rFonts w:ascii="Arial" w:hAnsi="Arial" w:cs="Arial"/>
          <w:vertAlign w:val="superscript"/>
        </w:rPr>
        <w:t>2</w:t>
      </w:r>
      <w:r w:rsidRPr="005E0C2F">
        <w:rPr>
          <w:rFonts w:ascii="Arial" w:hAnsi="Arial" w:cs="Arial"/>
        </w:rPr>
        <w:t xml:space="preserve">, or </w:t>
      </w:r>
      <w:r>
        <w:rPr>
          <w:rFonts w:ascii="Arial" w:hAnsi="Arial" w:cs="Arial"/>
        </w:rPr>
        <w:t>₹</w:t>
      </w:r>
      <w:r w:rsidRPr="005E0C2F">
        <w:rPr>
          <w:rFonts w:ascii="Arial" w:hAnsi="Arial" w:cs="Arial"/>
        </w:rPr>
        <w:t>942.59</w:t>
      </w:r>
    </w:p>
    <w:p w14:paraId="3FC5915E" w14:textId="0C86447D" w:rsidR="005E0C2F" w:rsidRDefault="005E0C2F" w:rsidP="005E0C2F">
      <w:pPr>
        <w:jc w:val="both"/>
        <w:rPr>
          <w:rFonts w:ascii="Arial" w:hAnsi="Arial" w:cs="Arial"/>
        </w:rPr>
      </w:pPr>
      <w:r>
        <w:rPr>
          <w:rFonts w:ascii="Arial" w:hAnsi="Arial" w:cs="Arial"/>
        </w:rPr>
        <w:t>Yield Based Models</w:t>
      </w:r>
    </w:p>
    <w:p w14:paraId="40D240F0" w14:textId="77777777" w:rsidR="00DD6FF9" w:rsidRPr="00DD6FF9" w:rsidRDefault="00DD6FF9" w:rsidP="00DD6FF9">
      <w:pPr>
        <w:jc w:val="both"/>
        <w:rPr>
          <w:rFonts w:ascii="Arial" w:hAnsi="Arial" w:cs="Arial"/>
        </w:rPr>
      </w:pPr>
      <w:r w:rsidRPr="00DD6FF9">
        <w:rPr>
          <w:rFonts w:ascii="Arial" w:hAnsi="Arial" w:cs="Arial"/>
        </w:rPr>
        <w:t>Bonds are priced to yield a certain return to investors. A bond that sells at a premium (where price is above par value) will have a yield to maturity that is lower than the coupon rate. Alternatively, the causality of the relationship between </w:t>
      </w:r>
      <w:hyperlink r:id="rId17" w:history="1">
        <w:r w:rsidRPr="00DD6FF9">
          <w:rPr>
            <w:rStyle w:val="Hyperlink"/>
            <w:rFonts w:ascii="Arial" w:hAnsi="Arial" w:cs="Arial"/>
            <w:color w:val="000000" w:themeColor="text1"/>
          </w:rPr>
          <w:t>yield to maturity</w:t>
        </w:r>
      </w:hyperlink>
      <w:r w:rsidRPr="00DD6FF9">
        <w:rPr>
          <w:rFonts w:ascii="Arial" w:hAnsi="Arial" w:cs="Arial"/>
        </w:rPr>
        <w:t> and price may be reversed. A bond could be sold at a higher price if the intended yield (market interest rate) is lower than the coupon rate. This is because the bondholder will receive coupon payments that are higher than the market interest rate, and will, therefore, pay a premium for the difference.</w:t>
      </w:r>
    </w:p>
    <w:p w14:paraId="4FC9E471" w14:textId="77777777" w:rsidR="005E0C2F" w:rsidRPr="005E0C2F" w:rsidRDefault="005E0C2F" w:rsidP="005E0C2F">
      <w:pPr>
        <w:jc w:val="both"/>
        <w:rPr>
          <w:rFonts w:ascii="Arial" w:hAnsi="Arial" w:cs="Arial"/>
        </w:rPr>
      </w:pPr>
    </w:p>
    <w:p w14:paraId="62221E30" w14:textId="426D2B78" w:rsidR="00850999" w:rsidRDefault="007800ED" w:rsidP="007800ED">
      <w:pPr>
        <w:ind w:left="1440" w:firstLine="720"/>
        <w:jc w:val="both"/>
        <w:rPr>
          <w:rFonts w:ascii="Arial" w:hAnsi="Arial" w:cs="Arial"/>
        </w:rPr>
      </w:pPr>
      <w:r>
        <w:rPr>
          <w:rFonts w:ascii="Arial" w:hAnsi="Arial" w:cs="Arial"/>
        </w:rPr>
        <w:t>Factors affecting yields</w:t>
      </w:r>
    </w:p>
    <w:p w14:paraId="604D4202" w14:textId="77777777" w:rsidR="007800ED" w:rsidRDefault="007800ED" w:rsidP="007800ED">
      <w:pPr>
        <w:jc w:val="both"/>
        <w:rPr>
          <w:rFonts w:ascii="Arial" w:hAnsi="Arial" w:cs="Arial"/>
        </w:rPr>
      </w:pPr>
    </w:p>
    <w:p w14:paraId="7979F375" w14:textId="77777777" w:rsidR="007800ED" w:rsidRPr="007800ED" w:rsidRDefault="007800ED" w:rsidP="007800ED">
      <w:pPr>
        <w:jc w:val="both"/>
        <w:rPr>
          <w:rFonts w:ascii="Arial" w:hAnsi="Arial" w:cs="Arial"/>
        </w:rPr>
      </w:pPr>
      <w:r w:rsidRPr="007800ED">
        <w:rPr>
          <w:rFonts w:ascii="Arial" w:hAnsi="Arial" w:cs="Arial"/>
          <w:b/>
          <w:bCs/>
        </w:rPr>
        <w:t>Economic Standing</w:t>
      </w:r>
    </w:p>
    <w:p w14:paraId="567DBA6D" w14:textId="77777777" w:rsidR="007800ED" w:rsidRPr="007800ED" w:rsidRDefault="007800ED" w:rsidP="007800ED">
      <w:pPr>
        <w:jc w:val="both"/>
        <w:rPr>
          <w:rFonts w:ascii="Arial" w:hAnsi="Arial" w:cs="Arial"/>
        </w:rPr>
      </w:pPr>
      <w:r w:rsidRPr="007800ED">
        <w:rPr>
          <w:rFonts w:ascii="Arial" w:hAnsi="Arial" w:cs="Arial"/>
        </w:rPr>
        <w:t xml:space="preserve">The current state of the economy can have an influence on corporate bond yields. Bond yields might fall in a rising economy </w:t>
      </w:r>
      <w:proofErr w:type="gramStart"/>
      <w:r w:rsidRPr="007800ED">
        <w:rPr>
          <w:rFonts w:ascii="Arial" w:hAnsi="Arial" w:cs="Arial"/>
        </w:rPr>
        <w:t>as a result of</w:t>
      </w:r>
      <w:proofErr w:type="gramEnd"/>
      <w:r w:rsidRPr="007800ED">
        <w:rPr>
          <w:rFonts w:ascii="Arial" w:hAnsi="Arial" w:cs="Arial"/>
        </w:rPr>
        <w:t xml:space="preserve"> increased demand for the securities. On the other hand, during recessions, investors may view bonds as riskier, which would raise yields.</w:t>
      </w:r>
    </w:p>
    <w:p w14:paraId="3065C93B" w14:textId="75A7DDBC" w:rsidR="007800ED" w:rsidRPr="007800ED" w:rsidRDefault="00A4303D" w:rsidP="007800ED">
      <w:pPr>
        <w:jc w:val="both"/>
        <w:rPr>
          <w:rFonts w:ascii="Arial" w:hAnsi="Arial" w:cs="Arial"/>
        </w:rPr>
      </w:pPr>
      <w:r>
        <w:rPr>
          <w:rFonts w:ascii="Arial" w:hAnsi="Arial" w:cs="Arial"/>
        </w:rPr>
        <w:t xml:space="preserve">1. </w:t>
      </w:r>
      <w:r w:rsidR="007800ED" w:rsidRPr="007800ED">
        <w:rPr>
          <w:rFonts w:ascii="Arial" w:hAnsi="Arial" w:cs="Arial"/>
        </w:rPr>
        <w:t>Rate of Interest</w:t>
      </w:r>
    </w:p>
    <w:p w14:paraId="4BE5A9E9" w14:textId="77777777" w:rsidR="007800ED" w:rsidRPr="007800ED" w:rsidRDefault="007800ED" w:rsidP="007800ED">
      <w:pPr>
        <w:jc w:val="both"/>
        <w:rPr>
          <w:rFonts w:ascii="Arial" w:hAnsi="Arial" w:cs="Arial"/>
        </w:rPr>
      </w:pPr>
      <w:r w:rsidRPr="007800ED">
        <w:rPr>
          <w:rFonts w:ascii="Arial" w:hAnsi="Arial" w:cs="Arial"/>
        </w:rPr>
        <w:t xml:space="preserve">Inflation risk causes central banks to boost targeted interest rates. Whenever the risk-free rate of interest increases, corporate bond yields need to rise in parallel to adapt. Higher yields result in lower costs, which makes the economy even more subject to unexpected events. Therefore, </w:t>
      </w:r>
      <w:proofErr w:type="gramStart"/>
      <w:r w:rsidRPr="007800ED">
        <w:rPr>
          <w:rFonts w:ascii="Arial" w:hAnsi="Arial" w:cs="Arial"/>
        </w:rPr>
        <w:t>in the event that</w:t>
      </w:r>
      <w:proofErr w:type="gramEnd"/>
      <w:r w:rsidRPr="007800ED">
        <w:rPr>
          <w:rFonts w:ascii="Arial" w:hAnsi="Arial" w:cs="Arial"/>
        </w:rPr>
        <w:t xml:space="preserve"> the economy enters a recession and profits decline, yields might increase as expenses rise.</w:t>
      </w:r>
    </w:p>
    <w:p w14:paraId="44B42271" w14:textId="7D98800E" w:rsidR="007800ED" w:rsidRPr="007800ED" w:rsidRDefault="00A4303D" w:rsidP="007800ED">
      <w:pPr>
        <w:jc w:val="both"/>
        <w:rPr>
          <w:rFonts w:ascii="Arial" w:hAnsi="Arial" w:cs="Arial"/>
        </w:rPr>
      </w:pPr>
      <w:r>
        <w:rPr>
          <w:rFonts w:ascii="Arial" w:hAnsi="Arial" w:cs="Arial"/>
        </w:rPr>
        <w:t>2.</w:t>
      </w:r>
      <w:r w:rsidR="007800ED" w:rsidRPr="007800ED">
        <w:rPr>
          <w:rFonts w:ascii="Arial" w:hAnsi="Arial" w:cs="Arial"/>
        </w:rPr>
        <w:t>Supply and Demand</w:t>
      </w:r>
    </w:p>
    <w:p w14:paraId="4D9A17E0" w14:textId="77777777" w:rsidR="007800ED" w:rsidRPr="007800ED" w:rsidRDefault="007800ED" w:rsidP="007800ED">
      <w:pPr>
        <w:jc w:val="both"/>
        <w:rPr>
          <w:rFonts w:ascii="Arial" w:hAnsi="Arial" w:cs="Arial"/>
        </w:rPr>
      </w:pPr>
      <w:r w:rsidRPr="007800ED">
        <w:rPr>
          <w:rFonts w:ascii="Arial" w:hAnsi="Arial" w:cs="Arial"/>
        </w:rPr>
        <w:t>The bond yield swings according to the bond’s present value in the secondary market, which is affected by demand and supply patterns. For example, the yield will be less than the coupon rate if the bond’s present price on the market is more than its nominal value.</w:t>
      </w:r>
    </w:p>
    <w:p w14:paraId="2B92C983" w14:textId="5F10CE71" w:rsidR="007800ED" w:rsidRPr="007800ED" w:rsidRDefault="00A4303D" w:rsidP="007800ED">
      <w:pPr>
        <w:jc w:val="both"/>
        <w:rPr>
          <w:rFonts w:ascii="Arial" w:hAnsi="Arial" w:cs="Arial"/>
        </w:rPr>
      </w:pPr>
      <w:r>
        <w:rPr>
          <w:rFonts w:ascii="Arial" w:hAnsi="Arial" w:cs="Arial"/>
        </w:rPr>
        <w:t>3.</w:t>
      </w:r>
      <w:r w:rsidR="007800ED" w:rsidRPr="007800ED">
        <w:rPr>
          <w:rFonts w:ascii="Arial" w:hAnsi="Arial" w:cs="Arial"/>
        </w:rPr>
        <w:t>Inflation</w:t>
      </w:r>
    </w:p>
    <w:p w14:paraId="394977F6" w14:textId="77777777" w:rsidR="007800ED" w:rsidRPr="007800ED" w:rsidRDefault="007800ED" w:rsidP="007800ED">
      <w:pPr>
        <w:jc w:val="both"/>
        <w:rPr>
          <w:rFonts w:ascii="Arial" w:hAnsi="Arial" w:cs="Arial"/>
        </w:rPr>
      </w:pPr>
      <w:r w:rsidRPr="007800ED">
        <w:rPr>
          <w:rFonts w:ascii="Arial" w:hAnsi="Arial" w:cs="Arial"/>
        </w:rPr>
        <w:t xml:space="preserve">Profit margins become thinner by rising wages brought on by inflation, leaving them more open to slowdowns in economic development. Additionally, inflation drives up overall </w:t>
      </w:r>
      <w:r w:rsidRPr="007800ED">
        <w:rPr>
          <w:rFonts w:ascii="Arial" w:hAnsi="Arial" w:cs="Arial"/>
        </w:rPr>
        <w:lastRenderedPageBreak/>
        <w:t>economic prices. As prices grow, so does people’s capacity to pay for them, which enhances credit risk and puts a price increase on corporate bond yields.</w:t>
      </w:r>
    </w:p>
    <w:p w14:paraId="528BFC3F" w14:textId="1FBEB994" w:rsidR="007800ED" w:rsidRPr="007800ED" w:rsidRDefault="00A4303D" w:rsidP="007800ED">
      <w:pPr>
        <w:jc w:val="both"/>
        <w:rPr>
          <w:rFonts w:ascii="Arial" w:hAnsi="Arial" w:cs="Arial"/>
        </w:rPr>
      </w:pPr>
      <w:r>
        <w:rPr>
          <w:rFonts w:ascii="Arial" w:hAnsi="Arial" w:cs="Arial"/>
        </w:rPr>
        <w:t>4.</w:t>
      </w:r>
      <w:r w:rsidR="007800ED" w:rsidRPr="007800ED">
        <w:rPr>
          <w:rFonts w:ascii="Arial" w:hAnsi="Arial" w:cs="Arial"/>
        </w:rPr>
        <w:t>Credit Risk </w:t>
      </w:r>
    </w:p>
    <w:p w14:paraId="5F58DB98" w14:textId="77777777" w:rsidR="007800ED" w:rsidRPr="007800ED" w:rsidRDefault="007800ED" w:rsidP="007800ED">
      <w:pPr>
        <w:jc w:val="both"/>
        <w:rPr>
          <w:rFonts w:ascii="Arial" w:hAnsi="Arial" w:cs="Arial"/>
        </w:rPr>
      </w:pPr>
      <w:r w:rsidRPr="007800ED">
        <w:rPr>
          <w:rFonts w:ascii="Arial" w:hAnsi="Arial" w:cs="Arial"/>
        </w:rPr>
        <w:t xml:space="preserve">Credit risk, or default risk, is a company-specific characteristic that </w:t>
      </w:r>
      <w:proofErr w:type="gramStart"/>
      <w:r w:rsidRPr="007800ED">
        <w:rPr>
          <w:rFonts w:ascii="Arial" w:hAnsi="Arial" w:cs="Arial"/>
        </w:rPr>
        <w:t>isn’t</w:t>
      </w:r>
      <w:proofErr w:type="gramEnd"/>
      <w:r w:rsidRPr="007800ED">
        <w:rPr>
          <w:rFonts w:ascii="Arial" w:hAnsi="Arial" w:cs="Arial"/>
        </w:rPr>
        <w:t xml:space="preserve"> always related to economic circumstances but nonetheless demonstrates a company’s standing in the marketplace. Several agencies provide credit ratings with the objective of identifying and classifying credit risk. </w:t>
      </w:r>
    </w:p>
    <w:p w14:paraId="6EED46D5" w14:textId="77777777" w:rsidR="007800ED" w:rsidRPr="007800ED" w:rsidRDefault="007800ED" w:rsidP="007800ED">
      <w:pPr>
        <w:jc w:val="both"/>
        <w:rPr>
          <w:rFonts w:ascii="Arial" w:hAnsi="Arial" w:cs="Arial"/>
        </w:rPr>
      </w:pPr>
      <w:r w:rsidRPr="007800ED">
        <w:rPr>
          <w:rFonts w:ascii="Arial" w:hAnsi="Arial" w:cs="Arial"/>
        </w:rPr>
        <w:t>While there are numerous methods that can be used for analysing and evaluating credit risk, interest-coverage ratios, and capitalization ratios are two common measurements. Corporate bonds issued by companies with greater credit risk will have higher interest rates to offset the added risk.</w:t>
      </w:r>
    </w:p>
    <w:p w14:paraId="1B0E92B6" w14:textId="0833F2AE" w:rsidR="00A4303D" w:rsidRPr="00A4303D" w:rsidRDefault="00A4303D" w:rsidP="00A4303D">
      <w:pPr>
        <w:jc w:val="both"/>
        <w:rPr>
          <w:rFonts w:ascii="Arial" w:hAnsi="Arial" w:cs="Arial"/>
        </w:rPr>
      </w:pPr>
      <w:r w:rsidRPr="00A4303D">
        <w:rPr>
          <w:rFonts w:ascii="Arial" w:hAnsi="Arial" w:cs="Arial"/>
        </w:rPr>
        <w:t>5.Time To Maturity: Prices of long-term bonds have more chances to fluctuate depending on interest rates. They cannot be traded once they are closer to their maturity date. Bond valuation declines faster if the interest rate rises for the bonds with longer maturity periods compared to those with short maturity periods. This is also referred to as the bond duration factor.</w:t>
      </w:r>
    </w:p>
    <w:p w14:paraId="191F0BC3" w14:textId="00CDE4FC" w:rsidR="00A4303D" w:rsidRPr="00A4303D" w:rsidRDefault="00A4303D" w:rsidP="00A4303D">
      <w:pPr>
        <w:jc w:val="both"/>
        <w:rPr>
          <w:rFonts w:ascii="Arial" w:hAnsi="Arial" w:cs="Arial"/>
        </w:rPr>
      </w:pPr>
      <w:r w:rsidRPr="00A4303D">
        <w:rPr>
          <w:rFonts w:ascii="Arial" w:hAnsi="Arial" w:cs="Arial"/>
        </w:rPr>
        <w:t>6.Bond Structure: Bond structure makes the pricing structure of the bonds different. For instance, a floating rate interest bond fluctuates with the change in interest rates compared to a fixed coupon rate bond. Moreover, call and Put options change the bond's price as it determines maturity. A call option allows the issuer to redeem a bond before it matures, while a put option allows the bondholder to demand repayment before maturity. The call options on bonds increase the bond issuer’s flexibility, potentially leading to higher yields.</w:t>
      </w:r>
    </w:p>
    <w:p w14:paraId="4B1D7C3D" w14:textId="77777777" w:rsidR="007800ED" w:rsidRPr="000D45C6" w:rsidRDefault="007800ED" w:rsidP="007800ED">
      <w:pPr>
        <w:jc w:val="both"/>
        <w:rPr>
          <w:rFonts w:ascii="Arial" w:hAnsi="Arial" w:cs="Arial"/>
        </w:rPr>
      </w:pPr>
    </w:p>
    <w:p w14:paraId="662ACF77" w14:textId="10B33B05" w:rsidR="00576B30" w:rsidRDefault="00A4303D" w:rsidP="003A0399">
      <w:pPr>
        <w:jc w:val="both"/>
        <w:rPr>
          <w:rFonts w:ascii="Arial" w:hAnsi="Arial" w:cs="Arial"/>
          <w:sz w:val="24"/>
          <w:szCs w:val="24"/>
          <w:lang w:val="en-US"/>
        </w:rPr>
      </w:pPr>
      <w:r>
        <w:rPr>
          <w:rFonts w:ascii="Arial" w:hAnsi="Arial" w:cs="Arial"/>
          <w:sz w:val="24"/>
          <w:szCs w:val="24"/>
          <w:lang w:val="en-US"/>
        </w:rPr>
        <w:t>Investment horizon and Bond Holding period</w:t>
      </w:r>
    </w:p>
    <w:p w14:paraId="6879FC18" w14:textId="77777777" w:rsidR="00A4303D" w:rsidRPr="00A4303D" w:rsidRDefault="00A4303D" w:rsidP="00A4303D">
      <w:pPr>
        <w:jc w:val="both"/>
        <w:rPr>
          <w:rFonts w:ascii="Arial" w:hAnsi="Arial" w:cs="Arial"/>
          <w:sz w:val="24"/>
          <w:szCs w:val="24"/>
        </w:rPr>
      </w:pPr>
      <w:r w:rsidRPr="00A4303D">
        <w:rPr>
          <w:rFonts w:ascii="Arial" w:hAnsi="Arial" w:cs="Arial"/>
          <w:sz w:val="24"/>
          <w:szCs w:val="24"/>
        </w:rPr>
        <w:t>1. Short-term investment horizon</w:t>
      </w:r>
    </w:p>
    <w:p w14:paraId="2AC90C7F" w14:textId="02A6A7B9" w:rsidR="00A4303D" w:rsidRPr="00A4303D" w:rsidRDefault="00A4303D" w:rsidP="00A4303D">
      <w:pPr>
        <w:jc w:val="both"/>
        <w:rPr>
          <w:rFonts w:ascii="Arial" w:hAnsi="Arial" w:cs="Arial"/>
          <w:sz w:val="24"/>
          <w:szCs w:val="24"/>
        </w:rPr>
      </w:pPr>
      <w:r w:rsidRPr="00A4303D">
        <w:rPr>
          <w:rFonts w:ascii="Arial" w:hAnsi="Arial" w:cs="Arial"/>
          <w:sz w:val="24"/>
          <w:szCs w:val="24"/>
        </w:rPr>
        <w:t xml:space="preserve">This investment time </w:t>
      </w:r>
      <w:proofErr w:type="spellStart"/>
      <w:proofErr w:type="gramStart"/>
      <w:r w:rsidRPr="00A4303D">
        <w:rPr>
          <w:rFonts w:ascii="Arial" w:hAnsi="Arial" w:cs="Arial"/>
          <w:sz w:val="24"/>
          <w:szCs w:val="24"/>
        </w:rPr>
        <w:t>frame,is</w:t>
      </w:r>
      <w:proofErr w:type="spellEnd"/>
      <w:proofErr w:type="gramEnd"/>
      <w:r w:rsidRPr="00A4303D">
        <w:rPr>
          <w:rFonts w:ascii="Arial" w:hAnsi="Arial" w:cs="Arial"/>
          <w:sz w:val="24"/>
          <w:szCs w:val="24"/>
        </w:rPr>
        <w:t xml:space="preserve"> typically best for individuals in their later years, preparing for retirement. It may also be appropriate for individuals who are strongly averse to risk or need to access a significant amount of cash </w:t>
      </w:r>
      <w:proofErr w:type="gramStart"/>
      <w:r w:rsidRPr="00A4303D">
        <w:rPr>
          <w:rFonts w:ascii="Arial" w:hAnsi="Arial" w:cs="Arial"/>
          <w:sz w:val="24"/>
          <w:szCs w:val="24"/>
        </w:rPr>
        <w:t>in the near future</w:t>
      </w:r>
      <w:proofErr w:type="gramEnd"/>
      <w:r w:rsidRPr="00A4303D">
        <w:rPr>
          <w:rFonts w:ascii="Arial" w:hAnsi="Arial" w:cs="Arial"/>
          <w:sz w:val="24"/>
          <w:szCs w:val="24"/>
        </w:rPr>
        <w:t xml:space="preserve">. A short investment horizon usually </w:t>
      </w:r>
      <w:proofErr w:type="gramStart"/>
      <w:r w:rsidRPr="00A4303D">
        <w:rPr>
          <w:rFonts w:ascii="Arial" w:hAnsi="Arial" w:cs="Arial"/>
          <w:sz w:val="24"/>
          <w:szCs w:val="24"/>
        </w:rPr>
        <w:t>doesn’t</w:t>
      </w:r>
      <w:proofErr w:type="gramEnd"/>
      <w:r w:rsidRPr="00A4303D">
        <w:rPr>
          <w:rFonts w:ascii="Arial" w:hAnsi="Arial" w:cs="Arial"/>
          <w:sz w:val="24"/>
          <w:szCs w:val="24"/>
        </w:rPr>
        <w:t xml:space="preserve"> exceed a period of three years. For these risk-averse investors, </w:t>
      </w:r>
      <w:r w:rsidR="00CE60CA">
        <w:rPr>
          <w:rFonts w:ascii="Arial" w:hAnsi="Arial" w:cs="Arial"/>
          <w:sz w:val="24"/>
          <w:szCs w:val="24"/>
        </w:rPr>
        <w:t xml:space="preserve">bonds maturing in short term are purchased. This matches with the time horizon. As a </w:t>
      </w:r>
      <w:proofErr w:type="gramStart"/>
      <w:r w:rsidR="00CE60CA">
        <w:rPr>
          <w:rFonts w:ascii="Arial" w:hAnsi="Arial" w:cs="Arial"/>
          <w:sz w:val="24"/>
          <w:szCs w:val="24"/>
        </w:rPr>
        <w:t>result</w:t>
      </w:r>
      <w:proofErr w:type="gramEnd"/>
      <w:r w:rsidR="00CE60CA">
        <w:rPr>
          <w:rFonts w:ascii="Arial" w:hAnsi="Arial" w:cs="Arial"/>
          <w:sz w:val="24"/>
          <w:szCs w:val="24"/>
        </w:rPr>
        <w:t xml:space="preserve"> the surety of principal upon maturity is there. </w:t>
      </w:r>
      <w:proofErr w:type="gramStart"/>
      <w:r w:rsidR="00CE60CA">
        <w:rPr>
          <w:rFonts w:ascii="Arial" w:hAnsi="Arial" w:cs="Arial"/>
          <w:sz w:val="24"/>
          <w:szCs w:val="24"/>
        </w:rPr>
        <w:t>Also</w:t>
      </w:r>
      <w:proofErr w:type="gramEnd"/>
      <w:r w:rsidR="00CE60CA">
        <w:rPr>
          <w:rFonts w:ascii="Arial" w:hAnsi="Arial" w:cs="Arial"/>
          <w:sz w:val="24"/>
          <w:szCs w:val="24"/>
        </w:rPr>
        <w:t xml:space="preserve"> as the bonds near maturity, interest of traders decreases and so does the liquidity and the volatility.</w:t>
      </w:r>
    </w:p>
    <w:p w14:paraId="7DF12D90" w14:textId="77777777" w:rsidR="00A4303D" w:rsidRPr="00A4303D" w:rsidRDefault="00A4303D" w:rsidP="00A4303D">
      <w:pPr>
        <w:jc w:val="both"/>
        <w:rPr>
          <w:rFonts w:ascii="Arial" w:hAnsi="Arial" w:cs="Arial"/>
          <w:sz w:val="24"/>
          <w:szCs w:val="24"/>
        </w:rPr>
      </w:pPr>
      <w:r w:rsidRPr="00A4303D">
        <w:rPr>
          <w:rFonts w:ascii="Arial" w:hAnsi="Arial" w:cs="Arial"/>
          <w:sz w:val="24"/>
          <w:szCs w:val="24"/>
        </w:rPr>
        <w:t>2. Medium-term investment horizon</w:t>
      </w:r>
    </w:p>
    <w:p w14:paraId="286DEDD1" w14:textId="248D7299" w:rsidR="00A4303D" w:rsidRPr="00A4303D" w:rsidRDefault="00A4303D" w:rsidP="00A4303D">
      <w:pPr>
        <w:jc w:val="both"/>
        <w:rPr>
          <w:rFonts w:ascii="Arial" w:hAnsi="Arial" w:cs="Arial"/>
          <w:sz w:val="24"/>
          <w:szCs w:val="24"/>
        </w:rPr>
      </w:pPr>
      <w:r w:rsidRPr="00A4303D">
        <w:rPr>
          <w:rFonts w:ascii="Arial" w:hAnsi="Arial" w:cs="Arial"/>
          <w:sz w:val="24"/>
          <w:szCs w:val="24"/>
        </w:rPr>
        <w:t>Investors who are less risk-averse and not looking for cash for retirement or a large purchase are better suited to a medium-term investment horizon. This usually means a period of three to ten years. Investors with this type of investment horizon are somewhere in the middle between low and high risk, meaning a conservative and diversified portfolio is best, mixing investments in both stocks and </w:t>
      </w:r>
      <w:hyperlink r:id="rId18" w:history="1">
        <w:r w:rsidRPr="00A4303D">
          <w:rPr>
            <w:rStyle w:val="Hyperlink"/>
            <w:rFonts w:ascii="Arial" w:hAnsi="Arial" w:cs="Arial"/>
            <w:color w:val="auto"/>
            <w:sz w:val="24"/>
            <w:szCs w:val="24"/>
          </w:rPr>
          <w:t>bonds</w:t>
        </w:r>
      </w:hyperlink>
      <w:r w:rsidRPr="00A4303D">
        <w:rPr>
          <w:rFonts w:ascii="Arial" w:hAnsi="Arial" w:cs="Arial"/>
          <w:sz w:val="24"/>
          <w:szCs w:val="24"/>
        </w:rPr>
        <w:t>. The ratio of stocks to bonds should be determined by the individual’s specific wants and needs.</w:t>
      </w:r>
      <w:r w:rsidR="00CE60CA">
        <w:rPr>
          <w:rFonts w:ascii="Arial" w:hAnsi="Arial" w:cs="Arial"/>
          <w:sz w:val="24"/>
          <w:szCs w:val="24"/>
        </w:rPr>
        <w:t xml:space="preserve"> Investors wishing to invest for a medium term are willing to take more risk in </w:t>
      </w:r>
      <w:r w:rsidR="00CE60CA">
        <w:rPr>
          <w:rFonts w:ascii="Arial" w:hAnsi="Arial" w:cs="Arial"/>
          <w:sz w:val="24"/>
          <w:szCs w:val="24"/>
        </w:rPr>
        <w:lastRenderedPageBreak/>
        <w:t>expectation of higher return and hence prefer the bonds which have a maturity of 10 years or more.</w:t>
      </w:r>
    </w:p>
    <w:p w14:paraId="1C49322F" w14:textId="77777777" w:rsidR="00A4303D" w:rsidRPr="00A4303D" w:rsidRDefault="00A4303D" w:rsidP="00A4303D">
      <w:pPr>
        <w:jc w:val="both"/>
        <w:rPr>
          <w:rFonts w:ascii="Arial" w:hAnsi="Arial" w:cs="Arial"/>
          <w:sz w:val="24"/>
          <w:szCs w:val="24"/>
        </w:rPr>
      </w:pPr>
      <w:r w:rsidRPr="00A4303D">
        <w:rPr>
          <w:rFonts w:ascii="Arial" w:hAnsi="Arial" w:cs="Arial"/>
          <w:sz w:val="24"/>
          <w:szCs w:val="24"/>
        </w:rPr>
        <w:t>3. Long-term investment horizon</w:t>
      </w:r>
    </w:p>
    <w:p w14:paraId="3F1704F3" w14:textId="77777777" w:rsidR="00A4303D" w:rsidRPr="00A4303D" w:rsidRDefault="00A4303D" w:rsidP="00A4303D">
      <w:pPr>
        <w:jc w:val="both"/>
        <w:rPr>
          <w:rFonts w:ascii="Arial" w:hAnsi="Arial" w:cs="Arial"/>
          <w:sz w:val="24"/>
          <w:szCs w:val="24"/>
        </w:rPr>
      </w:pPr>
      <w:r w:rsidRPr="00A4303D">
        <w:rPr>
          <w:rFonts w:ascii="Arial" w:hAnsi="Arial" w:cs="Arial"/>
          <w:sz w:val="24"/>
          <w:szCs w:val="24"/>
        </w:rPr>
        <w:t>Finally, for investors willing to take big risks for big rewards and who have the time to wait for the </w:t>
      </w:r>
      <w:hyperlink r:id="rId19" w:tgtFrame="_blank" w:history="1">
        <w:r w:rsidRPr="00A4303D">
          <w:rPr>
            <w:rStyle w:val="Hyperlink"/>
            <w:rFonts w:ascii="Arial" w:hAnsi="Arial" w:cs="Arial"/>
            <w:color w:val="auto"/>
            <w:sz w:val="24"/>
            <w:szCs w:val="24"/>
          </w:rPr>
          <w:t>payoff</w:t>
        </w:r>
      </w:hyperlink>
      <w:r w:rsidRPr="00A4303D">
        <w:rPr>
          <w:rFonts w:ascii="Arial" w:hAnsi="Arial" w:cs="Arial"/>
          <w:sz w:val="24"/>
          <w:szCs w:val="24"/>
        </w:rPr>
        <w:t xml:space="preserve"> or to recoup losses after risky </w:t>
      </w:r>
      <w:proofErr w:type="spellStart"/>
      <w:r w:rsidRPr="00A4303D">
        <w:rPr>
          <w:rFonts w:ascii="Arial" w:hAnsi="Arial" w:cs="Arial"/>
          <w:sz w:val="24"/>
          <w:szCs w:val="24"/>
        </w:rPr>
        <w:t>endeavors</w:t>
      </w:r>
      <w:proofErr w:type="spellEnd"/>
      <w:r w:rsidRPr="00A4303D">
        <w:rPr>
          <w:rFonts w:ascii="Arial" w:hAnsi="Arial" w:cs="Arial"/>
          <w:sz w:val="24"/>
          <w:szCs w:val="24"/>
        </w:rPr>
        <w:t xml:space="preserve">, long-term investment horizons are often the way to go. In most cases, the portfolio of the long-term investor includes a significant </w:t>
      </w:r>
      <w:proofErr w:type="gramStart"/>
      <w:r w:rsidRPr="00A4303D">
        <w:rPr>
          <w:rFonts w:ascii="Arial" w:hAnsi="Arial" w:cs="Arial"/>
          <w:sz w:val="24"/>
          <w:szCs w:val="24"/>
        </w:rPr>
        <w:t>amount</w:t>
      </w:r>
      <w:proofErr w:type="gramEnd"/>
      <w:r w:rsidRPr="00A4303D">
        <w:rPr>
          <w:rFonts w:ascii="Arial" w:hAnsi="Arial" w:cs="Arial"/>
          <w:sz w:val="24"/>
          <w:szCs w:val="24"/>
        </w:rPr>
        <w:t xml:space="preserve"> of risky investments with potentially high yields. The remainder of the portfolio should then be a mix of stocks and bonds, with the ratio leaning more heavily towards stocks.</w:t>
      </w:r>
    </w:p>
    <w:p w14:paraId="75A4679C" w14:textId="21DB27EB" w:rsidR="000532E4" w:rsidRDefault="00CE60CA" w:rsidP="00D10F2D">
      <w:pPr>
        <w:ind w:left="1440" w:firstLine="720"/>
        <w:jc w:val="both"/>
        <w:rPr>
          <w:rFonts w:ascii="Arial" w:hAnsi="Arial" w:cs="Arial"/>
          <w:sz w:val="24"/>
          <w:szCs w:val="24"/>
          <w:lang w:val="en-US"/>
        </w:rPr>
      </w:pPr>
      <w:r>
        <w:rPr>
          <w:rFonts w:ascii="Arial" w:hAnsi="Arial" w:cs="Arial"/>
          <w:sz w:val="24"/>
          <w:szCs w:val="24"/>
          <w:lang w:val="en-US"/>
        </w:rPr>
        <w:t>Hedging in the debt markets</w:t>
      </w:r>
    </w:p>
    <w:p w14:paraId="79BE22F3" w14:textId="15F39755" w:rsidR="00D10F2D" w:rsidRDefault="00D10F2D" w:rsidP="00D10F2D">
      <w:pPr>
        <w:jc w:val="both"/>
        <w:rPr>
          <w:rFonts w:ascii="Arial" w:hAnsi="Arial" w:cs="Arial"/>
          <w:sz w:val="24"/>
          <w:szCs w:val="24"/>
          <w:lang w:val="en-US"/>
        </w:rPr>
      </w:pPr>
      <w:r>
        <w:rPr>
          <w:rFonts w:ascii="Arial" w:hAnsi="Arial" w:cs="Arial"/>
          <w:sz w:val="24"/>
          <w:szCs w:val="24"/>
          <w:lang w:val="en-US"/>
        </w:rPr>
        <w:t xml:space="preserve">Hedging refers to the use of strategies in minimization of risk. </w:t>
      </w:r>
      <w:r w:rsidR="00BF19BD">
        <w:rPr>
          <w:rFonts w:ascii="Arial" w:hAnsi="Arial" w:cs="Arial"/>
          <w:sz w:val="24"/>
          <w:szCs w:val="24"/>
          <w:lang w:val="en-US"/>
        </w:rPr>
        <w:t xml:space="preserve">Risks may be of different </w:t>
      </w:r>
      <w:proofErr w:type="gramStart"/>
      <w:r w:rsidR="00BF19BD">
        <w:rPr>
          <w:rFonts w:ascii="Arial" w:hAnsi="Arial" w:cs="Arial"/>
          <w:sz w:val="24"/>
          <w:szCs w:val="24"/>
          <w:lang w:val="en-US"/>
        </w:rPr>
        <w:t>types .</w:t>
      </w:r>
      <w:proofErr w:type="gramEnd"/>
      <w:r w:rsidR="00BF19BD">
        <w:rPr>
          <w:rFonts w:ascii="Arial" w:hAnsi="Arial" w:cs="Arial"/>
          <w:sz w:val="24"/>
          <w:szCs w:val="24"/>
          <w:lang w:val="en-US"/>
        </w:rPr>
        <w:t xml:space="preserve"> Risk reward relationship is directly proportional. </w:t>
      </w:r>
    </w:p>
    <w:p w14:paraId="09A3F2B9" w14:textId="756AE37D" w:rsidR="00BF19BD" w:rsidRDefault="00000D23" w:rsidP="00D10F2D">
      <w:pPr>
        <w:jc w:val="both"/>
        <w:rPr>
          <w:rFonts w:ascii="Arial" w:hAnsi="Arial" w:cs="Arial"/>
          <w:sz w:val="24"/>
          <w:szCs w:val="24"/>
          <w:lang w:val="en-US"/>
        </w:rPr>
      </w:pPr>
      <w:r>
        <w:rPr>
          <w:rFonts w:ascii="Arial" w:hAnsi="Arial" w:cs="Arial"/>
          <w:sz w:val="24"/>
          <w:szCs w:val="24"/>
          <w:lang w:val="en-US"/>
        </w:rPr>
        <w:t>Debt market</w:t>
      </w:r>
      <w:r w:rsidR="008D4FE4">
        <w:rPr>
          <w:rFonts w:ascii="Arial" w:hAnsi="Arial" w:cs="Arial"/>
          <w:sz w:val="24"/>
          <w:szCs w:val="24"/>
          <w:lang w:val="en-US"/>
        </w:rPr>
        <w:t xml:space="preserve"> </w:t>
      </w:r>
      <w:proofErr w:type="gramStart"/>
      <w:r w:rsidR="008D4FE4">
        <w:rPr>
          <w:rFonts w:ascii="Arial" w:hAnsi="Arial" w:cs="Arial"/>
          <w:sz w:val="24"/>
          <w:szCs w:val="24"/>
          <w:lang w:val="en-US"/>
        </w:rPr>
        <w:t>are</w:t>
      </w:r>
      <w:proofErr w:type="gramEnd"/>
      <w:r w:rsidR="008D4FE4">
        <w:rPr>
          <w:rFonts w:ascii="Arial" w:hAnsi="Arial" w:cs="Arial"/>
          <w:sz w:val="24"/>
          <w:szCs w:val="24"/>
          <w:lang w:val="en-US"/>
        </w:rPr>
        <w:t xml:space="preserve"> used as places where </w:t>
      </w:r>
      <w:r>
        <w:rPr>
          <w:rFonts w:ascii="Arial" w:hAnsi="Arial" w:cs="Arial"/>
          <w:sz w:val="24"/>
          <w:szCs w:val="24"/>
          <w:lang w:val="en-US"/>
        </w:rPr>
        <w:t>diversification</w:t>
      </w:r>
      <w:r w:rsidR="008D4FE4">
        <w:rPr>
          <w:rFonts w:ascii="Arial" w:hAnsi="Arial" w:cs="Arial"/>
          <w:sz w:val="24"/>
          <w:szCs w:val="24"/>
          <w:lang w:val="en-US"/>
        </w:rPr>
        <w:t xml:space="preserve"> may be taking place to avoid the risk in the equity market hedging is required so debt markets are a natural choice for hedging the risk offered by the equity markets however the debt markets are also not free from risk there are different types of risk in debt markets or the money markets some of them are credit risk reinvestment risk interest rate risk inflation risk and so on</w:t>
      </w:r>
    </w:p>
    <w:p w14:paraId="74C8FE55" w14:textId="5212F29C" w:rsidR="00BF19BD" w:rsidRDefault="00BF19BD" w:rsidP="00D10F2D">
      <w:pPr>
        <w:jc w:val="both"/>
        <w:rPr>
          <w:rFonts w:ascii="Arial" w:hAnsi="Arial" w:cs="Arial"/>
          <w:sz w:val="24"/>
          <w:szCs w:val="24"/>
          <w:lang w:val="en-US"/>
        </w:rPr>
      </w:pPr>
      <w:r>
        <w:rPr>
          <w:rFonts w:ascii="Arial" w:hAnsi="Arial" w:cs="Arial"/>
          <w:sz w:val="24"/>
          <w:szCs w:val="24"/>
          <w:lang w:val="en-US"/>
        </w:rPr>
        <w:t>Credit risk in debt market arises when the</w:t>
      </w:r>
      <w:r w:rsidR="008D4FE4">
        <w:rPr>
          <w:rFonts w:ascii="Arial" w:hAnsi="Arial" w:cs="Arial"/>
          <w:sz w:val="24"/>
          <w:szCs w:val="24"/>
          <w:lang w:val="en-US"/>
        </w:rPr>
        <w:t xml:space="preserve"> private corporations issue instruments like commercial papers </w:t>
      </w:r>
      <w:proofErr w:type="spellStart"/>
      <w:r w:rsidR="00000D23">
        <w:rPr>
          <w:rFonts w:ascii="Arial" w:hAnsi="Arial" w:cs="Arial"/>
          <w:sz w:val="24"/>
          <w:szCs w:val="24"/>
          <w:lang w:val="en-US"/>
        </w:rPr>
        <w:t>ncds</w:t>
      </w:r>
      <w:proofErr w:type="spellEnd"/>
      <w:r w:rsidR="00A553AD">
        <w:rPr>
          <w:rFonts w:ascii="Arial" w:hAnsi="Arial" w:cs="Arial"/>
          <w:sz w:val="24"/>
          <w:szCs w:val="24"/>
          <w:lang w:val="en-US"/>
        </w:rPr>
        <w:t>,</w:t>
      </w:r>
      <w:r w:rsidR="008D4FE4">
        <w:rPr>
          <w:rFonts w:ascii="Arial" w:hAnsi="Arial" w:cs="Arial"/>
          <w:sz w:val="24"/>
          <w:szCs w:val="24"/>
          <w:lang w:val="en-US"/>
        </w:rPr>
        <w:t xml:space="preserve"> corporate bonds etc</w:t>
      </w:r>
      <w:r w:rsidR="00A553AD">
        <w:rPr>
          <w:rFonts w:ascii="Arial" w:hAnsi="Arial" w:cs="Arial"/>
          <w:sz w:val="24"/>
          <w:szCs w:val="24"/>
          <w:lang w:val="en-US"/>
        </w:rPr>
        <w:t xml:space="preserve">. </w:t>
      </w:r>
      <w:r w:rsidR="00000D23">
        <w:rPr>
          <w:rFonts w:ascii="Arial" w:hAnsi="Arial" w:cs="Arial"/>
          <w:sz w:val="24"/>
          <w:szCs w:val="24"/>
          <w:lang w:val="en-US"/>
        </w:rPr>
        <w:t xml:space="preserve">The </w:t>
      </w:r>
      <w:r w:rsidR="008D4FE4">
        <w:rPr>
          <w:rFonts w:ascii="Arial" w:hAnsi="Arial" w:cs="Arial"/>
          <w:sz w:val="24"/>
          <w:szCs w:val="24"/>
          <w:lang w:val="en-US"/>
        </w:rPr>
        <w:t xml:space="preserve">private corporations are placed to invest as they do not have the guarantee of the </w:t>
      </w:r>
      <w:r w:rsidR="00A553AD">
        <w:rPr>
          <w:rFonts w:ascii="Arial" w:hAnsi="Arial" w:cs="Arial"/>
          <w:sz w:val="24"/>
          <w:szCs w:val="24"/>
          <w:lang w:val="en-US"/>
        </w:rPr>
        <w:t>government.</w:t>
      </w:r>
      <w:r w:rsidR="008D4FE4">
        <w:rPr>
          <w:rFonts w:ascii="Arial" w:hAnsi="Arial" w:cs="Arial"/>
          <w:sz w:val="24"/>
          <w:szCs w:val="24"/>
          <w:lang w:val="en-US"/>
        </w:rPr>
        <w:t xml:space="preserve"> </w:t>
      </w:r>
      <w:r w:rsidR="00000D23">
        <w:rPr>
          <w:rFonts w:ascii="Arial" w:hAnsi="Arial" w:cs="Arial"/>
          <w:sz w:val="24"/>
          <w:szCs w:val="24"/>
          <w:lang w:val="en-US"/>
        </w:rPr>
        <w:t xml:space="preserve">The </w:t>
      </w:r>
      <w:r w:rsidR="008D4FE4">
        <w:rPr>
          <w:rFonts w:ascii="Arial" w:hAnsi="Arial" w:cs="Arial"/>
          <w:sz w:val="24"/>
          <w:szCs w:val="24"/>
          <w:lang w:val="en-US"/>
        </w:rPr>
        <w:t>private corporations are subject to market risks</w:t>
      </w:r>
      <w:r w:rsidR="00A553AD">
        <w:rPr>
          <w:rFonts w:ascii="Arial" w:hAnsi="Arial" w:cs="Arial"/>
          <w:sz w:val="24"/>
          <w:szCs w:val="24"/>
          <w:lang w:val="en-US"/>
        </w:rPr>
        <w:t>,</w:t>
      </w:r>
      <w:r w:rsidR="008D4FE4">
        <w:rPr>
          <w:rFonts w:ascii="Arial" w:hAnsi="Arial" w:cs="Arial"/>
          <w:sz w:val="24"/>
          <w:szCs w:val="24"/>
          <w:lang w:val="en-US"/>
        </w:rPr>
        <w:t xml:space="preserve"> business risks and hence they </w:t>
      </w:r>
      <w:proofErr w:type="gramStart"/>
      <w:r w:rsidR="008D4FE4">
        <w:rPr>
          <w:rFonts w:ascii="Arial" w:hAnsi="Arial" w:cs="Arial"/>
          <w:sz w:val="24"/>
          <w:szCs w:val="24"/>
          <w:lang w:val="en-US"/>
        </w:rPr>
        <w:t>are able to</w:t>
      </w:r>
      <w:proofErr w:type="gramEnd"/>
      <w:r w:rsidR="008D4FE4">
        <w:rPr>
          <w:rFonts w:ascii="Arial" w:hAnsi="Arial" w:cs="Arial"/>
          <w:sz w:val="24"/>
          <w:szCs w:val="24"/>
          <w:lang w:val="en-US"/>
        </w:rPr>
        <w:t xml:space="preserve"> give back the money only when they are having a high liquidity</w:t>
      </w:r>
      <w:r w:rsidR="00A553AD">
        <w:rPr>
          <w:rFonts w:ascii="Arial" w:hAnsi="Arial" w:cs="Arial"/>
          <w:sz w:val="24"/>
          <w:szCs w:val="24"/>
          <w:lang w:val="en-US"/>
        </w:rPr>
        <w:t>.</w:t>
      </w:r>
      <w:r w:rsidR="008D4FE4">
        <w:rPr>
          <w:rFonts w:ascii="Arial" w:hAnsi="Arial" w:cs="Arial"/>
          <w:sz w:val="24"/>
          <w:szCs w:val="24"/>
          <w:lang w:val="en-US"/>
        </w:rPr>
        <w:t xml:space="preserve"> </w:t>
      </w:r>
      <w:proofErr w:type="gramStart"/>
      <w:r w:rsidR="00000D23">
        <w:rPr>
          <w:rFonts w:ascii="Arial" w:hAnsi="Arial" w:cs="Arial"/>
          <w:sz w:val="24"/>
          <w:szCs w:val="24"/>
          <w:lang w:val="en-US"/>
        </w:rPr>
        <w:t>So</w:t>
      </w:r>
      <w:proofErr w:type="gramEnd"/>
      <w:r w:rsidR="00000D23">
        <w:rPr>
          <w:rFonts w:ascii="Arial" w:hAnsi="Arial" w:cs="Arial"/>
          <w:sz w:val="24"/>
          <w:szCs w:val="24"/>
          <w:lang w:val="en-US"/>
        </w:rPr>
        <w:t xml:space="preserve"> </w:t>
      </w:r>
      <w:r w:rsidR="008D4FE4">
        <w:rPr>
          <w:rFonts w:ascii="Arial" w:hAnsi="Arial" w:cs="Arial"/>
          <w:sz w:val="24"/>
          <w:szCs w:val="24"/>
          <w:lang w:val="en-US"/>
        </w:rPr>
        <w:t>if the investor has invested in the private corporations through their CP or NCD there exist a risk in where the private corporations may not be able to give back their money in time or give the interest the investor needs to take care before investing the hedging may be taken place if the rating of the private corporations are taken into account before investing the private corporations with sound financial systems has a better credibility of returning the funds</w:t>
      </w:r>
      <w:r w:rsidR="00A553AD">
        <w:rPr>
          <w:rFonts w:ascii="Arial" w:hAnsi="Arial" w:cs="Arial"/>
          <w:sz w:val="24"/>
          <w:szCs w:val="24"/>
          <w:lang w:val="en-US"/>
        </w:rPr>
        <w:t>.</w:t>
      </w:r>
      <w:r w:rsidR="008D4FE4">
        <w:rPr>
          <w:rFonts w:ascii="Arial" w:hAnsi="Arial" w:cs="Arial"/>
          <w:sz w:val="24"/>
          <w:szCs w:val="24"/>
          <w:lang w:val="en-US"/>
        </w:rPr>
        <w:t xml:space="preserve"> </w:t>
      </w:r>
      <w:r w:rsidR="00000D23">
        <w:rPr>
          <w:rFonts w:ascii="Arial" w:hAnsi="Arial" w:cs="Arial"/>
          <w:sz w:val="24"/>
          <w:szCs w:val="24"/>
          <w:lang w:val="en-US"/>
        </w:rPr>
        <w:t xml:space="preserve">Hence </w:t>
      </w:r>
      <w:r w:rsidR="008D4FE4">
        <w:rPr>
          <w:rFonts w:ascii="Arial" w:hAnsi="Arial" w:cs="Arial"/>
          <w:sz w:val="24"/>
          <w:szCs w:val="24"/>
          <w:lang w:val="en-US"/>
        </w:rPr>
        <w:t xml:space="preserve">they obtain a higher or a stronger rating like </w:t>
      </w:r>
      <w:r w:rsidR="00A553AD">
        <w:rPr>
          <w:rFonts w:ascii="Arial" w:hAnsi="Arial" w:cs="Arial"/>
          <w:sz w:val="24"/>
          <w:szCs w:val="24"/>
          <w:lang w:val="en-US"/>
        </w:rPr>
        <w:t>AAA</w:t>
      </w:r>
      <w:r w:rsidR="008D4FE4">
        <w:rPr>
          <w:rFonts w:ascii="Arial" w:hAnsi="Arial" w:cs="Arial"/>
          <w:sz w:val="24"/>
          <w:szCs w:val="24"/>
          <w:lang w:val="en-US"/>
        </w:rPr>
        <w:t xml:space="preserve"> but the interest rate or the returns offered by the triple a rated corporates are always lower than the lower rated corporates when an investor is investing in city for more than three or five years he should be aware that the rating changes from year to year so it is the obligation of the Investor to keep a watch on the rating every year and continue his investment or withdraw his investment if the rating is changing and he will be taking the decision accordingly</w:t>
      </w:r>
    </w:p>
    <w:p w14:paraId="43792A7D" w14:textId="52D44E3F" w:rsidR="008D4FE4" w:rsidRDefault="008D4FE4" w:rsidP="00D10F2D">
      <w:pPr>
        <w:jc w:val="both"/>
        <w:rPr>
          <w:rFonts w:ascii="Arial" w:hAnsi="Arial" w:cs="Arial"/>
          <w:sz w:val="24"/>
          <w:szCs w:val="24"/>
          <w:lang w:val="en-US"/>
        </w:rPr>
      </w:pPr>
      <w:r>
        <w:rPr>
          <w:rFonts w:ascii="Arial" w:hAnsi="Arial" w:cs="Arial"/>
          <w:sz w:val="24"/>
          <w:szCs w:val="24"/>
          <w:lang w:val="en-US"/>
        </w:rPr>
        <w:t>Liquid</w:t>
      </w:r>
      <w:r w:rsidR="00A553AD">
        <w:rPr>
          <w:rFonts w:ascii="Arial" w:hAnsi="Arial" w:cs="Arial"/>
          <w:sz w:val="24"/>
          <w:szCs w:val="24"/>
          <w:lang w:val="en-US"/>
        </w:rPr>
        <w:t>ity</w:t>
      </w:r>
      <w:r>
        <w:rPr>
          <w:rFonts w:ascii="Arial" w:hAnsi="Arial" w:cs="Arial"/>
          <w:sz w:val="24"/>
          <w:szCs w:val="24"/>
          <w:lang w:val="en-US"/>
        </w:rPr>
        <w:t xml:space="preserve"> risk refers to a situation where an investor is not able to sell the instruments in the market</w:t>
      </w:r>
      <w:r w:rsidR="00A553AD">
        <w:rPr>
          <w:rFonts w:ascii="Arial" w:hAnsi="Arial" w:cs="Arial"/>
          <w:sz w:val="24"/>
          <w:szCs w:val="24"/>
          <w:lang w:val="en-US"/>
        </w:rPr>
        <w:t>.</w:t>
      </w:r>
      <w:r>
        <w:rPr>
          <w:rFonts w:ascii="Arial" w:hAnsi="Arial" w:cs="Arial"/>
          <w:sz w:val="24"/>
          <w:szCs w:val="24"/>
          <w:lang w:val="en-US"/>
        </w:rPr>
        <w:t xml:space="preserve"> </w:t>
      </w:r>
      <w:r w:rsidR="00000D23">
        <w:rPr>
          <w:rFonts w:ascii="Arial" w:hAnsi="Arial" w:cs="Arial"/>
          <w:sz w:val="24"/>
          <w:szCs w:val="24"/>
          <w:lang w:val="en-US"/>
        </w:rPr>
        <w:t>Liquid</w:t>
      </w:r>
      <w:r w:rsidR="00A553AD">
        <w:rPr>
          <w:rFonts w:ascii="Arial" w:hAnsi="Arial" w:cs="Arial"/>
          <w:sz w:val="24"/>
          <w:szCs w:val="24"/>
          <w:lang w:val="en-US"/>
        </w:rPr>
        <w:t>ity</w:t>
      </w:r>
      <w:r>
        <w:rPr>
          <w:rFonts w:ascii="Arial" w:hAnsi="Arial" w:cs="Arial"/>
          <w:sz w:val="24"/>
          <w:szCs w:val="24"/>
          <w:lang w:val="en-US"/>
        </w:rPr>
        <w:t xml:space="preserve"> risk may result when an investor who has once bought a debt instrument from a private corporation when the private corporation was in a very sound financial condition however the finance condition has deteriorated so much that there are no takers for that instrument hence the investor is not able to convert his asset into cash this is liquidity risk here again liquid risk may be taken care of by keeping a close eye on the rating of the corporate if the rating decreases and if the market is not ready to buy this type of securities then immediately the investor who is holding the securities should be coming out of his portfolio at whatever price he may best get</w:t>
      </w:r>
    </w:p>
    <w:p w14:paraId="20E823C9" w14:textId="35D238DC" w:rsidR="008D4FE4" w:rsidRDefault="008D4FE4" w:rsidP="00D10F2D">
      <w:pPr>
        <w:jc w:val="both"/>
        <w:rPr>
          <w:rFonts w:ascii="Arial" w:hAnsi="Arial" w:cs="Arial"/>
          <w:sz w:val="24"/>
          <w:szCs w:val="24"/>
          <w:lang w:val="en-US"/>
        </w:rPr>
      </w:pPr>
      <w:r>
        <w:rPr>
          <w:rFonts w:ascii="Arial" w:hAnsi="Arial" w:cs="Arial"/>
          <w:sz w:val="24"/>
          <w:szCs w:val="24"/>
          <w:lang w:val="en-US"/>
        </w:rPr>
        <w:lastRenderedPageBreak/>
        <w:t xml:space="preserve">Interest rate refers to the ongoing rate of return that is obtained from the different asset classes like equity commodities </w:t>
      </w:r>
      <w:r w:rsidR="00A553AD">
        <w:rPr>
          <w:rFonts w:ascii="Arial" w:hAnsi="Arial" w:cs="Arial"/>
          <w:sz w:val="24"/>
          <w:szCs w:val="24"/>
          <w:lang w:val="en-US"/>
        </w:rPr>
        <w:t>etc.</w:t>
      </w:r>
      <w:r>
        <w:rPr>
          <w:rFonts w:ascii="Arial" w:hAnsi="Arial" w:cs="Arial"/>
          <w:sz w:val="24"/>
          <w:szCs w:val="24"/>
          <w:lang w:val="en-US"/>
        </w:rPr>
        <w:t xml:space="preserve"> </w:t>
      </w:r>
      <w:r w:rsidR="00000D23">
        <w:rPr>
          <w:rFonts w:ascii="Arial" w:hAnsi="Arial" w:cs="Arial"/>
          <w:sz w:val="24"/>
          <w:szCs w:val="24"/>
          <w:lang w:val="en-US"/>
        </w:rPr>
        <w:t xml:space="preserve">As </w:t>
      </w:r>
      <w:r>
        <w:rPr>
          <w:rFonts w:ascii="Arial" w:hAnsi="Arial" w:cs="Arial"/>
          <w:sz w:val="24"/>
          <w:szCs w:val="24"/>
          <w:lang w:val="en-US"/>
        </w:rPr>
        <w:t xml:space="preserve">the market changes the returns of the equities also changes it may happen that interest rate received by the equity investors is higher than the </w:t>
      </w:r>
      <w:r w:rsidR="00000D23">
        <w:rPr>
          <w:rFonts w:ascii="Arial" w:hAnsi="Arial" w:cs="Arial"/>
          <w:sz w:val="24"/>
          <w:szCs w:val="24"/>
          <w:lang w:val="en-US"/>
        </w:rPr>
        <w:t>debt</w:t>
      </w:r>
      <w:r>
        <w:rPr>
          <w:rFonts w:ascii="Arial" w:hAnsi="Arial" w:cs="Arial"/>
          <w:sz w:val="24"/>
          <w:szCs w:val="24"/>
          <w:lang w:val="en-US"/>
        </w:rPr>
        <w:t xml:space="preserve"> investors</w:t>
      </w:r>
      <w:r w:rsidR="00000D23">
        <w:rPr>
          <w:rFonts w:ascii="Arial" w:hAnsi="Arial" w:cs="Arial"/>
          <w:sz w:val="24"/>
          <w:szCs w:val="24"/>
          <w:lang w:val="en-US"/>
        </w:rPr>
        <w:t>.</w:t>
      </w:r>
      <w:r>
        <w:rPr>
          <w:rFonts w:ascii="Arial" w:hAnsi="Arial" w:cs="Arial"/>
          <w:sz w:val="24"/>
          <w:szCs w:val="24"/>
          <w:lang w:val="en-US"/>
        </w:rPr>
        <w:t xml:space="preserve"> </w:t>
      </w:r>
      <w:r w:rsidR="00000D23">
        <w:rPr>
          <w:rFonts w:ascii="Arial" w:hAnsi="Arial" w:cs="Arial"/>
          <w:sz w:val="24"/>
          <w:szCs w:val="24"/>
          <w:lang w:val="en-US"/>
        </w:rPr>
        <w:t xml:space="preserve">However </w:t>
      </w:r>
      <w:r>
        <w:rPr>
          <w:rFonts w:ascii="Arial" w:hAnsi="Arial" w:cs="Arial"/>
          <w:sz w:val="24"/>
          <w:szCs w:val="24"/>
          <w:lang w:val="en-US"/>
        </w:rPr>
        <w:t xml:space="preserve">the debt investors are already locked in a fixed </w:t>
      </w:r>
      <w:proofErr w:type="gramStart"/>
      <w:r>
        <w:rPr>
          <w:rFonts w:ascii="Arial" w:hAnsi="Arial" w:cs="Arial"/>
          <w:sz w:val="24"/>
          <w:szCs w:val="24"/>
          <w:lang w:val="en-US"/>
        </w:rPr>
        <w:t>return  this</w:t>
      </w:r>
      <w:proofErr w:type="gramEnd"/>
      <w:r>
        <w:rPr>
          <w:rFonts w:ascii="Arial" w:hAnsi="Arial" w:cs="Arial"/>
          <w:sz w:val="24"/>
          <w:szCs w:val="24"/>
          <w:lang w:val="en-US"/>
        </w:rPr>
        <w:t xml:space="preserve"> type of risk is known as interest rate risk wherein the market interest rates are giving higher return than the bond interest rates one of the preferred ways of hedging is using </w:t>
      </w:r>
      <w:proofErr w:type="spellStart"/>
      <w:r w:rsidR="00000D23">
        <w:rPr>
          <w:rFonts w:ascii="Arial" w:hAnsi="Arial" w:cs="Arial"/>
          <w:sz w:val="24"/>
          <w:szCs w:val="24"/>
          <w:lang w:val="en-US"/>
        </w:rPr>
        <w:t>frbs</w:t>
      </w:r>
      <w:proofErr w:type="spellEnd"/>
      <w:r>
        <w:rPr>
          <w:rFonts w:ascii="Arial" w:hAnsi="Arial" w:cs="Arial"/>
          <w:sz w:val="24"/>
          <w:szCs w:val="24"/>
          <w:lang w:val="en-US"/>
        </w:rPr>
        <w:t xml:space="preserve"> or floating rate bonds</w:t>
      </w:r>
      <w:r w:rsidR="00000D23">
        <w:rPr>
          <w:rFonts w:ascii="Arial" w:hAnsi="Arial" w:cs="Arial"/>
          <w:sz w:val="24"/>
          <w:szCs w:val="24"/>
          <w:lang w:val="en-US"/>
        </w:rPr>
        <w:t>.</w:t>
      </w:r>
      <w:r>
        <w:rPr>
          <w:rFonts w:ascii="Arial" w:hAnsi="Arial" w:cs="Arial"/>
          <w:sz w:val="24"/>
          <w:szCs w:val="24"/>
          <w:lang w:val="en-US"/>
        </w:rPr>
        <w:t xml:space="preserve"> </w:t>
      </w:r>
      <w:r w:rsidR="00000D23">
        <w:rPr>
          <w:rFonts w:ascii="Arial" w:hAnsi="Arial" w:cs="Arial"/>
          <w:sz w:val="24"/>
          <w:szCs w:val="24"/>
          <w:lang w:val="en-US"/>
        </w:rPr>
        <w:t xml:space="preserve">In </w:t>
      </w:r>
      <w:r>
        <w:rPr>
          <w:rFonts w:ascii="Arial" w:hAnsi="Arial" w:cs="Arial"/>
          <w:sz w:val="24"/>
          <w:szCs w:val="24"/>
          <w:lang w:val="en-US"/>
        </w:rPr>
        <w:t>that case the rate of return varies with the market so when the market return is very high the investor may expect to get a higher rate of return than the fixed interest bonds and when the market rates are low the investor should be expecting to get lower returns</w:t>
      </w:r>
    </w:p>
    <w:p w14:paraId="715CD4B5" w14:textId="149AE25B" w:rsidR="008D4FE4" w:rsidRDefault="008D4FE4" w:rsidP="00D10F2D">
      <w:pPr>
        <w:jc w:val="both"/>
        <w:rPr>
          <w:rFonts w:ascii="Arial" w:hAnsi="Arial" w:cs="Arial"/>
          <w:sz w:val="24"/>
          <w:szCs w:val="24"/>
          <w:lang w:val="en-US"/>
        </w:rPr>
      </w:pPr>
      <w:r>
        <w:rPr>
          <w:rFonts w:ascii="Arial" w:hAnsi="Arial" w:cs="Arial"/>
          <w:sz w:val="24"/>
          <w:szCs w:val="24"/>
          <w:lang w:val="en-US"/>
        </w:rPr>
        <w:t xml:space="preserve">Reinvestment risk is applicable only in case of debt markets the debt market instruments have a fixed term or maturity and till that term the investor will continue enjoying a fixed rate of return which has been declared at the time of issuance of the debt market instrument on an investor continue to enjoy a fixed rate of return however the market interest rate may go on falling after </w:t>
      </w:r>
      <w:proofErr w:type="gramStart"/>
      <w:r>
        <w:rPr>
          <w:rFonts w:ascii="Arial" w:hAnsi="Arial" w:cs="Arial"/>
          <w:sz w:val="24"/>
          <w:szCs w:val="24"/>
          <w:lang w:val="en-US"/>
        </w:rPr>
        <w:t>a particular</w:t>
      </w:r>
      <w:proofErr w:type="gramEnd"/>
      <w:r>
        <w:rPr>
          <w:rFonts w:ascii="Arial" w:hAnsi="Arial" w:cs="Arial"/>
          <w:sz w:val="24"/>
          <w:szCs w:val="24"/>
          <w:lang w:val="en-US"/>
        </w:rPr>
        <w:t>. Win Off the date instrument occurs the entire fund is given back to the investor if the investor do not have any other short term plans he is most likely to reinvest again in the available securities assuming that the investors will not migrate to a different asset class we can understand that the investor will reinvest the entire amount in the gate market which is giving a lower return now thus the investor is getting a lower return as compared to the return he was enjoying for several years in the past</w:t>
      </w:r>
      <w:r w:rsidR="00A553AD">
        <w:rPr>
          <w:rFonts w:ascii="Arial" w:hAnsi="Arial" w:cs="Arial"/>
          <w:sz w:val="24"/>
          <w:szCs w:val="24"/>
          <w:lang w:val="en-US"/>
        </w:rPr>
        <w:t xml:space="preserve"> the preferred way of hedging is utilization of </w:t>
      </w:r>
      <w:r w:rsidR="00000D23">
        <w:rPr>
          <w:rFonts w:ascii="Arial" w:hAnsi="Arial" w:cs="Arial"/>
          <w:sz w:val="24"/>
          <w:szCs w:val="24"/>
          <w:lang w:val="en-US"/>
        </w:rPr>
        <w:t>FRB</w:t>
      </w:r>
      <w:r w:rsidR="00A553AD">
        <w:rPr>
          <w:rFonts w:ascii="Arial" w:hAnsi="Arial" w:cs="Arial"/>
          <w:sz w:val="24"/>
          <w:szCs w:val="24"/>
          <w:lang w:val="en-US"/>
        </w:rPr>
        <w:t xml:space="preserve"> or the floating </w:t>
      </w:r>
      <w:r w:rsidR="00000D23">
        <w:rPr>
          <w:rFonts w:ascii="Arial" w:hAnsi="Arial" w:cs="Arial"/>
          <w:sz w:val="24"/>
          <w:szCs w:val="24"/>
          <w:lang w:val="en-US"/>
        </w:rPr>
        <w:t>rate</w:t>
      </w:r>
      <w:r w:rsidR="00A553AD">
        <w:rPr>
          <w:rFonts w:ascii="Arial" w:hAnsi="Arial" w:cs="Arial"/>
          <w:sz w:val="24"/>
          <w:szCs w:val="24"/>
          <w:lang w:val="en-US"/>
        </w:rPr>
        <w:t xml:space="preserve"> bonds in which the interest rate provided by the bond also changes with the market and the investor is psychologically ad</w:t>
      </w:r>
      <w:r w:rsidR="00000D23">
        <w:rPr>
          <w:rFonts w:ascii="Arial" w:hAnsi="Arial" w:cs="Arial"/>
          <w:sz w:val="24"/>
          <w:szCs w:val="24"/>
          <w:lang w:val="en-US"/>
        </w:rPr>
        <w:t>a</w:t>
      </w:r>
      <w:r w:rsidR="00A553AD">
        <w:rPr>
          <w:rFonts w:ascii="Arial" w:hAnsi="Arial" w:cs="Arial"/>
          <w:sz w:val="24"/>
          <w:szCs w:val="24"/>
          <w:lang w:val="en-US"/>
        </w:rPr>
        <w:t>pted to understand what is the interest rate he is expected to get and there will be no sudden decrease of the interest income that is payable to the investor</w:t>
      </w:r>
    </w:p>
    <w:p w14:paraId="308A7FDE" w14:textId="2501B86F" w:rsidR="00A553AD" w:rsidRDefault="00A553AD" w:rsidP="00D10F2D">
      <w:pPr>
        <w:jc w:val="both"/>
        <w:rPr>
          <w:rFonts w:ascii="Arial" w:hAnsi="Arial" w:cs="Arial"/>
          <w:sz w:val="24"/>
          <w:szCs w:val="24"/>
          <w:lang w:val="en-US"/>
        </w:rPr>
      </w:pPr>
      <w:r>
        <w:rPr>
          <w:rFonts w:ascii="Arial" w:hAnsi="Arial" w:cs="Arial"/>
          <w:sz w:val="24"/>
          <w:szCs w:val="24"/>
          <w:lang w:val="en-US"/>
        </w:rPr>
        <w:t>Inflation risk refers to the probability of loss in case of an investment which is getting a fixed rate of return but the inflation is eating away into his extra income</w:t>
      </w:r>
      <w:r w:rsidR="00000D23">
        <w:rPr>
          <w:rFonts w:ascii="Arial" w:hAnsi="Arial" w:cs="Arial"/>
          <w:sz w:val="24"/>
          <w:szCs w:val="24"/>
          <w:lang w:val="en-US"/>
        </w:rPr>
        <w:t>.</w:t>
      </w:r>
      <w:r>
        <w:rPr>
          <w:rFonts w:ascii="Arial" w:hAnsi="Arial" w:cs="Arial"/>
          <w:sz w:val="24"/>
          <w:szCs w:val="24"/>
          <w:lang w:val="en-US"/>
        </w:rPr>
        <w:t xml:space="preserve"> </w:t>
      </w:r>
      <w:r w:rsidR="00000D23">
        <w:rPr>
          <w:rFonts w:ascii="Arial" w:hAnsi="Arial" w:cs="Arial"/>
          <w:sz w:val="24"/>
          <w:szCs w:val="24"/>
          <w:lang w:val="en-US"/>
        </w:rPr>
        <w:t xml:space="preserve">Since </w:t>
      </w:r>
      <w:r>
        <w:rPr>
          <w:rFonts w:ascii="Arial" w:hAnsi="Arial" w:cs="Arial"/>
          <w:sz w:val="24"/>
          <w:szCs w:val="24"/>
          <w:lang w:val="en-US"/>
        </w:rPr>
        <w:t xml:space="preserve">the inflation cannot be controlled or predicted beyond the </w:t>
      </w:r>
      <w:proofErr w:type="gramStart"/>
      <w:r>
        <w:rPr>
          <w:rFonts w:ascii="Arial" w:hAnsi="Arial" w:cs="Arial"/>
          <w:sz w:val="24"/>
          <w:szCs w:val="24"/>
          <w:lang w:val="en-US"/>
        </w:rPr>
        <w:t>particular time</w:t>
      </w:r>
      <w:proofErr w:type="gramEnd"/>
      <w:r>
        <w:rPr>
          <w:rFonts w:ascii="Arial" w:hAnsi="Arial" w:cs="Arial"/>
          <w:sz w:val="24"/>
          <w:szCs w:val="24"/>
          <w:lang w:val="en-US"/>
        </w:rPr>
        <w:t xml:space="preserve"> it becomes difficult to take decisions whether the bond should be invested or it should not be interested the bonds offer stability and a fixed rate of return however if the inflation is getting away into the return the net real income available to the investors becomes very low</w:t>
      </w:r>
      <w:r w:rsidR="00000D23">
        <w:rPr>
          <w:rFonts w:ascii="Arial" w:hAnsi="Arial" w:cs="Arial"/>
          <w:sz w:val="24"/>
          <w:szCs w:val="24"/>
          <w:lang w:val="en-US"/>
        </w:rPr>
        <w:t>.</w:t>
      </w:r>
      <w:r>
        <w:rPr>
          <w:rFonts w:ascii="Arial" w:hAnsi="Arial" w:cs="Arial"/>
          <w:sz w:val="24"/>
          <w:szCs w:val="24"/>
          <w:lang w:val="en-US"/>
        </w:rPr>
        <w:t xml:space="preserve"> </w:t>
      </w:r>
      <w:r w:rsidR="00000D23">
        <w:rPr>
          <w:rFonts w:ascii="Arial" w:hAnsi="Arial" w:cs="Arial"/>
          <w:sz w:val="24"/>
          <w:szCs w:val="24"/>
          <w:lang w:val="en-US"/>
        </w:rPr>
        <w:t xml:space="preserve">As </w:t>
      </w:r>
      <w:r>
        <w:rPr>
          <w:rFonts w:ascii="Arial" w:hAnsi="Arial" w:cs="Arial"/>
          <w:sz w:val="24"/>
          <w:szCs w:val="24"/>
          <w:lang w:val="en-US"/>
        </w:rPr>
        <w:t xml:space="preserve">a </w:t>
      </w:r>
      <w:proofErr w:type="gramStart"/>
      <w:r>
        <w:rPr>
          <w:rFonts w:ascii="Arial" w:hAnsi="Arial" w:cs="Arial"/>
          <w:sz w:val="24"/>
          <w:szCs w:val="24"/>
          <w:lang w:val="en-US"/>
        </w:rPr>
        <w:t>result</w:t>
      </w:r>
      <w:proofErr w:type="gramEnd"/>
      <w:r>
        <w:rPr>
          <w:rFonts w:ascii="Arial" w:hAnsi="Arial" w:cs="Arial"/>
          <w:sz w:val="24"/>
          <w:szCs w:val="24"/>
          <w:lang w:val="en-US"/>
        </w:rPr>
        <w:t xml:space="preserve"> the investors stands to lose whatever return he is getting from the debt market an ideal risk mitigation strategy is use of </w:t>
      </w:r>
      <w:r w:rsidR="00000D23">
        <w:rPr>
          <w:rFonts w:ascii="Arial" w:hAnsi="Arial" w:cs="Arial"/>
          <w:sz w:val="24"/>
          <w:szCs w:val="24"/>
          <w:lang w:val="en-US"/>
        </w:rPr>
        <w:t>IIB</w:t>
      </w:r>
      <w:r>
        <w:rPr>
          <w:rFonts w:ascii="Arial" w:hAnsi="Arial" w:cs="Arial"/>
          <w:sz w:val="24"/>
          <w:szCs w:val="24"/>
          <w:lang w:val="en-US"/>
        </w:rPr>
        <w:t xml:space="preserve"> or the inflation index</w:t>
      </w:r>
      <w:r w:rsidR="00000D23">
        <w:rPr>
          <w:rFonts w:ascii="Arial" w:hAnsi="Arial" w:cs="Arial"/>
          <w:sz w:val="24"/>
          <w:szCs w:val="24"/>
          <w:lang w:val="en-US"/>
        </w:rPr>
        <w:t>ed</w:t>
      </w:r>
      <w:r>
        <w:rPr>
          <w:rFonts w:ascii="Arial" w:hAnsi="Arial" w:cs="Arial"/>
          <w:sz w:val="24"/>
          <w:szCs w:val="24"/>
          <w:lang w:val="en-US"/>
        </w:rPr>
        <w:t xml:space="preserve"> bonds</w:t>
      </w:r>
      <w:r w:rsidR="00000D23">
        <w:rPr>
          <w:rFonts w:ascii="Arial" w:hAnsi="Arial" w:cs="Arial"/>
          <w:sz w:val="24"/>
          <w:szCs w:val="24"/>
          <w:lang w:val="en-US"/>
        </w:rPr>
        <w:t>.</w:t>
      </w:r>
      <w:r>
        <w:rPr>
          <w:rFonts w:ascii="Arial" w:hAnsi="Arial" w:cs="Arial"/>
          <w:sz w:val="24"/>
          <w:szCs w:val="24"/>
          <w:lang w:val="en-US"/>
        </w:rPr>
        <w:t xml:space="preserve"> </w:t>
      </w:r>
      <w:r w:rsidR="00000D23">
        <w:rPr>
          <w:rFonts w:ascii="Arial" w:hAnsi="Arial" w:cs="Arial"/>
          <w:sz w:val="24"/>
          <w:szCs w:val="24"/>
          <w:lang w:val="en-US"/>
        </w:rPr>
        <w:t xml:space="preserve">In </w:t>
      </w:r>
      <w:r>
        <w:rPr>
          <w:rFonts w:ascii="Arial" w:hAnsi="Arial" w:cs="Arial"/>
          <w:sz w:val="24"/>
          <w:szCs w:val="24"/>
          <w:lang w:val="en-US"/>
        </w:rPr>
        <w:t>this case the coupon rates on the returns of the bonds are related to the inflation if the inflation increases the coupon rate increases in a similar manner and if it decreases the coupon rate also decreases in a similar manner this results in the investor receiving a same fixed real rate of return irrespective of the inflation going up or down</w:t>
      </w:r>
    </w:p>
    <w:p w14:paraId="13CEC4C1" w14:textId="77777777" w:rsidR="00CE60CA" w:rsidRDefault="00CE60CA" w:rsidP="003A0399">
      <w:pPr>
        <w:jc w:val="both"/>
        <w:rPr>
          <w:rFonts w:ascii="Arial" w:hAnsi="Arial" w:cs="Arial"/>
          <w:sz w:val="24"/>
          <w:szCs w:val="24"/>
          <w:lang w:val="en-US"/>
        </w:rPr>
      </w:pPr>
    </w:p>
    <w:p w14:paraId="19497E1D" w14:textId="77777777" w:rsidR="00CE60CA" w:rsidRDefault="00CE60CA" w:rsidP="003A0399">
      <w:pPr>
        <w:jc w:val="both"/>
        <w:rPr>
          <w:rFonts w:ascii="Arial" w:hAnsi="Arial" w:cs="Arial"/>
          <w:sz w:val="24"/>
          <w:szCs w:val="24"/>
          <w:lang w:val="en-US"/>
        </w:rPr>
      </w:pPr>
    </w:p>
    <w:sectPr w:rsidR="00CE60CA">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3">
    <w:panose1 w:val="050401020108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FA7433"/>
    <w:multiLevelType w:val="hybridMultilevel"/>
    <w:tmpl w:val="538C8D6E"/>
    <w:lvl w:ilvl="0" w:tplc="5D504F12">
      <w:start w:val="1"/>
      <w:numFmt w:val="bullet"/>
      <w:lvlText w:val=""/>
      <w:lvlJc w:val="left"/>
      <w:pPr>
        <w:tabs>
          <w:tab w:val="num" w:pos="720"/>
        </w:tabs>
        <w:ind w:left="720" w:hanging="360"/>
      </w:pPr>
      <w:rPr>
        <w:rFonts w:ascii="Wingdings 3" w:hAnsi="Wingdings 3" w:hint="default"/>
      </w:rPr>
    </w:lvl>
    <w:lvl w:ilvl="1" w:tplc="F52EA8AE" w:tentative="1">
      <w:start w:val="1"/>
      <w:numFmt w:val="bullet"/>
      <w:lvlText w:val=""/>
      <w:lvlJc w:val="left"/>
      <w:pPr>
        <w:tabs>
          <w:tab w:val="num" w:pos="1440"/>
        </w:tabs>
        <w:ind w:left="1440" w:hanging="360"/>
      </w:pPr>
      <w:rPr>
        <w:rFonts w:ascii="Wingdings 3" w:hAnsi="Wingdings 3" w:hint="default"/>
      </w:rPr>
    </w:lvl>
    <w:lvl w:ilvl="2" w:tplc="992A55AA" w:tentative="1">
      <w:start w:val="1"/>
      <w:numFmt w:val="bullet"/>
      <w:lvlText w:val=""/>
      <w:lvlJc w:val="left"/>
      <w:pPr>
        <w:tabs>
          <w:tab w:val="num" w:pos="2160"/>
        </w:tabs>
        <w:ind w:left="2160" w:hanging="360"/>
      </w:pPr>
      <w:rPr>
        <w:rFonts w:ascii="Wingdings 3" w:hAnsi="Wingdings 3" w:hint="default"/>
      </w:rPr>
    </w:lvl>
    <w:lvl w:ilvl="3" w:tplc="DA7C773E" w:tentative="1">
      <w:start w:val="1"/>
      <w:numFmt w:val="bullet"/>
      <w:lvlText w:val=""/>
      <w:lvlJc w:val="left"/>
      <w:pPr>
        <w:tabs>
          <w:tab w:val="num" w:pos="2880"/>
        </w:tabs>
        <w:ind w:left="2880" w:hanging="360"/>
      </w:pPr>
      <w:rPr>
        <w:rFonts w:ascii="Wingdings 3" w:hAnsi="Wingdings 3" w:hint="default"/>
      </w:rPr>
    </w:lvl>
    <w:lvl w:ilvl="4" w:tplc="E89A21A4" w:tentative="1">
      <w:start w:val="1"/>
      <w:numFmt w:val="bullet"/>
      <w:lvlText w:val=""/>
      <w:lvlJc w:val="left"/>
      <w:pPr>
        <w:tabs>
          <w:tab w:val="num" w:pos="3600"/>
        </w:tabs>
        <w:ind w:left="3600" w:hanging="360"/>
      </w:pPr>
      <w:rPr>
        <w:rFonts w:ascii="Wingdings 3" w:hAnsi="Wingdings 3" w:hint="default"/>
      </w:rPr>
    </w:lvl>
    <w:lvl w:ilvl="5" w:tplc="062AFD52" w:tentative="1">
      <w:start w:val="1"/>
      <w:numFmt w:val="bullet"/>
      <w:lvlText w:val=""/>
      <w:lvlJc w:val="left"/>
      <w:pPr>
        <w:tabs>
          <w:tab w:val="num" w:pos="4320"/>
        </w:tabs>
        <w:ind w:left="4320" w:hanging="360"/>
      </w:pPr>
      <w:rPr>
        <w:rFonts w:ascii="Wingdings 3" w:hAnsi="Wingdings 3" w:hint="default"/>
      </w:rPr>
    </w:lvl>
    <w:lvl w:ilvl="6" w:tplc="FC4229AE" w:tentative="1">
      <w:start w:val="1"/>
      <w:numFmt w:val="bullet"/>
      <w:lvlText w:val=""/>
      <w:lvlJc w:val="left"/>
      <w:pPr>
        <w:tabs>
          <w:tab w:val="num" w:pos="5040"/>
        </w:tabs>
        <w:ind w:left="5040" w:hanging="360"/>
      </w:pPr>
      <w:rPr>
        <w:rFonts w:ascii="Wingdings 3" w:hAnsi="Wingdings 3" w:hint="default"/>
      </w:rPr>
    </w:lvl>
    <w:lvl w:ilvl="7" w:tplc="57F00490" w:tentative="1">
      <w:start w:val="1"/>
      <w:numFmt w:val="bullet"/>
      <w:lvlText w:val=""/>
      <w:lvlJc w:val="left"/>
      <w:pPr>
        <w:tabs>
          <w:tab w:val="num" w:pos="5760"/>
        </w:tabs>
        <w:ind w:left="5760" w:hanging="360"/>
      </w:pPr>
      <w:rPr>
        <w:rFonts w:ascii="Wingdings 3" w:hAnsi="Wingdings 3" w:hint="default"/>
      </w:rPr>
    </w:lvl>
    <w:lvl w:ilvl="8" w:tplc="4A38C2E6" w:tentative="1">
      <w:start w:val="1"/>
      <w:numFmt w:val="bullet"/>
      <w:lvlText w:val=""/>
      <w:lvlJc w:val="left"/>
      <w:pPr>
        <w:tabs>
          <w:tab w:val="num" w:pos="6480"/>
        </w:tabs>
        <w:ind w:left="6480" w:hanging="360"/>
      </w:pPr>
      <w:rPr>
        <w:rFonts w:ascii="Wingdings 3" w:hAnsi="Wingdings 3" w:hint="default"/>
      </w:rPr>
    </w:lvl>
  </w:abstractNum>
  <w:abstractNum w:abstractNumId="1" w15:restartNumberingAfterBreak="0">
    <w:nsid w:val="159658AE"/>
    <w:multiLevelType w:val="multilevel"/>
    <w:tmpl w:val="C1740C4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26F66FB4"/>
    <w:multiLevelType w:val="hybridMultilevel"/>
    <w:tmpl w:val="41A6CF2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3" w15:restartNumberingAfterBreak="0">
    <w:nsid w:val="2A3C7506"/>
    <w:multiLevelType w:val="hybridMultilevel"/>
    <w:tmpl w:val="60CAB30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4" w15:restartNumberingAfterBreak="0">
    <w:nsid w:val="2C226085"/>
    <w:multiLevelType w:val="hybridMultilevel"/>
    <w:tmpl w:val="4D901E4A"/>
    <w:lvl w:ilvl="0" w:tplc="87007670">
      <w:start w:val="1"/>
      <w:numFmt w:val="bullet"/>
      <w:lvlText w:val=""/>
      <w:lvlJc w:val="left"/>
      <w:pPr>
        <w:tabs>
          <w:tab w:val="num" w:pos="720"/>
        </w:tabs>
        <w:ind w:left="720" w:hanging="360"/>
      </w:pPr>
      <w:rPr>
        <w:rFonts w:ascii="Wingdings 3" w:hAnsi="Wingdings 3" w:hint="default"/>
      </w:rPr>
    </w:lvl>
    <w:lvl w:ilvl="1" w:tplc="4AD2F1A0" w:tentative="1">
      <w:start w:val="1"/>
      <w:numFmt w:val="bullet"/>
      <w:lvlText w:val=""/>
      <w:lvlJc w:val="left"/>
      <w:pPr>
        <w:tabs>
          <w:tab w:val="num" w:pos="1440"/>
        </w:tabs>
        <w:ind w:left="1440" w:hanging="360"/>
      </w:pPr>
      <w:rPr>
        <w:rFonts w:ascii="Wingdings 3" w:hAnsi="Wingdings 3" w:hint="default"/>
      </w:rPr>
    </w:lvl>
    <w:lvl w:ilvl="2" w:tplc="3A760E98" w:tentative="1">
      <w:start w:val="1"/>
      <w:numFmt w:val="bullet"/>
      <w:lvlText w:val=""/>
      <w:lvlJc w:val="left"/>
      <w:pPr>
        <w:tabs>
          <w:tab w:val="num" w:pos="2160"/>
        </w:tabs>
        <w:ind w:left="2160" w:hanging="360"/>
      </w:pPr>
      <w:rPr>
        <w:rFonts w:ascii="Wingdings 3" w:hAnsi="Wingdings 3" w:hint="default"/>
      </w:rPr>
    </w:lvl>
    <w:lvl w:ilvl="3" w:tplc="269C9FC4" w:tentative="1">
      <w:start w:val="1"/>
      <w:numFmt w:val="bullet"/>
      <w:lvlText w:val=""/>
      <w:lvlJc w:val="left"/>
      <w:pPr>
        <w:tabs>
          <w:tab w:val="num" w:pos="2880"/>
        </w:tabs>
        <w:ind w:left="2880" w:hanging="360"/>
      </w:pPr>
      <w:rPr>
        <w:rFonts w:ascii="Wingdings 3" w:hAnsi="Wingdings 3" w:hint="default"/>
      </w:rPr>
    </w:lvl>
    <w:lvl w:ilvl="4" w:tplc="C5E09E14" w:tentative="1">
      <w:start w:val="1"/>
      <w:numFmt w:val="bullet"/>
      <w:lvlText w:val=""/>
      <w:lvlJc w:val="left"/>
      <w:pPr>
        <w:tabs>
          <w:tab w:val="num" w:pos="3600"/>
        </w:tabs>
        <w:ind w:left="3600" w:hanging="360"/>
      </w:pPr>
      <w:rPr>
        <w:rFonts w:ascii="Wingdings 3" w:hAnsi="Wingdings 3" w:hint="default"/>
      </w:rPr>
    </w:lvl>
    <w:lvl w:ilvl="5" w:tplc="01FEE954" w:tentative="1">
      <w:start w:val="1"/>
      <w:numFmt w:val="bullet"/>
      <w:lvlText w:val=""/>
      <w:lvlJc w:val="left"/>
      <w:pPr>
        <w:tabs>
          <w:tab w:val="num" w:pos="4320"/>
        </w:tabs>
        <w:ind w:left="4320" w:hanging="360"/>
      </w:pPr>
      <w:rPr>
        <w:rFonts w:ascii="Wingdings 3" w:hAnsi="Wingdings 3" w:hint="default"/>
      </w:rPr>
    </w:lvl>
    <w:lvl w:ilvl="6" w:tplc="E3E45CA8" w:tentative="1">
      <w:start w:val="1"/>
      <w:numFmt w:val="bullet"/>
      <w:lvlText w:val=""/>
      <w:lvlJc w:val="left"/>
      <w:pPr>
        <w:tabs>
          <w:tab w:val="num" w:pos="5040"/>
        </w:tabs>
        <w:ind w:left="5040" w:hanging="360"/>
      </w:pPr>
      <w:rPr>
        <w:rFonts w:ascii="Wingdings 3" w:hAnsi="Wingdings 3" w:hint="default"/>
      </w:rPr>
    </w:lvl>
    <w:lvl w:ilvl="7" w:tplc="EEDC2796" w:tentative="1">
      <w:start w:val="1"/>
      <w:numFmt w:val="bullet"/>
      <w:lvlText w:val=""/>
      <w:lvlJc w:val="left"/>
      <w:pPr>
        <w:tabs>
          <w:tab w:val="num" w:pos="5760"/>
        </w:tabs>
        <w:ind w:left="5760" w:hanging="360"/>
      </w:pPr>
      <w:rPr>
        <w:rFonts w:ascii="Wingdings 3" w:hAnsi="Wingdings 3" w:hint="default"/>
      </w:rPr>
    </w:lvl>
    <w:lvl w:ilvl="8" w:tplc="0C68581C" w:tentative="1">
      <w:start w:val="1"/>
      <w:numFmt w:val="bullet"/>
      <w:lvlText w:val=""/>
      <w:lvlJc w:val="left"/>
      <w:pPr>
        <w:tabs>
          <w:tab w:val="num" w:pos="6480"/>
        </w:tabs>
        <w:ind w:left="6480" w:hanging="360"/>
      </w:pPr>
      <w:rPr>
        <w:rFonts w:ascii="Wingdings 3" w:hAnsi="Wingdings 3" w:hint="default"/>
      </w:rPr>
    </w:lvl>
  </w:abstractNum>
  <w:abstractNum w:abstractNumId="5" w15:restartNumberingAfterBreak="0">
    <w:nsid w:val="2F6610DE"/>
    <w:multiLevelType w:val="hybridMultilevel"/>
    <w:tmpl w:val="7D7EC3BE"/>
    <w:lvl w:ilvl="0" w:tplc="FEEA1192">
      <w:start w:val="1"/>
      <w:numFmt w:val="bullet"/>
      <w:lvlText w:val=""/>
      <w:lvlJc w:val="left"/>
      <w:pPr>
        <w:tabs>
          <w:tab w:val="num" w:pos="720"/>
        </w:tabs>
        <w:ind w:left="720" w:hanging="360"/>
      </w:pPr>
      <w:rPr>
        <w:rFonts w:ascii="Wingdings 3" w:hAnsi="Wingdings 3" w:hint="default"/>
      </w:rPr>
    </w:lvl>
    <w:lvl w:ilvl="1" w:tplc="7F2A107C" w:tentative="1">
      <w:start w:val="1"/>
      <w:numFmt w:val="bullet"/>
      <w:lvlText w:val=""/>
      <w:lvlJc w:val="left"/>
      <w:pPr>
        <w:tabs>
          <w:tab w:val="num" w:pos="1440"/>
        </w:tabs>
        <w:ind w:left="1440" w:hanging="360"/>
      </w:pPr>
      <w:rPr>
        <w:rFonts w:ascii="Wingdings 3" w:hAnsi="Wingdings 3" w:hint="default"/>
      </w:rPr>
    </w:lvl>
    <w:lvl w:ilvl="2" w:tplc="D76E4850" w:tentative="1">
      <w:start w:val="1"/>
      <w:numFmt w:val="bullet"/>
      <w:lvlText w:val=""/>
      <w:lvlJc w:val="left"/>
      <w:pPr>
        <w:tabs>
          <w:tab w:val="num" w:pos="2160"/>
        </w:tabs>
        <w:ind w:left="2160" w:hanging="360"/>
      </w:pPr>
      <w:rPr>
        <w:rFonts w:ascii="Wingdings 3" w:hAnsi="Wingdings 3" w:hint="default"/>
      </w:rPr>
    </w:lvl>
    <w:lvl w:ilvl="3" w:tplc="72FA48CA" w:tentative="1">
      <w:start w:val="1"/>
      <w:numFmt w:val="bullet"/>
      <w:lvlText w:val=""/>
      <w:lvlJc w:val="left"/>
      <w:pPr>
        <w:tabs>
          <w:tab w:val="num" w:pos="2880"/>
        </w:tabs>
        <w:ind w:left="2880" w:hanging="360"/>
      </w:pPr>
      <w:rPr>
        <w:rFonts w:ascii="Wingdings 3" w:hAnsi="Wingdings 3" w:hint="default"/>
      </w:rPr>
    </w:lvl>
    <w:lvl w:ilvl="4" w:tplc="D5E8ADE2" w:tentative="1">
      <w:start w:val="1"/>
      <w:numFmt w:val="bullet"/>
      <w:lvlText w:val=""/>
      <w:lvlJc w:val="left"/>
      <w:pPr>
        <w:tabs>
          <w:tab w:val="num" w:pos="3600"/>
        </w:tabs>
        <w:ind w:left="3600" w:hanging="360"/>
      </w:pPr>
      <w:rPr>
        <w:rFonts w:ascii="Wingdings 3" w:hAnsi="Wingdings 3" w:hint="default"/>
      </w:rPr>
    </w:lvl>
    <w:lvl w:ilvl="5" w:tplc="34CAA1FC" w:tentative="1">
      <w:start w:val="1"/>
      <w:numFmt w:val="bullet"/>
      <w:lvlText w:val=""/>
      <w:lvlJc w:val="left"/>
      <w:pPr>
        <w:tabs>
          <w:tab w:val="num" w:pos="4320"/>
        </w:tabs>
        <w:ind w:left="4320" w:hanging="360"/>
      </w:pPr>
      <w:rPr>
        <w:rFonts w:ascii="Wingdings 3" w:hAnsi="Wingdings 3" w:hint="default"/>
      </w:rPr>
    </w:lvl>
    <w:lvl w:ilvl="6" w:tplc="DC0A2AA8" w:tentative="1">
      <w:start w:val="1"/>
      <w:numFmt w:val="bullet"/>
      <w:lvlText w:val=""/>
      <w:lvlJc w:val="left"/>
      <w:pPr>
        <w:tabs>
          <w:tab w:val="num" w:pos="5040"/>
        </w:tabs>
        <w:ind w:left="5040" w:hanging="360"/>
      </w:pPr>
      <w:rPr>
        <w:rFonts w:ascii="Wingdings 3" w:hAnsi="Wingdings 3" w:hint="default"/>
      </w:rPr>
    </w:lvl>
    <w:lvl w:ilvl="7" w:tplc="E3B06FBE" w:tentative="1">
      <w:start w:val="1"/>
      <w:numFmt w:val="bullet"/>
      <w:lvlText w:val=""/>
      <w:lvlJc w:val="left"/>
      <w:pPr>
        <w:tabs>
          <w:tab w:val="num" w:pos="5760"/>
        </w:tabs>
        <w:ind w:left="5760" w:hanging="360"/>
      </w:pPr>
      <w:rPr>
        <w:rFonts w:ascii="Wingdings 3" w:hAnsi="Wingdings 3" w:hint="default"/>
      </w:rPr>
    </w:lvl>
    <w:lvl w:ilvl="8" w:tplc="6988F13C" w:tentative="1">
      <w:start w:val="1"/>
      <w:numFmt w:val="bullet"/>
      <w:lvlText w:val=""/>
      <w:lvlJc w:val="left"/>
      <w:pPr>
        <w:tabs>
          <w:tab w:val="num" w:pos="6480"/>
        </w:tabs>
        <w:ind w:left="6480" w:hanging="360"/>
      </w:pPr>
      <w:rPr>
        <w:rFonts w:ascii="Wingdings 3" w:hAnsi="Wingdings 3" w:hint="default"/>
      </w:rPr>
    </w:lvl>
  </w:abstractNum>
  <w:abstractNum w:abstractNumId="6" w15:restartNumberingAfterBreak="0">
    <w:nsid w:val="32B61AC7"/>
    <w:multiLevelType w:val="hybridMultilevel"/>
    <w:tmpl w:val="D6F87D44"/>
    <w:lvl w:ilvl="0" w:tplc="19202FCA">
      <w:start w:val="1"/>
      <w:numFmt w:val="bullet"/>
      <w:lvlText w:val=""/>
      <w:lvlJc w:val="left"/>
      <w:pPr>
        <w:tabs>
          <w:tab w:val="num" w:pos="720"/>
        </w:tabs>
        <w:ind w:left="720" w:hanging="360"/>
      </w:pPr>
      <w:rPr>
        <w:rFonts w:ascii="Wingdings 3" w:hAnsi="Wingdings 3" w:hint="default"/>
      </w:rPr>
    </w:lvl>
    <w:lvl w:ilvl="1" w:tplc="E18ECA9C" w:tentative="1">
      <w:start w:val="1"/>
      <w:numFmt w:val="bullet"/>
      <w:lvlText w:val=""/>
      <w:lvlJc w:val="left"/>
      <w:pPr>
        <w:tabs>
          <w:tab w:val="num" w:pos="1440"/>
        </w:tabs>
        <w:ind w:left="1440" w:hanging="360"/>
      </w:pPr>
      <w:rPr>
        <w:rFonts w:ascii="Wingdings 3" w:hAnsi="Wingdings 3" w:hint="default"/>
      </w:rPr>
    </w:lvl>
    <w:lvl w:ilvl="2" w:tplc="4E769CBE" w:tentative="1">
      <w:start w:val="1"/>
      <w:numFmt w:val="bullet"/>
      <w:lvlText w:val=""/>
      <w:lvlJc w:val="left"/>
      <w:pPr>
        <w:tabs>
          <w:tab w:val="num" w:pos="2160"/>
        </w:tabs>
        <w:ind w:left="2160" w:hanging="360"/>
      </w:pPr>
      <w:rPr>
        <w:rFonts w:ascii="Wingdings 3" w:hAnsi="Wingdings 3" w:hint="default"/>
      </w:rPr>
    </w:lvl>
    <w:lvl w:ilvl="3" w:tplc="9092C382" w:tentative="1">
      <w:start w:val="1"/>
      <w:numFmt w:val="bullet"/>
      <w:lvlText w:val=""/>
      <w:lvlJc w:val="left"/>
      <w:pPr>
        <w:tabs>
          <w:tab w:val="num" w:pos="2880"/>
        </w:tabs>
        <w:ind w:left="2880" w:hanging="360"/>
      </w:pPr>
      <w:rPr>
        <w:rFonts w:ascii="Wingdings 3" w:hAnsi="Wingdings 3" w:hint="default"/>
      </w:rPr>
    </w:lvl>
    <w:lvl w:ilvl="4" w:tplc="0EA8A148" w:tentative="1">
      <w:start w:val="1"/>
      <w:numFmt w:val="bullet"/>
      <w:lvlText w:val=""/>
      <w:lvlJc w:val="left"/>
      <w:pPr>
        <w:tabs>
          <w:tab w:val="num" w:pos="3600"/>
        </w:tabs>
        <w:ind w:left="3600" w:hanging="360"/>
      </w:pPr>
      <w:rPr>
        <w:rFonts w:ascii="Wingdings 3" w:hAnsi="Wingdings 3" w:hint="default"/>
      </w:rPr>
    </w:lvl>
    <w:lvl w:ilvl="5" w:tplc="EC32D800" w:tentative="1">
      <w:start w:val="1"/>
      <w:numFmt w:val="bullet"/>
      <w:lvlText w:val=""/>
      <w:lvlJc w:val="left"/>
      <w:pPr>
        <w:tabs>
          <w:tab w:val="num" w:pos="4320"/>
        </w:tabs>
        <w:ind w:left="4320" w:hanging="360"/>
      </w:pPr>
      <w:rPr>
        <w:rFonts w:ascii="Wingdings 3" w:hAnsi="Wingdings 3" w:hint="default"/>
      </w:rPr>
    </w:lvl>
    <w:lvl w:ilvl="6" w:tplc="192E47D8" w:tentative="1">
      <w:start w:val="1"/>
      <w:numFmt w:val="bullet"/>
      <w:lvlText w:val=""/>
      <w:lvlJc w:val="left"/>
      <w:pPr>
        <w:tabs>
          <w:tab w:val="num" w:pos="5040"/>
        </w:tabs>
        <w:ind w:left="5040" w:hanging="360"/>
      </w:pPr>
      <w:rPr>
        <w:rFonts w:ascii="Wingdings 3" w:hAnsi="Wingdings 3" w:hint="default"/>
      </w:rPr>
    </w:lvl>
    <w:lvl w:ilvl="7" w:tplc="8C1ED9CE" w:tentative="1">
      <w:start w:val="1"/>
      <w:numFmt w:val="bullet"/>
      <w:lvlText w:val=""/>
      <w:lvlJc w:val="left"/>
      <w:pPr>
        <w:tabs>
          <w:tab w:val="num" w:pos="5760"/>
        </w:tabs>
        <w:ind w:left="5760" w:hanging="360"/>
      </w:pPr>
      <w:rPr>
        <w:rFonts w:ascii="Wingdings 3" w:hAnsi="Wingdings 3" w:hint="default"/>
      </w:rPr>
    </w:lvl>
    <w:lvl w:ilvl="8" w:tplc="5B123284" w:tentative="1">
      <w:start w:val="1"/>
      <w:numFmt w:val="bullet"/>
      <w:lvlText w:val=""/>
      <w:lvlJc w:val="left"/>
      <w:pPr>
        <w:tabs>
          <w:tab w:val="num" w:pos="6480"/>
        </w:tabs>
        <w:ind w:left="6480" w:hanging="360"/>
      </w:pPr>
      <w:rPr>
        <w:rFonts w:ascii="Wingdings 3" w:hAnsi="Wingdings 3" w:hint="default"/>
      </w:rPr>
    </w:lvl>
  </w:abstractNum>
  <w:abstractNum w:abstractNumId="7" w15:restartNumberingAfterBreak="0">
    <w:nsid w:val="34473A20"/>
    <w:multiLevelType w:val="hybridMultilevel"/>
    <w:tmpl w:val="6040F526"/>
    <w:lvl w:ilvl="0" w:tplc="784C7DAC">
      <w:start w:val="1"/>
      <w:numFmt w:val="bullet"/>
      <w:lvlText w:val=""/>
      <w:lvlJc w:val="left"/>
      <w:pPr>
        <w:tabs>
          <w:tab w:val="num" w:pos="720"/>
        </w:tabs>
        <w:ind w:left="720" w:hanging="360"/>
      </w:pPr>
      <w:rPr>
        <w:rFonts w:ascii="Wingdings 3" w:hAnsi="Wingdings 3" w:hint="default"/>
      </w:rPr>
    </w:lvl>
    <w:lvl w:ilvl="1" w:tplc="BADC00A0" w:tentative="1">
      <w:start w:val="1"/>
      <w:numFmt w:val="bullet"/>
      <w:lvlText w:val=""/>
      <w:lvlJc w:val="left"/>
      <w:pPr>
        <w:tabs>
          <w:tab w:val="num" w:pos="1440"/>
        </w:tabs>
        <w:ind w:left="1440" w:hanging="360"/>
      </w:pPr>
      <w:rPr>
        <w:rFonts w:ascii="Wingdings 3" w:hAnsi="Wingdings 3" w:hint="default"/>
      </w:rPr>
    </w:lvl>
    <w:lvl w:ilvl="2" w:tplc="5A168D88" w:tentative="1">
      <w:start w:val="1"/>
      <w:numFmt w:val="bullet"/>
      <w:lvlText w:val=""/>
      <w:lvlJc w:val="left"/>
      <w:pPr>
        <w:tabs>
          <w:tab w:val="num" w:pos="2160"/>
        </w:tabs>
        <w:ind w:left="2160" w:hanging="360"/>
      </w:pPr>
      <w:rPr>
        <w:rFonts w:ascii="Wingdings 3" w:hAnsi="Wingdings 3" w:hint="default"/>
      </w:rPr>
    </w:lvl>
    <w:lvl w:ilvl="3" w:tplc="245A1A4E" w:tentative="1">
      <w:start w:val="1"/>
      <w:numFmt w:val="bullet"/>
      <w:lvlText w:val=""/>
      <w:lvlJc w:val="left"/>
      <w:pPr>
        <w:tabs>
          <w:tab w:val="num" w:pos="2880"/>
        </w:tabs>
        <w:ind w:left="2880" w:hanging="360"/>
      </w:pPr>
      <w:rPr>
        <w:rFonts w:ascii="Wingdings 3" w:hAnsi="Wingdings 3" w:hint="default"/>
      </w:rPr>
    </w:lvl>
    <w:lvl w:ilvl="4" w:tplc="7D1294C0" w:tentative="1">
      <w:start w:val="1"/>
      <w:numFmt w:val="bullet"/>
      <w:lvlText w:val=""/>
      <w:lvlJc w:val="left"/>
      <w:pPr>
        <w:tabs>
          <w:tab w:val="num" w:pos="3600"/>
        </w:tabs>
        <w:ind w:left="3600" w:hanging="360"/>
      </w:pPr>
      <w:rPr>
        <w:rFonts w:ascii="Wingdings 3" w:hAnsi="Wingdings 3" w:hint="default"/>
      </w:rPr>
    </w:lvl>
    <w:lvl w:ilvl="5" w:tplc="FC260A02" w:tentative="1">
      <w:start w:val="1"/>
      <w:numFmt w:val="bullet"/>
      <w:lvlText w:val=""/>
      <w:lvlJc w:val="left"/>
      <w:pPr>
        <w:tabs>
          <w:tab w:val="num" w:pos="4320"/>
        </w:tabs>
        <w:ind w:left="4320" w:hanging="360"/>
      </w:pPr>
      <w:rPr>
        <w:rFonts w:ascii="Wingdings 3" w:hAnsi="Wingdings 3" w:hint="default"/>
      </w:rPr>
    </w:lvl>
    <w:lvl w:ilvl="6" w:tplc="551C8132" w:tentative="1">
      <w:start w:val="1"/>
      <w:numFmt w:val="bullet"/>
      <w:lvlText w:val=""/>
      <w:lvlJc w:val="left"/>
      <w:pPr>
        <w:tabs>
          <w:tab w:val="num" w:pos="5040"/>
        </w:tabs>
        <w:ind w:left="5040" w:hanging="360"/>
      </w:pPr>
      <w:rPr>
        <w:rFonts w:ascii="Wingdings 3" w:hAnsi="Wingdings 3" w:hint="default"/>
      </w:rPr>
    </w:lvl>
    <w:lvl w:ilvl="7" w:tplc="DA6E3DA0" w:tentative="1">
      <w:start w:val="1"/>
      <w:numFmt w:val="bullet"/>
      <w:lvlText w:val=""/>
      <w:lvlJc w:val="left"/>
      <w:pPr>
        <w:tabs>
          <w:tab w:val="num" w:pos="5760"/>
        </w:tabs>
        <w:ind w:left="5760" w:hanging="360"/>
      </w:pPr>
      <w:rPr>
        <w:rFonts w:ascii="Wingdings 3" w:hAnsi="Wingdings 3" w:hint="default"/>
      </w:rPr>
    </w:lvl>
    <w:lvl w:ilvl="8" w:tplc="8B3C16DE" w:tentative="1">
      <w:start w:val="1"/>
      <w:numFmt w:val="bullet"/>
      <w:lvlText w:val=""/>
      <w:lvlJc w:val="left"/>
      <w:pPr>
        <w:tabs>
          <w:tab w:val="num" w:pos="6480"/>
        </w:tabs>
        <w:ind w:left="6480" w:hanging="360"/>
      </w:pPr>
      <w:rPr>
        <w:rFonts w:ascii="Wingdings 3" w:hAnsi="Wingdings 3" w:hint="default"/>
      </w:rPr>
    </w:lvl>
  </w:abstractNum>
  <w:abstractNum w:abstractNumId="8" w15:restartNumberingAfterBreak="0">
    <w:nsid w:val="35BA5AE9"/>
    <w:multiLevelType w:val="multilevel"/>
    <w:tmpl w:val="E5408D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37DD63CF"/>
    <w:multiLevelType w:val="hybridMultilevel"/>
    <w:tmpl w:val="1D3AC1F0"/>
    <w:lvl w:ilvl="0" w:tplc="4009000F">
      <w:start w:val="1"/>
      <w:numFmt w:val="decimal"/>
      <w:lvlText w:val="%1."/>
      <w:lvlJc w:val="left"/>
      <w:pPr>
        <w:ind w:left="720" w:hanging="360"/>
      </w:pPr>
      <w:rPr>
        <w:rFonts w:hint="default"/>
      </w:rPr>
    </w:lvl>
    <w:lvl w:ilvl="1" w:tplc="40090019" w:tentative="1">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0" w15:restartNumberingAfterBreak="0">
    <w:nsid w:val="487459DB"/>
    <w:multiLevelType w:val="hybridMultilevel"/>
    <w:tmpl w:val="FB489274"/>
    <w:lvl w:ilvl="0" w:tplc="FB407ACC">
      <w:start w:val="1"/>
      <w:numFmt w:val="bullet"/>
      <w:lvlText w:val=""/>
      <w:lvlJc w:val="left"/>
      <w:pPr>
        <w:tabs>
          <w:tab w:val="num" w:pos="720"/>
        </w:tabs>
        <w:ind w:left="720" w:hanging="360"/>
      </w:pPr>
      <w:rPr>
        <w:rFonts w:ascii="Wingdings 3" w:hAnsi="Wingdings 3" w:hint="default"/>
      </w:rPr>
    </w:lvl>
    <w:lvl w:ilvl="1" w:tplc="6736F3F0" w:tentative="1">
      <w:start w:val="1"/>
      <w:numFmt w:val="bullet"/>
      <w:lvlText w:val=""/>
      <w:lvlJc w:val="left"/>
      <w:pPr>
        <w:tabs>
          <w:tab w:val="num" w:pos="1440"/>
        </w:tabs>
        <w:ind w:left="1440" w:hanging="360"/>
      </w:pPr>
      <w:rPr>
        <w:rFonts w:ascii="Wingdings 3" w:hAnsi="Wingdings 3" w:hint="default"/>
      </w:rPr>
    </w:lvl>
    <w:lvl w:ilvl="2" w:tplc="03CE75F4" w:tentative="1">
      <w:start w:val="1"/>
      <w:numFmt w:val="bullet"/>
      <w:lvlText w:val=""/>
      <w:lvlJc w:val="left"/>
      <w:pPr>
        <w:tabs>
          <w:tab w:val="num" w:pos="2160"/>
        </w:tabs>
        <w:ind w:left="2160" w:hanging="360"/>
      </w:pPr>
      <w:rPr>
        <w:rFonts w:ascii="Wingdings 3" w:hAnsi="Wingdings 3" w:hint="default"/>
      </w:rPr>
    </w:lvl>
    <w:lvl w:ilvl="3" w:tplc="A10CBADA" w:tentative="1">
      <w:start w:val="1"/>
      <w:numFmt w:val="bullet"/>
      <w:lvlText w:val=""/>
      <w:lvlJc w:val="left"/>
      <w:pPr>
        <w:tabs>
          <w:tab w:val="num" w:pos="2880"/>
        </w:tabs>
        <w:ind w:left="2880" w:hanging="360"/>
      </w:pPr>
      <w:rPr>
        <w:rFonts w:ascii="Wingdings 3" w:hAnsi="Wingdings 3" w:hint="default"/>
      </w:rPr>
    </w:lvl>
    <w:lvl w:ilvl="4" w:tplc="DDDC02F8" w:tentative="1">
      <w:start w:val="1"/>
      <w:numFmt w:val="bullet"/>
      <w:lvlText w:val=""/>
      <w:lvlJc w:val="left"/>
      <w:pPr>
        <w:tabs>
          <w:tab w:val="num" w:pos="3600"/>
        </w:tabs>
        <w:ind w:left="3600" w:hanging="360"/>
      </w:pPr>
      <w:rPr>
        <w:rFonts w:ascii="Wingdings 3" w:hAnsi="Wingdings 3" w:hint="default"/>
      </w:rPr>
    </w:lvl>
    <w:lvl w:ilvl="5" w:tplc="4B2EB0A2" w:tentative="1">
      <w:start w:val="1"/>
      <w:numFmt w:val="bullet"/>
      <w:lvlText w:val=""/>
      <w:lvlJc w:val="left"/>
      <w:pPr>
        <w:tabs>
          <w:tab w:val="num" w:pos="4320"/>
        </w:tabs>
        <w:ind w:left="4320" w:hanging="360"/>
      </w:pPr>
      <w:rPr>
        <w:rFonts w:ascii="Wingdings 3" w:hAnsi="Wingdings 3" w:hint="default"/>
      </w:rPr>
    </w:lvl>
    <w:lvl w:ilvl="6" w:tplc="C6A4F374" w:tentative="1">
      <w:start w:val="1"/>
      <w:numFmt w:val="bullet"/>
      <w:lvlText w:val=""/>
      <w:lvlJc w:val="left"/>
      <w:pPr>
        <w:tabs>
          <w:tab w:val="num" w:pos="5040"/>
        </w:tabs>
        <w:ind w:left="5040" w:hanging="360"/>
      </w:pPr>
      <w:rPr>
        <w:rFonts w:ascii="Wingdings 3" w:hAnsi="Wingdings 3" w:hint="default"/>
      </w:rPr>
    </w:lvl>
    <w:lvl w:ilvl="7" w:tplc="4AFE7314" w:tentative="1">
      <w:start w:val="1"/>
      <w:numFmt w:val="bullet"/>
      <w:lvlText w:val=""/>
      <w:lvlJc w:val="left"/>
      <w:pPr>
        <w:tabs>
          <w:tab w:val="num" w:pos="5760"/>
        </w:tabs>
        <w:ind w:left="5760" w:hanging="360"/>
      </w:pPr>
      <w:rPr>
        <w:rFonts w:ascii="Wingdings 3" w:hAnsi="Wingdings 3" w:hint="default"/>
      </w:rPr>
    </w:lvl>
    <w:lvl w:ilvl="8" w:tplc="2320F414" w:tentative="1">
      <w:start w:val="1"/>
      <w:numFmt w:val="bullet"/>
      <w:lvlText w:val=""/>
      <w:lvlJc w:val="left"/>
      <w:pPr>
        <w:tabs>
          <w:tab w:val="num" w:pos="6480"/>
        </w:tabs>
        <w:ind w:left="6480" w:hanging="360"/>
      </w:pPr>
      <w:rPr>
        <w:rFonts w:ascii="Wingdings 3" w:hAnsi="Wingdings 3" w:hint="default"/>
      </w:rPr>
    </w:lvl>
  </w:abstractNum>
  <w:abstractNum w:abstractNumId="11" w15:restartNumberingAfterBreak="0">
    <w:nsid w:val="4ED927AE"/>
    <w:multiLevelType w:val="hybridMultilevel"/>
    <w:tmpl w:val="F3F0F318"/>
    <w:lvl w:ilvl="0" w:tplc="6C3CD2CC">
      <w:start w:val="1"/>
      <w:numFmt w:val="bullet"/>
      <w:lvlText w:val=""/>
      <w:lvlJc w:val="left"/>
      <w:pPr>
        <w:tabs>
          <w:tab w:val="num" w:pos="720"/>
        </w:tabs>
        <w:ind w:left="720" w:hanging="360"/>
      </w:pPr>
      <w:rPr>
        <w:rFonts w:ascii="Wingdings 3" w:hAnsi="Wingdings 3" w:hint="default"/>
      </w:rPr>
    </w:lvl>
    <w:lvl w:ilvl="1" w:tplc="5792F950" w:tentative="1">
      <w:start w:val="1"/>
      <w:numFmt w:val="bullet"/>
      <w:lvlText w:val=""/>
      <w:lvlJc w:val="left"/>
      <w:pPr>
        <w:tabs>
          <w:tab w:val="num" w:pos="1440"/>
        </w:tabs>
        <w:ind w:left="1440" w:hanging="360"/>
      </w:pPr>
      <w:rPr>
        <w:rFonts w:ascii="Wingdings 3" w:hAnsi="Wingdings 3" w:hint="default"/>
      </w:rPr>
    </w:lvl>
    <w:lvl w:ilvl="2" w:tplc="1B4445A0" w:tentative="1">
      <w:start w:val="1"/>
      <w:numFmt w:val="bullet"/>
      <w:lvlText w:val=""/>
      <w:lvlJc w:val="left"/>
      <w:pPr>
        <w:tabs>
          <w:tab w:val="num" w:pos="2160"/>
        </w:tabs>
        <w:ind w:left="2160" w:hanging="360"/>
      </w:pPr>
      <w:rPr>
        <w:rFonts w:ascii="Wingdings 3" w:hAnsi="Wingdings 3" w:hint="default"/>
      </w:rPr>
    </w:lvl>
    <w:lvl w:ilvl="3" w:tplc="7E1A0FCC" w:tentative="1">
      <w:start w:val="1"/>
      <w:numFmt w:val="bullet"/>
      <w:lvlText w:val=""/>
      <w:lvlJc w:val="left"/>
      <w:pPr>
        <w:tabs>
          <w:tab w:val="num" w:pos="2880"/>
        </w:tabs>
        <w:ind w:left="2880" w:hanging="360"/>
      </w:pPr>
      <w:rPr>
        <w:rFonts w:ascii="Wingdings 3" w:hAnsi="Wingdings 3" w:hint="default"/>
      </w:rPr>
    </w:lvl>
    <w:lvl w:ilvl="4" w:tplc="74205AAE" w:tentative="1">
      <w:start w:val="1"/>
      <w:numFmt w:val="bullet"/>
      <w:lvlText w:val=""/>
      <w:lvlJc w:val="left"/>
      <w:pPr>
        <w:tabs>
          <w:tab w:val="num" w:pos="3600"/>
        </w:tabs>
        <w:ind w:left="3600" w:hanging="360"/>
      </w:pPr>
      <w:rPr>
        <w:rFonts w:ascii="Wingdings 3" w:hAnsi="Wingdings 3" w:hint="default"/>
      </w:rPr>
    </w:lvl>
    <w:lvl w:ilvl="5" w:tplc="1B96D340" w:tentative="1">
      <w:start w:val="1"/>
      <w:numFmt w:val="bullet"/>
      <w:lvlText w:val=""/>
      <w:lvlJc w:val="left"/>
      <w:pPr>
        <w:tabs>
          <w:tab w:val="num" w:pos="4320"/>
        </w:tabs>
        <w:ind w:left="4320" w:hanging="360"/>
      </w:pPr>
      <w:rPr>
        <w:rFonts w:ascii="Wingdings 3" w:hAnsi="Wingdings 3" w:hint="default"/>
      </w:rPr>
    </w:lvl>
    <w:lvl w:ilvl="6" w:tplc="D5B88720" w:tentative="1">
      <w:start w:val="1"/>
      <w:numFmt w:val="bullet"/>
      <w:lvlText w:val=""/>
      <w:lvlJc w:val="left"/>
      <w:pPr>
        <w:tabs>
          <w:tab w:val="num" w:pos="5040"/>
        </w:tabs>
        <w:ind w:left="5040" w:hanging="360"/>
      </w:pPr>
      <w:rPr>
        <w:rFonts w:ascii="Wingdings 3" w:hAnsi="Wingdings 3" w:hint="default"/>
      </w:rPr>
    </w:lvl>
    <w:lvl w:ilvl="7" w:tplc="4B069602" w:tentative="1">
      <w:start w:val="1"/>
      <w:numFmt w:val="bullet"/>
      <w:lvlText w:val=""/>
      <w:lvlJc w:val="left"/>
      <w:pPr>
        <w:tabs>
          <w:tab w:val="num" w:pos="5760"/>
        </w:tabs>
        <w:ind w:left="5760" w:hanging="360"/>
      </w:pPr>
      <w:rPr>
        <w:rFonts w:ascii="Wingdings 3" w:hAnsi="Wingdings 3" w:hint="default"/>
      </w:rPr>
    </w:lvl>
    <w:lvl w:ilvl="8" w:tplc="5D46BDD8" w:tentative="1">
      <w:start w:val="1"/>
      <w:numFmt w:val="bullet"/>
      <w:lvlText w:val=""/>
      <w:lvlJc w:val="left"/>
      <w:pPr>
        <w:tabs>
          <w:tab w:val="num" w:pos="6480"/>
        </w:tabs>
        <w:ind w:left="6480" w:hanging="360"/>
      </w:pPr>
      <w:rPr>
        <w:rFonts w:ascii="Wingdings 3" w:hAnsi="Wingdings 3" w:hint="default"/>
      </w:rPr>
    </w:lvl>
  </w:abstractNum>
  <w:abstractNum w:abstractNumId="12" w15:restartNumberingAfterBreak="0">
    <w:nsid w:val="562E5809"/>
    <w:multiLevelType w:val="multilevel"/>
    <w:tmpl w:val="21AE8D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09C04F2"/>
    <w:multiLevelType w:val="hybridMultilevel"/>
    <w:tmpl w:val="DC2890F8"/>
    <w:lvl w:ilvl="0" w:tplc="02D64838">
      <w:start w:val="1"/>
      <w:numFmt w:val="bullet"/>
      <w:lvlText w:val=""/>
      <w:lvlJc w:val="left"/>
      <w:pPr>
        <w:tabs>
          <w:tab w:val="num" w:pos="720"/>
        </w:tabs>
        <w:ind w:left="720" w:hanging="360"/>
      </w:pPr>
      <w:rPr>
        <w:rFonts w:ascii="Wingdings 3" w:hAnsi="Wingdings 3" w:hint="default"/>
      </w:rPr>
    </w:lvl>
    <w:lvl w:ilvl="1" w:tplc="1E9A3B78" w:tentative="1">
      <w:start w:val="1"/>
      <w:numFmt w:val="bullet"/>
      <w:lvlText w:val=""/>
      <w:lvlJc w:val="left"/>
      <w:pPr>
        <w:tabs>
          <w:tab w:val="num" w:pos="1440"/>
        </w:tabs>
        <w:ind w:left="1440" w:hanging="360"/>
      </w:pPr>
      <w:rPr>
        <w:rFonts w:ascii="Wingdings 3" w:hAnsi="Wingdings 3" w:hint="default"/>
      </w:rPr>
    </w:lvl>
    <w:lvl w:ilvl="2" w:tplc="F202F822" w:tentative="1">
      <w:start w:val="1"/>
      <w:numFmt w:val="bullet"/>
      <w:lvlText w:val=""/>
      <w:lvlJc w:val="left"/>
      <w:pPr>
        <w:tabs>
          <w:tab w:val="num" w:pos="2160"/>
        </w:tabs>
        <w:ind w:left="2160" w:hanging="360"/>
      </w:pPr>
      <w:rPr>
        <w:rFonts w:ascii="Wingdings 3" w:hAnsi="Wingdings 3" w:hint="default"/>
      </w:rPr>
    </w:lvl>
    <w:lvl w:ilvl="3" w:tplc="E3ACD454" w:tentative="1">
      <w:start w:val="1"/>
      <w:numFmt w:val="bullet"/>
      <w:lvlText w:val=""/>
      <w:lvlJc w:val="left"/>
      <w:pPr>
        <w:tabs>
          <w:tab w:val="num" w:pos="2880"/>
        </w:tabs>
        <w:ind w:left="2880" w:hanging="360"/>
      </w:pPr>
      <w:rPr>
        <w:rFonts w:ascii="Wingdings 3" w:hAnsi="Wingdings 3" w:hint="default"/>
      </w:rPr>
    </w:lvl>
    <w:lvl w:ilvl="4" w:tplc="2B70EFE0" w:tentative="1">
      <w:start w:val="1"/>
      <w:numFmt w:val="bullet"/>
      <w:lvlText w:val=""/>
      <w:lvlJc w:val="left"/>
      <w:pPr>
        <w:tabs>
          <w:tab w:val="num" w:pos="3600"/>
        </w:tabs>
        <w:ind w:left="3600" w:hanging="360"/>
      </w:pPr>
      <w:rPr>
        <w:rFonts w:ascii="Wingdings 3" w:hAnsi="Wingdings 3" w:hint="default"/>
      </w:rPr>
    </w:lvl>
    <w:lvl w:ilvl="5" w:tplc="EC9CBAE6" w:tentative="1">
      <w:start w:val="1"/>
      <w:numFmt w:val="bullet"/>
      <w:lvlText w:val=""/>
      <w:lvlJc w:val="left"/>
      <w:pPr>
        <w:tabs>
          <w:tab w:val="num" w:pos="4320"/>
        </w:tabs>
        <w:ind w:left="4320" w:hanging="360"/>
      </w:pPr>
      <w:rPr>
        <w:rFonts w:ascii="Wingdings 3" w:hAnsi="Wingdings 3" w:hint="default"/>
      </w:rPr>
    </w:lvl>
    <w:lvl w:ilvl="6" w:tplc="BCDA7892" w:tentative="1">
      <w:start w:val="1"/>
      <w:numFmt w:val="bullet"/>
      <w:lvlText w:val=""/>
      <w:lvlJc w:val="left"/>
      <w:pPr>
        <w:tabs>
          <w:tab w:val="num" w:pos="5040"/>
        </w:tabs>
        <w:ind w:left="5040" w:hanging="360"/>
      </w:pPr>
      <w:rPr>
        <w:rFonts w:ascii="Wingdings 3" w:hAnsi="Wingdings 3" w:hint="default"/>
      </w:rPr>
    </w:lvl>
    <w:lvl w:ilvl="7" w:tplc="DCC03454" w:tentative="1">
      <w:start w:val="1"/>
      <w:numFmt w:val="bullet"/>
      <w:lvlText w:val=""/>
      <w:lvlJc w:val="left"/>
      <w:pPr>
        <w:tabs>
          <w:tab w:val="num" w:pos="5760"/>
        </w:tabs>
        <w:ind w:left="5760" w:hanging="360"/>
      </w:pPr>
      <w:rPr>
        <w:rFonts w:ascii="Wingdings 3" w:hAnsi="Wingdings 3" w:hint="default"/>
      </w:rPr>
    </w:lvl>
    <w:lvl w:ilvl="8" w:tplc="FFC49392" w:tentative="1">
      <w:start w:val="1"/>
      <w:numFmt w:val="bullet"/>
      <w:lvlText w:val=""/>
      <w:lvlJc w:val="left"/>
      <w:pPr>
        <w:tabs>
          <w:tab w:val="num" w:pos="6480"/>
        </w:tabs>
        <w:ind w:left="6480" w:hanging="360"/>
      </w:pPr>
      <w:rPr>
        <w:rFonts w:ascii="Wingdings 3" w:hAnsi="Wingdings 3" w:hint="default"/>
      </w:rPr>
    </w:lvl>
  </w:abstractNum>
  <w:abstractNum w:abstractNumId="14" w15:restartNumberingAfterBreak="0">
    <w:nsid w:val="63E469ED"/>
    <w:multiLevelType w:val="hybridMultilevel"/>
    <w:tmpl w:val="D708E6DC"/>
    <w:lvl w:ilvl="0" w:tplc="3392B39A">
      <w:start w:val="1"/>
      <w:numFmt w:val="bullet"/>
      <w:lvlText w:val=""/>
      <w:lvlJc w:val="left"/>
      <w:pPr>
        <w:tabs>
          <w:tab w:val="num" w:pos="720"/>
        </w:tabs>
        <w:ind w:left="720" w:hanging="360"/>
      </w:pPr>
      <w:rPr>
        <w:rFonts w:ascii="Wingdings 3" w:hAnsi="Wingdings 3" w:hint="default"/>
      </w:rPr>
    </w:lvl>
    <w:lvl w:ilvl="1" w:tplc="C048FDBC" w:tentative="1">
      <w:start w:val="1"/>
      <w:numFmt w:val="bullet"/>
      <w:lvlText w:val=""/>
      <w:lvlJc w:val="left"/>
      <w:pPr>
        <w:tabs>
          <w:tab w:val="num" w:pos="1440"/>
        </w:tabs>
        <w:ind w:left="1440" w:hanging="360"/>
      </w:pPr>
      <w:rPr>
        <w:rFonts w:ascii="Wingdings 3" w:hAnsi="Wingdings 3" w:hint="default"/>
      </w:rPr>
    </w:lvl>
    <w:lvl w:ilvl="2" w:tplc="A25A03AC" w:tentative="1">
      <w:start w:val="1"/>
      <w:numFmt w:val="bullet"/>
      <w:lvlText w:val=""/>
      <w:lvlJc w:val="left"/>
      <w:pPr>
        <w:tabs>
          <w:tab w:val="num" w:pos="2160"/>
        </w:tabs>
        <w:ind w:left="2160" w:hanging="360"/>
      </w:pPr>
      <w:rPr>
        <w:rFonts w:ascii="Wingdings 3" w:hAnsi="Wingdings 3" w:hint="default"/>
      </w:rPr>
    </w:lvl>
    <w:lvl w:ilvl="3" w:tplc="5F3603E0" w:tentative="1">
      <w:start w:val="1"/>
      <w:numFmt w:val="bullet"/>
      <w:lvlText w:val=""/>
      <w:lvlJc w:val="left"/>
      <w:pPr>
        <w:tabs>
          <w:tab w:val="num" w:pos="2880"/>
        </w:tabs>
        <w:ind w:left="2880" w:hanging="360"/>
      </w:pPr>
      <w:rPr>
        <w:rFonts w:ascii="Wingdings 3" w:hAnsi="Wingdings 3" w:hint="default"/>
      </w:rPr>
    </w:lvl>
    <w:lvl w:ilvl="4" w:tplc="278A34F6" w:tentative="1">
      <w:start w:val="1"/>
      <w:numFmt w:val="bullet"/>
      <w:lvlText w:val=""/>
      <w:lvlJc w:val="left"/>
      <w:pPr>
        <w:tabs>
          <w:tab w:val="num" w:pos="3600"/>
        </w:tabs>
        <w:ind w:left="3600" w:hanging="360"/>
      </w:pPr>
      <w:rPr>
        <w:rFonts w:ascii="Wingdings 3" w:hAnsi="Wingdings 3" w:hint="default"/>
      </w:rPr>
    </w:lvl>
    <w:lvl w:ilvl="5" w:tplc="3176E708" w:tentative="1">
      <w:start w:val="1"/>
      <w:numFmt w:val="bullet"/>
      <w:lvlText w:val=""/>
      <w:lvlJc w:val="left"/>
      <w:pPr>
        <w:tabs>
          <w:tab w:val="num" w:pos="4320"/>
        </w:tabs>
        <w:ind w:left="4320" w:hanging="360"/>
      </w:pPr>
      <w:rPr>
        <w:rFonts w:ascii="Wingdings 3" w:hAnsi="Wingdings 3" w:hint="default"/>
      </w:rPr>
    </w:lvl>
    <w:lvl w:ilvl="6" w:tplc="B26ED152" w:tentative="1">
      <w:start w:val="1"/>
      <w:numFmt w:val="bullet"/>
      <w:lvlText w:val=""/>
      <w:lvlJc w:val="left"/>
      <w:pPr>
        <w:tabs>
          <w:tab w:val="num" w:pos="5040"/>
        </w:tabs>
        <w:ind w:left="5040" w:hanging="360"/>
      </w:pPr>
      <w:rPr>
        <w:rFonts w:ascii="Wingdings 3" w:hAnsi="Wingdings 3" w:hint="default"/>
      </w:rPr>
    </w:lvl>
    <w:lvl w:ilvl="7" w:tplc="CA92EF68" w:tentative="1">
      <w:start w:val="1"/>
      <w:numFmt w:val="bullet"/>
      <w:lvlText w:val=""/>
      <w:lvlJc w:val="left"/>
      <w:pPr>
        <w:tabs>
          <w:tab w:val="num" w:pos="5760"/>
        </w:tabs>
        <w:ind w:left="5760" w:hanging="360"/>
      </w:pPr>
      <w:rPr>
        <w:rFonts w:ascii="Wingdings 3" w:hAnsi="Wingdings 3" w:hint="default"/>
      </w:rPr>
    </w:lvl>
    <w:lvl w:ilvl="8" w:tplc="1ECE3D88" w:tentative="1">
      <w:start w:val="1"/>
      <w:numFmt w:val="bullet"/>
      <w:lvlText w:val=""/>
      <w:lvlJc w:val="left"/>
      <w:pPr>
        <w:tabs>
          <w:tab w:val="num" w:pos="6480"/>
        </w:tabs>
        <w:ind w:left="6480" w:hanging="360"/>
      </w:pPr>
      <w:rPr>
        <w:rFonts w:ascii="Wingdings 3" w:hAnsi="Wingdings 3" w:hint="default"/>
      </w:rPr>
    </w:lvl>
  </w:abstractNum>
  <w:abstractNum w:abstractNumId="15" w15:restartNumberingAfterBreak="0">
    <w:nsid w:val="772351BE"/>
    <w:multiLevelType w:val="hybridMultilevel"/>
    <w:tmpl w:val="76C4BC66"/>
    <w:lvl w:ilvl="0" w:tplc="2DD82F36">
      <w:start w:val="1"/>
      <w:numFmt w:val="bullet"/>
      <w:lvlText w:val=""/>
      <w:lvlJc w:val="left"/>
      <w:pPr>
        <w:tabs>
          <w:tab w:val="num" w:pos="720"/>
        </w:tabs>
        <w:ind w:left="720" w:hanging="360"/>
      </w:pPr>
      <w:rPr>
        <w:rFonts w:ascii="Wingdings 3" w:hAnsi="Wingdings 3" w:hint="default"/>
      </w:rPr>
    </w:lvl>
    <w:lvl w:ilvl="1" w:tplc="7C98468C" w:tentative="1">
      <w:start w:val="1"/>
      <w:numFmt w:val="bullet"/>
      <w:lvlText w:val=""/>
      <w:lvlJc w:val="left"/>
      <w:pPr>
        <w:tabs>
          <w:tab w:val="num" w:pos="1440"/>
        </w:tabs>
        <w:ind w:left="1440" w:hanging="360"/>
      </w:pPr>
      <w:rPr>
        <w:rFonts w:ascii="Wingdings 3" w:hAnsi="Wingdings 3" w:hint="default"/>
      </w:rPr>
    </w:lvl>
    <w:lvl w:ilvl="2" w:tplc="CF9C2B0E" w:tentative="1">
      <w:start w:val="1"/>
      <w:numFmt w:val="bullet"/>
      <w:lvlText w:val=""/>
      <w:lvlJc w:val="left"/>
      <w:pPr>
        <w:tabs>
          <w:tab w:val="num" w:pos="2160"/>
        </w:tabs>
        <w:ind w:left="2160" w:hanging="360"/>
      </w:pPr>
      <w:rPr>
        <w:rFonts w:ascii="Wingdings 3" w:hAnsi="Wingdings 3" w:hint="default"/>
      </w:rPr>
    </w:lvl>
    <w:lvl w:ilvl="3" w:tplc="468837E4" w:tentative="1">
      <w:start w:val="1"/>
      <w:numFmt w:val="bullet"/>
      <w:lvlText w:val=""/>
      <w:lvlJc w:val="left"/>
      <w:pPr>
        <w:tabs>
          <w:tab w:val="num" w:pos="2880"/>
        </w:tabs>
        <w:ind w:left="2880" w:hanging="360"/>
      </w:pPr>
      <w:rPr>
        <w:rFonts w:ascii="Wingdings 3" w:hAnsi="Wingdings 3" w:hint="default"/>
      </w:rPr>
    </w:lvl>
    <w:lvl w:ilvl="4" w:tplc="B60461F8" w:tentative="1">
      <w:start w:val="1"/>
      <w:numFmt w:val="bullet"/>
      <w:lvlText w:val=""/>
      <w:lvlJc w:val="left"/>
      <w:pPr>
        <w:tabs>
          <w:tab w:val="num" w:pos="3600"/>
        </w:tabs>
        <w:ind w:left="3600" w:hanging="360"/>
      </w:pPr>
      <w:rPr>
        <w:rFonts w:ascii="Wingdings 3" w:hAnsi="Wingdings 3" w:hint="default"/>
      </w:rPr>
    </w:lvl>
    <w:lvl w:ilvl="5" w:tplc="C6C62FA4" w:tentative="1">
      <w:start w:val="1"/>
      <w:numFmt w:val="bullet"/>
      <w:lvlText w:val=""/>
      <w:lvlJc w:val="left"/>
      <w:pPr>
        <w:tabs>
          <w:tab w:val="num" w:pos="4320"/>
        </w:tabs>
        <w:ind w:left="4320" w:hanging="360"/>
      </w:pPr>
      <w:rPr>
        <w:rFonts w:ascii="Wingdings 3" w:hAnsi="Wingdings 3" w:hint="default"/>
      </w:rPr>
    </w:lvl>
    <w:lvl w:ilvl="6" w:tplc="005AD5AC" w:tentative="1">
      <w:start w:val="1"/>
      <w:numFmt w:val="bullet"/>
      <w:lvlText w:val=""/>
      <w:lvlJc w:val="left"/>
      <w:pPr>
        <w:tabs>
          <w:tab w:val="num" w:pos="5040"/>
        </w:tabs>
        <w:ind w:left="5040" w:hanging="360"/>
      </w:pPr>
      <w:rPr>
        <w:rFonts w:ascii="Wingdings 3" w:hAnsi="Wingdings 3" w:hint="default"/>
      </w:rPr>
    </w:lvl>
    <w:lvl w:ilvl="7" w:tplc="CB90F666" w:tentative="1">
      <w:start w:val="1"/>
      <w:numFmt w:val="bullet"/>
      <w:lvlText w:val=""/>
      <w:lvlJc w:val="left"/>
      <w:pPr>
        <w:tabs>
          <w:tab w:val="num" w:pos="5760"/>
        </w:tabs>
        <w:ind w:left="5760" w:hanging="360"/>
      </w:pPr>
      <w:rPr>
        <w:rFonts w:ascii="Wingdings 3" w:hAnsi="Wingdings 3" w:hint="default"/>
      </w:rPr>
    </w:lvl>
    <w:lvl w:ilvl="8" w:tplc="5A5277E4" w:tentative="1">
      <w:start w:val="1"/>
      <w:numFmt w:val="bullet"/>
      <w:lvlText w:val=""/>
      <w:lvlJc w:val="left"/>
      <w:pPr>
        <w:tabs>
          <w:tab w:val="num" w:pos="6480"/>
        </w:tabs>
        <w:ind w:left="6480" w:hanging="360"/>
      </w:pPr>
      <w:rPr>
        <w:rFonts w:ascii="Wingdings 3" w:hAnsi="Wingdings 3" w:hint="default"/>
      </w:rPr>
    </w:lvl>
  </w:abstractNum>
  <w:abstractNum w:abstractNumId="16" w15:restartNumberingAfterBreak="0">
    <w:nsid w:val="79016EF0"/>
    <w:multiLevelType w:val="hybridMultilevel"/>
    <w:tmpl w:val="6B6A2AA4"/>
    <w:lvl w:ilvl="0" w:tplc="3BFC94BE">
      <w:start w:val="1"/>
      <w:numFmt w:val="bullet"/>
      <w:lvlText w:val=""/>
      <w:lvlJc w:val="left"/>
      <w:pPr>
        <w:tabs>
          <w:tab w:val="num" w:pos="720"/>
        </w:tabs>
        <w:ind w:left="720" w:hanging="360"/>
      </w:pPr>
      <w:rPr>
        <w:rFonts w:ascii="Wingdings 3" w:hAnsi="Wingdings 3" w:hint="default"/>
      </w:rPr>
    </w:lvl>
    <w:lvl w:ilvl="1" w:tplc="A64896B6" w:tentative="1">
      <w:start w:val="1"/>
      <w:numFmt w:val="bullet"/>
      <w:lvlText w:val=""/>
      <w:lvlJc w:val="left"/>
      <w:pPr>
        <w:tabs>
          <w:tab w:val="num" w:pos="1440"/>
        </w:tabs>
        <w:ind w:left="1440" w:hanging="360"/>
      </w:pPr>
      <w:rPr>
        <w:rFonts w:ascii="Wingdings 3" w:hAnsi="Wingdings 3" w:hint="default"/>
      </w:rPr>
    </w:lvl>
    <w:lvl w:ilvl="2" w:tplc="36DE6E82" w:tentative="1">
      <w:start w:val="1"/>
      <w:numFmt w:val="bullet"/>
      <w:lvlText w:val=""/>
      <w:lvlJc w:val="left"/>
      <w:pPr>
        <w:tabs>
          <w:tab w:val="num" w:pos="2160"/>
        </w:tabs>
        <w:ind w:left="2160" w:hanging="360"/>
      </w:pPr>
      <w:rPr>
        <w:rFonts w:ascii="Wingdings 3" w:hAnsi="Wingdings 3" w:hint="default"/>
      </w:rPr>
    </w:lvl>
    <w:lvl w:ilvl="3" w:tplc="0016C47E" w:tentative="1">
      <w:start w:val="1"/>
      <w:numFmt w:val="bullet"/>
      <w:lvlText w:val=""/>
      <w:lvlJc w:val="left"/>
      <w:pPr>
        <w:tabs>
          <w:tab w:val="num" w:pos="2880"/>
        </w:tabs>
        <w:ind w:left="2880" w:hanging="360"/>
      </w:pPr>
      <w:rPr>
        <w:rFonts w:ascii="Wingdings 3" w:hAnsi="Wingdings 3" w:hint="default"/>
      </w:rPr>
    </w:lvl>
    <w:lvl w:ilvl="4" w:tplc="A8CC4638" w:tentative="1">
      <w:start w:val="1"/>
      <w:numFmt w:val="bullet"/>
      <w:lvlText w:val=""/>
      <w:lvlJc w:val="left"/>
      <w:pPr>
        <w:tabs>
          <w:tab w:val="num" w:pos="3600"/>
        </w:tabs>
        <w:ind w:left="3600" w:hanging="360"/>
      </w:pPr>
      <w:rPr>
        <w:rFonts w:ascii="Wingdings 3" w:hAnsi="Wingdings 3" w:hint="default"/>
      </w:rPr>
    </w:lvl>
    <w:lvl w:ilvl="5" w:tplc="4D58B792" w:tentative="1">
      <w:start w:val="1"/>
      <w:numFmt w:val="bullet"/>
      <w:lvlText w:val=""/>
      <w:lvlJc w:val="left"/>
      <w:pPr>
        <w:tabs>
          <w:tab w:val="num" w:pos="4320"/>
        </w:tabs>
        <w:ind w:left="4320" w:hanging="360"/>
      </w:pPr>
      <w:rPr>
        <w:rFonts w:ascii="Wingdings 3" w:hAnsi="Wingdings 3" w:hint="default"/>
      </w:rPr>
    </w:lvl>
    <w:lvl w:ilvl="6" w:tplc="DA94DB8C" w:tentative="1">
      <w:start w:val="1"/>
      <w:numFmt w:val="bullet"/>
      <w:lvlText w:val=""/>
      <w:lvlJc w:val="left"/>
      <w:pPr>
        <w:tabs>
          <w:tab w:val="num" w:pos="5040"/>
        </w:tabs>
        <w:ind w:left="5040" w:hanging="360"/>
      </w:pPr>
      <w:rPr>
        <w:rFonts w:ascii="Wingdings 3" w:hAnsi="Wingdings 3" w:hint="default"/>
      </w:rPr>
    </w:lvl>
    <w:lvl w:ilvl="7" w:tplc="1F382F60" w:tentative="1">
      <w:start w:val="1"/>
      <w:numFmt w:val="bullet"/>
      <w:lvlText w:val=""/>
      <w:lvlJc w:val="left"/>
      <w:pPr>
        <w:tabs>
          <w:tab w:val="num" w:pos="5760"/>
        </w:tabs>
        <w:ind w:left="5760" w:hanging="360"/>
      </w:pPr>
      <w:rPr>
        <w:rFonts w:ascii="Wingdings 3" w:hAnsi="Wingdings 3" w:hint="default"/>
      </w:rPr>
    </w:lvl>
    <w:lvl w:ilvl="8" w:tplc="F58EDA56" w:tentative="1">
      <w:start w:val="1"/>
      <w:numFmt w:val="bullet"/>
      <w:lvlText w:val=""/>
      <w:lvlJc w:val="left"/>
      <w:pPr>
        <w:tabs>
          <w:tab w:val="num" w:pos="6480"/>
        </w:tabs>
        <w:ind w:left="6480" w:hanging="360"/>
      </w:pPr>
      <w:rPr>
        <w:rFonts w:ascii="Wingdings 3" w:hAnsi="Wingdings 3" w:hint="default"/>
      </w:rPr>
    </w:lvl>
  </w:abstractNum>
  <w:abstractNum w:abstractNumId="17" w15:restartNumberingAfterBreak="0">
    <w:nsid w:val="7E1A7064"/>
    <w:multiLevelType w:val="hybridMultilevel"/>
    <w:tmpl w:val="D89C5D8A"/>
    <w:lvl w:ilvl="0" w:tplc="D42AE572">
      <w:start w:val="1"/>
      <w:numFmt w:val="bullet"/>
      <w:lvlText w:val=""/>
      <w:lvlJc w:val="left"/>
      <w:pPr>
        <w:tabs>
          <w:tab w:val="num" w:pos="720"/>
        </w:tabs>
        <w:ind w:left="720" w:hanging="360"/>
      </w:pPr>
      <w:rPr>
        <w:rFonts w:ascii="Wingdings 3" w:hAnsi="Wingdings 3" w:hint="default"/>
      </w:rPr>
    </w:lvl>
    <w:lvl w:ilvl="1" w:tplc="E1842A3E" w:tentative="1">
      <w:start w:val="1"/>
      <w:numFmt w:val="bullet"/>
      <w:lvlText w:val=""/>
      <w:lvlJc w:val="left"/>
      <w:pPr>
        <w:tabs>
          <w:tab w:val="num" w:pos="1440"/>
        </w:tabs>
        <w:ind w:left="1440" w:hanging="360"/>
      </w:pPr>
      <w:rPr>
        <w:rFonts w:ascii="Wingdings 3" w:hAnsi="Wingdings 3" w:hint="default"/>
      </w:rPr>
    </w:lvl>
    <w:lvl w:ilvl="2" w:tplc="F7E4A5FA" w:tentative="1">
      <w:start w:val="1"/>
      <w:numFmt w:val="bullet"/>
      <w:lvlText w:val=""/>
      <w:lvlJc w:val="left"/>
      <w:pPr>
        <w:tabs>
          <w:tab w:val="num" w:pos="2160"/>
        </w:tabs>
        <w:ind w:left="2160" w:hanging="360"/>
      </w:pPr>
      <w:rPr>
        <w:rFonts w:ascii="Wingdings 3" w:hAnsi="Wingdings 3" w:hint="default"/>
      </w:rPr>
    </w:lvl>
    <w:lvl w:ilvl="3" w:tplc="E498490E" w:tentative="1">
      <w:start w:val="1"/>
      <w:numFmt w:val="bullet"/>
      <w:lvlText w:val=""/>
      <w:lvlJc w:val="left"/>
      <w:pPr>
        <w:tabs>
          <w:tab w:val="num" w:pos="2880"/>
        </w:tabs>
        <w:ind w:left="2880" w:hanging="360"/>
      </w:pPr>
      <w:rPr>
        <w:rFonts w:ascii="Wingdings 3" w:hAnsi="Wingdings 3" w:hint="default"/>
      </w:rPr>
    </w:lvl>
    <w:lvl w:ilvl="4" w:tplc="FF948610" w:tentative="1">
      <w:start w:val="1"/>
      <w:numFmt w:val="bullet"/>
      <w:lvlText w:val=""/>
      <w:lvlJc w:val="left"/>
      <w:pPr>
        <w:tabs>
          <w:tab w:val="num" w:pos="3600"/>
        </w:tabs>
        <w:ind w:left="3600" w:hanging="360"/>
      </w:pPr>
      <w:rPr>
        <w:rFonts w:ascii="Wingdings 3" w:hAnsi="Wingdings 3" w:hint="default"/>
      </w:rPr>
    </w:lvl>
    <w:lvl w:ilvl="5" w:tplc="9C445C26" w:tentative="1">
      <w:start w:val="1"/>
      <w:numFmt w:val="bullet"/>
      <w:lvlText w:val=""/>
      <w:lvlJc w:val="left"/>
      <w:pPr>
        <w:tabs>
          <w:tab w:val="num" w:pos="4320"/>
        </w:tabs>
        <w:ind w:left="4320" w:hanging="360"/>
      </w:pPr>
      <w:rPr>
        <w:rFonts w:ascii="Wingdings 3" w:hAnsi="Wingdings 3" w:hint="default"/>
      </w:rPr>
    </w:lvl>
    <w:lvl w:ilvl="6" w:tplc="B382270A" w:tentative="1">
      <w:start w:val="1"/>
      <w:numFmt w:val="bullet"/>
      <w:lvlText w:val=""/>
      <w:lvlJc w:val="left"/>
      <w:pPr>
        <w:tabs>
          <w:tab w:val="num" w:pos="5040"/>
        </w:tabs>
        <w:ind w:left="5040" w:hanging="360"/>
      </w:pPr>
      <w:rPr>
        <w:rFonts w:ascii="Wingdings 3" w:hAnsi="Wingdings 3" w:hint="default"/>
      </w:rPr>
    </w:lvl>
    <w:lvl w:ilvl="7" w:tplc="234C703A" w:tentative="1">
      <w:start w:val="1"/>
      <w:numFmt w:val="bullet"/>
      <w:lvlText w:val=""/>
      <w:lvlJc w:val="left"/>
      <w:pPr>
        <w:tabs>
          <w:tab w:val="num" w:pos="5760"/>
        </w:tabs>
        <w:ind w:left="5760" w:hanging="360"/>
      </w:pPr>
      <w:rPr>
        <w:rFonts w:ascii="Wingdings 3" w:hAnsi="Wingdings 3" w:hint="default"/>
      </w:rPr>
    </w:lvl>
    <w:lvl w:ilvl="8" w:tplc="DE088072" w:tentative="1">
      <w:start w:val="1"/>
      <w:numFmt w:val="bullet"/>
      <w:lvlText w:val=""/>
      <w:lvlJc w:val="left"/>
      <w:pPr>
        <w:tabs>
          <w:tab w:val="num" w:pos="6480"/>
        </w:tabs>
        <w:ind w:left="6480" w:hanging="360"/>
      </w:pPr>
      <w:rPr>
        <w:rFonts w:ascii="Wingdings 3" w:hAnsi="Wingdings 3" w:hint="default"/>
      </w:rPr>
    </w:lvl>
  </w:abstractNum>
  <w:num w:numId="1" w16cid:durableId="133916632">
    <w:abstractNumId w:val="9"/>
  </w:num>
  <w:num w:numId="2" w16cid:durableId="1963920662">
    <w:abstractNumId w:val="14"/>
  </w:num>
  <w:num w:numId="3" w16cid:durableId="2107378955">
    <w:abstractNumId w:val="15"/>
  </w:num>
  <w:num w:numId="4" w16cid:durableId="473837995">
    <w:abstractNumId w:val="10"/>
  </w:num>
  <w:num w:numId="5" w16cid:durableId="1135292537">
    <w:abstractNumId w:val="4"/>
  </w:num>
  <w:num w:numId="6" w16cid:durableId="534200835">
    <w:abstractNumId w:val="5"/>
  </w:num>
  <w:num w:numId="7" w16cid:durableId="2050522155">
    <w:abstractNumId w:val="17"/>
  </w:num>
  <w:num w:numId="8" w16cid:durableId="1598782630">
    <w:abstractNumId w:val="16"/>
  </w:num>
  <w:num w:numId="9" w16cid:durableId="995763006">
    <w:abstractNumId w:val="6"/>
  </w:num>
  <w:num w:numId="10" w16cid:durableId="1507094922">
    <w:abstractNumId w:val="7"/>
  </w:num>
  <w:num w:numId="11" w16cid:durableId="1282951706">
    <w:abstractNumId w:val="11"/>
  </w:num>
  <w:num w:numId="12" w16cid:durableId="846866224">
    <w:abstractNumId w:val="0"/>
  </w:num>
  <w:num w:numId="13" w16cid:durableId="2024165273">
    <w:abstractNumId w:val="13"/>
  </w:num>
  <w:num w:numId="14" w16cid:durableId="1654987608">
    <w:abstractNumId w:val="3"/>
  </w:num>
  <w:num w:numId="15" w16cid:durableId="11150229">
    <w:abstractNumId w:val="8"/>
  </w:num>
  <w:num w:numId="16" w16cid:durableId="1967542387">
    <w:abstractNumId w:val="12"/>
  </w:num>
  <w:num w:numId="17" w16cid:durableId="265622796">
    <w:abstractNumId w:val="2"/>
  </w:num>
  <w:num w:numId="18" w16cid:durableId="191296146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5CA1"/>
    <w:rsid w:val="00000D23"/>
    <w:rsid w:val="00025609"/>
    <w:rsid w:val="000532E4"/>
    <w:rsid w:val="000902ED"/>
    <w:rsid w:val="000D45C6"/>
    <w:rsid w:val="00111E94"/>
    <w:rsid w:val="00193F8E"/>
    <w:rsid w:val="00255595"/>
    <w:rsid w:val="0031488C"/>
    <w:rsid w:val="003735AA"/>
    <w:rsid w:val="003A0399"/>
    <w:rsid w:val="003A0404"/>
    <w:rsid w:val="00467381"/>
    <w:rsid w:val="004978AE"/>
    <w:rsid w:val="004B443A"/>
    <w:rsid w:val="00502286"/>
    <w:rsid w:val="00576B30"/>
    <w:rsid w:val="0058422F"/>
    <w:rsid w:val="005A7C65"/>
    <w:rsid w:val="005E0C2F"/>
    <w:rsid w:val="00642C02"/>
    <w:rsid w:val="00721B7D"/>
    <w:rsid w:val="007800ED"/>
    <w:rsid w:val="007845FA"/>
    <w:rsid w:val="007D44E1"/>
    <w:rsid w:val="00850999"/>
    <w:rsid w:val="0088193E"/>
    <w:rsid w:val="008D4FE4"/>
    <w:rsid w:val="008F3F58"/>
    <w:rsid w:val="00932641"/>
    <w:rsid w:val="0093708B"/>
    <w:rsid w:val="00A4303D"/>
    <w:rsid w:val="00A553AD"/>
    <w:rsid w:val="00AB05EE"/>
    <w:rsid w:val="00AD5CA1"/>
    <w:rsid w:val="00B34F43"/>
    <w:rsid w:val="00BC1355"/>
    <w:rsid w:val="00BF19BD"/>
    <w:rsid w:val="00C1464E"/>
    <w:rsid w:val="00C73BAC"/>
    <w:rsid w:val="00CE60CA"/>
    <w:rsid w:val="00D10F2D"/>
    <w:rsid w:val="00D5353A"/>
    <w:rsid w:val="00D97D32"/>
    <w:rsid w:val="00DC2802"/>
    <w:rsid w:val="00DD6FF9"/>
    <w:rsid w:val="00E4560E"/>
    <w:rsid w:val="00EF332F"/>
    <w:rsid w:val="00EF4650"/>
  </w:rsids>
  <m:mathPr>
    <m:mathFont m:val="Cambria Math"/>
    <m:brkBin m:val="before"/>
    <m:brkBinSub m:val="--"/>
    <m:smallFrac m:val="0"/>
    <m:dispDef/>
    <m:lMargin m:val="0"/>
    <m:rMargin m:val="0"/>
    <m:defJc m:val="centerGroup"/>
    <m:wrapIndent m:val="1440"/>
    <m:intLim m:val="subSup"/>
    <m:naryLim m:val="undOvr"/>
  </m:mathPr>
  <w:themeFontLang w:val="en-I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A9C61D"/>
  <w15:chartTrackingRefBased/>
  <w15:docId w15:val="{F2C16260-4034-4874-9D91-5DECF91C21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IN"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58422F"/>
    <w:rPr>
      <w:color w:val="0563C1" w:themeColor="hyperlink"/>
      <w:u w:val="single"/>
    </w:rPr>
  </w:style>
  <w:style w:type="character" w:styleId="UnresolvedMention">
    <w:name w:val="Unresolved Mention"/>
    <w:basedOn w:val="DefaultParagraphFont"/>
    <w:uiPriority w:val="99"/>
    <w:semiHidden/>
    <w:unhideWhenUsed/>
    <w:rsid w:val="0058422F"/>
    <w:rPr>
      <w:color w:val="605E5C"/>
      <w:shd w:val="clear" w:color="auto" w:fill="E1DFDD"/>
    </w:rPr>
  </w:style>
  <w:style w:type="paragraph" w:styleId="NormalWeb">
    <w:name w:val="Normal (Web)"/>
    <w:basedOn w:val="Normal"/>
    <w:uiPriority w:val="99"/>
    <w:semiHidden/>
    <w:unhideWhenUsed/>
    <w:rsid w:val="00E4560E"/>
    <w:rPr>
      <w:rFonts w:ascii="Times New Roman" w:hAnsi="Times New Roman" w:cs="Times New Roman"/>
      <w:sz w:val="24"/>
      <w:szCs w:val="24"/>
    </w:rPr>
  </w:style>
  <w:style w:type="paragraph" w:styleId="ListParagraph">
    <w:name w:val="List Paragraph"/>
    <w:basedOn w:val="Normal"/>
    <w:uiPriority w:val="34"/>
    <w:qFormat/>
    <w:rsid w:val="008F3F5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8001901">
      <w:bodyDiv w:val="1"/>
      <w:marLeft w:val="0"/>
      <w:marRight w:val="0"/>
      <w:marTop w:val="0"/>
      <w:marBottom w:val="0"/>
      <w:divBdr>
        <w:top w:val="none" w:sz="0" w:space="0" w:color="auto"/>
        <w:left w:val="none" w:sz="0" w:space="0" w:color="auto"/>
        <w:bottom w:val="none" w:sz="0" w:space="0" w:color="auto"/>
        <w:right w:val="none" w:sz="0" w:space="0" w:color="auto"/>
      </w:divBdr>
    </w:div>
    <w:div w:id="50932140">
      <w:bodyDiv w:val="1"/>
      <w:marLeft w:val="0"/>
      <w:marRight w:val="0"/>
      <w:marTop w:val="0"/>
      <w:marBottom w:val="0"/>
      <w:divBdr>
        <w:top w:val="none" w:sz="0" w:space="0" w:color="auto"/>
        <w:left w:val="none" w:sz="0" w:space="0" w:color="auto"/>
        <w:bottom w:val="none" w:sz="0" w:space="0" w:color="auto"/>
        <w:right w:val="none" w:sz="0" w:space="0" w:color="auto"/>
      </w:divBdr>
    </w:div>
    <w:div w:id="140537666">
      <w:bodyDiv w:val="1"/>
      <w:marLeft w:val="0"/>
      <w:marRight w:val="0"/>
      <w:marTop w:val="0"/>
      <w:marBottom w:val="0"/>
      <w:divBdr>
        <w:top w:val="none" w:sz="0" w:space="0" w:color="auto"/>
        <w:left w:val="none" w:sz="0" w:space="0" w:color="auto"/>
        <w:bottom w:val="none" w:sz="0" w:space="0" w:color="auto"/>
        <w:right w:val="none" w:sz="0" w:space="0" w:color="auto"/>
      </w:divBdr>
      <w:divsChild>
        <w:div w:id="1185170837">
          <w:marLeft w:val="547"/>
          <w:marRight w:val="0"/>
          <w:marTop w:val="200"/>
          <w:marBottom w:val="0"/>
          <w:divBdr>
            <w:top w:val="none" w:sz="0" w:space="0" w:color="auto"/>
            <w:left w:val="none" w:sz="0" w:space="0" w:color="auto"/>
            <w:bottom w:val="none" w:sz="0" w:space="0" w:color="auto"/>
            <w:right w:val="none" w:sz="0" w:space="0" w:color="auto"/>
          </w:divBdr>
        </w:div>
        <w:div w:id="175001972">
          <w:marLeft w:val="547"/>
          <w:marRight w:val="0"/>
          <w:marTop w:val="200"/>
          <w:marBottom w:val="0"/>
          <w:divBdr>
            <w:top w:val="none" w:sz="0" w:space="0" w:color="auto"/>
            <w:left w:val="none" w:sz="0" w:space="0" w:color="auto"/>
            <w:bottom w:val="none" w:sz="0" w:space="0" w:color="auto"/>
            <w:right w:val="none" w:sz="0" w:space="0" w:color="auto"/>
          </w:divBdr>
        </w:div>
        <w:div w:id="1121222629">
          <w:marLeft w:val="547"/>
          <w:marRight w:val="0"/>
          <w:marTop w:val="200"/>
          <w:marBottom w:val="0"/>
          <w:divBdr>
            <w:top w:val="none" w:sz="0" w:space="0" w:color="auto"/>
            <w:left w:val="none" w:sz="0" w:space="0" w:color="auto"/>
            <w:bottom w:val="none" w:sz="0" w:space="0" w:color="auto"/>
            <w:right w:val="none" w:sz="0" w:space="0" w:color="auto"/>
          </w:divBdr>
        </w:div>
        <w:div w:id="1432622385">
          <w:marLeft w:val="547"/>
          <w:marRight w:val="0"/>
          <w:marTop w:val="200"/>
          <w:marBottom w:val="0"/>
          <w:divBdr>
            <w:top w:val="none" w:sz="0" w:space="0" w:color="auto"/>
            <w:left w:val="none" w:sz="0" w:space="0" w:color="auto"/>
            <w:bottom w:val="none" w:sz="0" w:space="0" w:color="auto"/>
            <w:right w:val="none" w:sz="0" w:space="0" w:color="auto"/>
          </w:divBdr>
        </w:div>
        <w:div w:id="854268062">
          <w:marLeft w:val="547"/>
          <w:marRight w:val="0"/>
          <w:marTop w:val="200"/>
          <w:marBottom w:val="0"/>
          <w:divBdr>
            <w:top w:val="none" w:sz="0" w:space="0" w:color="auto"/>
            <w:left w:val="none" w:sz="0" w:space="0" w:color="auto"/>
            <w:bottom w:val="none" w:sz="0" w:space="0" w:color="auto"/>
            <w:right w:val="none" w:sz="0" w:space="0" w:color="auto"/>
          </w:divBdr>
        </w:div>
        <w:div w:id="1076588719">
          <w:marLeft w:val="547"/>
          <w:marRight w:val="0"/>
          <w:marTop w:val="200"/>
          <w:marBottom w:val="0"/>
          <w:divBdr>
            <w:top w:val="none" w:sz="0" w:space="0" w:color="auto"/>
            <w:left w:val="none" w:sz="0" w:space="0" w:color="auto"/>
            <w:bottom w:val="none" w:sz="0" w:space="0" w:color="auto"/>
            <w:right w:val="none" w:sz="0" w:space="0" w:color="auto"/>
          </w:divBdr>
        </w:div>
      </w:divsChild>
    </w:div>
    <w:div w:id="171603626">
      <w:bodyDiv w:val="1"/>
      <w:marLeft w:val="0"/>
      <w:marRight w:val="0"/>
      <w:marTop w:val="0"/>
      <w:marBottom w:val="0"/>
      <w:divBdr>
        <w:top w:val="none" w:sz="0" w:space="0" w:color="auto"/>
        <w:left w:val="none" w:sz="0" w:space="0" w:color="auto"/>
        <w:bottom w:val="none" w:sz="0" w:space="0" w:color="auto"/>
        <w:right w:val="none" w:sz="0" w:space="0" w:color="auto"/>
      </w:divBdr>
    </w:div>
    <w:div w:id="212430626">
      <w:bodyDiv w:val="1"/>
      <w:marLeft w:val="0"/>
      <w:marRight w:val="0"/>
      <w:marTop w:val="0"/>
      <w:marBottom w:val="0"/>
      <w:divBdr>
        <w:top w:val="none" w:sz="0" w:space="0" w:color="auto"/>
        <w:left w:val="none" w:sz="0" w:space="0" w:color="auto"/>
        <w:bottom w:val="none" w:sz="0" w:space="0" w:color="auto"/>
        <w:right w:val="none" w:sz="0" w:space="0" w:color="auto"/>
      </w:divBdr>
    </w:div>
    <w:div w:id="467866120">
      <w:bodyDiv w:val="1"/>
      <w:marLeft w:val="0"/>
      <w:marRight w:val="0"/>
      <w:marTop w:val="0"/>
      <w:marBottom w:val="0"/>
      <w:divBdr>
        <w:top w:val="none" w:sz="0" w:space="0" w:color="auto"/>
        <w:left w:val="none" w:sz="0" w:space="0" w:color="auto"/>
        <w:bottom w:val="none" w:sz="0" w:space="0" w:color="auto"/>
        <w:right w:val="none" w:sz="0" w:space="0" w:color="auto"/>
      </w:divBdr>
    </w:div>
    <w:div w:id="544945600">
      <w:bodyDiv w:val="1"/>
      <w:marLeft w:val="0"/>
      <w:marRight w:val="0"/>
      <w:marTop w:val="0"/>
      <w:marBottom w:val="0"/>
      <w:divBdr>
        <w:top w:val="none" w:sz="0" w:space="0" w:color="auto"/>
        <w:left w:val="none" w:sz="0" w:space="0" w:color="auto"/>
        <w:bottom w:val="none" w:sz="0" w:space="0" w:color="auto"/>
        <w:right w:val="none" w:sz="0" w:space="0" w:color="auto"/>
      </w:divBdr>
    </w:div>
    <w:div w:id="607588143">
      <w:bodyDiv w:val="1"/>
      <w:marLeft w:val="0"/>
      <w:marRight w:val="0"/>
      <w:marTop w:val="0"/>
      <w:marBottom w:val="0"/>
      <w:divBdr>
        <w:top w:val="none" w:sz="0" w:space="0" w:color="auto"/>
        <w:left w:val="none" w:sz="0" w:space="0" w:color="auto"/>
        <w:bottom w:val="none" w:sz="0" w:space="0" w:color="auto"/>
        <w:right w:val="none" w:sz="0" w:space="0" w:color="auto"/>
      </w:divBdr>
    </w:div>
    <w:div w:id="609705140">
      <w:bodyDiv w:val="1"/>
      <w:marLeft w:val="0"/>
      <w:marRight w:val="0"/>
      <w:marTop w:val="0"/>
      <w:marBottom w:val="0"/>
      <w:divBdr>
        <w:top w:val="none" w:sz="0" w:space="0" w:color="auto"/>
        <w:left w:val="none" w:sz="0" w:space="0" w:color="auto"/>
        <w:bottom w:val="none" w:sz="0" w:space="0" w:color="auto"/>
        <w:right w:val="none" w:sz="0" w:space="0" w:color="auto"/>
      </w:divBdr>
      <w:divsChild>
        <w:div w:id="1700427496">
          <w:marLeft w:val="547"/>
          <w:marRight w:val="0"/>
          <w:marTop w:val="200"/>
          <w:marBottom w:val="0"/>
          <w:divBdr>
            <w:top w:val="none" w:sz="0" w:space="0" w:color="auto"/>
            <w:left w:val="none" w:sz="0" w:space="0" w:color="auto"/>
            <w:bottom w:val="none" w:sz="0" w:space="0" w:color="auto"/>
            <w:right w:val="none" w:sz="0" w:space="0" w:color="auto"/>
          </w:divBdr>
        </w:div>
        <w:div w:id="849177823">
          <w:marLeft w:val="547"/>
          <w:marRight w:val="0"/>
          <w:marTop w:val="200"/>
          <w:marBottom w:val="0"/>
          <w:divBdr>
            <w:top w:val="none" w:sz="0" w:space="0" w:color="auto"/>
            <w:left w:val="none" w:sz="0" w:space="0" w:color="auto"/>
            <w:bottom w:val="none" w:sz="0" w:space="0" w:color="auto"/>
            <w:right w:val="none" w:sz="0" w:space="0" w:color="auto"/>
          </w:divBdr>
        </w:div>
        <w:div w:id="1207335430">
          <w:marLeft w:val="547"/>
          <w:marRight w:val="0"/>
          <w:marTop w:val="200"/>
          <w:marBottom w:val="0"/>
          <w:divBdr>
            <w:top w:val="none" w:sz="0" w:space="0" w:color="auto"/>
            <w:left w:val="none" w:sz="0" w:space="0" w:color="auto"/>
            <w:bottom w:val="none" w:sz="0" w:space="0" w:color="auto"/>
            <w:right w:val="none" w:sz="0" w:space="0" w:color="auto"/>
          </w:divBdr>
        </w:div>
        <w:div w:id="601113900">
          <w:marLeft w:val="547"/>
          <w:marRight w:val="0"/>
          <w:marTop w:val="200"/>
          <w:marBottom w:val="0"/>
          <w:divBdr>
            <w:top w:val="none" w:sz="0" w:space="0" w:color="auto"/>
            <w:left w:val="none" w:sz="0" w:space="0" w:color="auto"/>
            <w:bottom w:val="none" w:sz="0" w:space="0" w:color="auto"/>
            <w:right w:val="none" w:sz="0" w:space="0" w:color="auto"/>
          </w:divBdr>
        </w:div>
        <w:div w:id="771126701">
          <w:marLeft w:val="547"/>
          <w:marRight w:val="0"/>
          <w:marTop w:val="200"/>
          <w:marBottom w:val="0"/>
          <w:divBdr>
            <w:top w:val="none" w:sz="0" w:space="0" w:color="auto"/>
            <w:left w:val="none" w:sz="0" w:space="0" w:color="auto"/>
            <w:bottom w:val="none" w:sz="0" w:space="0" w:color="auto"/>
            <w:right w:val="none" w:sz="0" w:space="0" w:color="auto"/>
          </w:divBdr>
        </w:div>
      </w:divsChild>
    </w:div>
    <w:div w:id="625894035">
      <w:bodyDiv w:val="1"/>
      <w:marLeft w:val="0"/>
      <w:marRight w:val="0"/>
      <w:marTop w:val="0"/>
      <w:marBottom w:val="0"/>
      <w:divBdr>
        <w:top w:val="none" w:sz="0" w:space="0" w:color="auto"/>
        <w:left w:val="none" w:sz="0" w:space="0" w:color="auto"/>
        <w:bottom w:val="none" w:sz="0" w:space="0" w:color="auto"/>
        <w:right w:val="none" w:sz="0" w:space="0" w:color="auto"/>
      </w:divBdr>
    </w:div>
    <w:div w:id="691807388">
      <w:bodyDiv w:val="1"/>
      <w:marLeft w:val="0"/>
      <w:marRight w:val="0"/>
      <w:marTop w:val="0"/>
      <w:marBottom w:val="0"/>
      <w:divBdr>
        <w:top w:val="none" w:sz="0" w:space="0" w:color="auto"/>
        <w:left w:val="none" w:sz="0" w:space="0" w:color="auto"/>
        <w:bottom w:val="none" w:sz="0" w:space="0" w:color="auto"/>
        <w:right w:val="none" w:sz="0" w:space="0" w:color="auto"/>
      </w:divBdr>
    </w:div>
    <w:div w:id="744033665">
      <w:bodyDiv w:val="1"/>
      <w:marLeft w:val="0"/>
      <w:marRight w:val="0"/>
      <w:marTop w:val="0"/>
      <w:marBottom w:val="0"/>
      <w:divBdr>
        <w:top w:val="none" w:sz="0" w:space="0" w:color="auto"/>
        <w:left w:val="none" w:sz="0" w:space="0" w:color="auto"/>
        <w:bottom w:val="none" w:sz="0" w:space="0" w:color="auto"/>
        <w:right w:val="none" w:sz="0" w:space="0" w:color="auto"/>
      </w:divBdr>
      <w:divsChild>
        <w:div w:id="262884595">
          <w:marLeft w:val="547"/>
          <w:marRight w:val="0"/>
          <w:marTop w:val="200"/>
          <w:marBottom w:val="0"/>
          <w:divBdr>
            <w:top w:val="none" w:sz="0" w:space="0" w:color="auto"/>
            <w:left w:val="none" w:sz="0" w:space="0" w:color="auto"/>
            <w:bottom w:val="none" w:sz="0" w:space="0" w:color="auto"/>
            <w:right w:val="none" w:sz="0" w:space="0" w:color="auto"/>
          </w:divBdr>
        </w:div>
        <w:div w:id="432476402">
          <w:marLeft w:val="547"/>
          <w:marRight w:val="0"/>
          <w:marTop w:val="200"/>
          <w:marBottom w:val="0"/>
          <w:divBdr>
            <w:top w:val="none" w:sz="0" w:space="0" w:color="auto"/>
            <w:left w:val="none" w:sz="0" w:space="0" w:color="auto"/>
            <w:bottom w:val="none" w:sz="0" w:space="0" w:color="auto"/>
            <w:right w:val="none" w:sz="0" w:space="0" w:color="auto"/>
          </w:divBdr>
        </w:div>
        <w:div w:id="1116296242">
          <w:marLeft w:val="547"/>
          <w:marRight w:val="0"/>
          <w:marTop w:val="200"/>
          <w:marBottom w:val="0"/>
          <w:divBdr>
            <w:top w:val="none" w:sz="0" w:space="0" w:color="auto"/>
            <w:left w:val="none" w:sz="0" w:space="0" w:color="auto"/>
            <w:bottom w:val="none" w:sz="0" w:space="0" w:color="auto"/>
            <w:right w:val="none" w:sz="0" w:space="0" w:color="auto"/>
          </w:divBdr>
        </w:div>
        <w:div w:id="961886676">
          <w:marLeft w:val="547"/>
          <w:marRight w:val="0"/>
          <w:marTop w:val="200"/>
          <w:marBottom w:val="0"/>
          <w:divBdr>
            <w:top w:val="none" w:sz="0" w:space="0" w:color="auto"/>
            <w:left w:val="none" w:sz="0" w:space="0" w:color="auto"/>
            <w:bottom w:val="none" w:sz="0" w:space="0" w:color="auto"/>
            <w:right w:val="none" w:sz="0" w:space="0" w:color="auto"/>
          </w:divBdr>
        </w:div>
        <w:div w:id="395980591">
          <w:marLeft w:val="547"/>
          <w:marRight w:val="0"/>
          <w:marTop w:val="200"/>
          <w:marBottom w:val="0"/>
          <w:divBdr>
            <w:top w:val="none" w:sz="0" w:space="0" w:color="auto"/>
            <w:left w:val="none" w:sz="0" w:space="0" w:color="auto"/>
            <w:bottom w:val="none" w:sz="0" w:space="0" w:color="auto"/>
            <w:right w:val="none" w:sz="0" w:space="0" w:color="auto"/>
          </w:divBdr>
        </w:div>
      </w:divsChild>
    </w:div>
    <w:div w:id="748967359">
      <w:bodyDiv w:val="1"/>
      <w:marLeft w:val="0"/>
      <w:marRight w:val="0"/>
      <w:marTop w:val="0"/>
      <w:marBottom w:val="0"/>
      <w:divBdr>
        <w:top w:val="none" w:sz="0" w:space="0" w:color="auto"/>
        <w:left w:val="none" w:sz="0" w:space="0" w:color="auto"/>
        <w:bottom w:val="none" w:sz="0" w:space="0" w:color="auto"/>
        <w:right w:val="none" w:sz="0" w:space="0" w:color="auto"/>
      </w:divBdr>
    </w:div>
    <w:div w:id="749813809">
      <w:bodyDiv w:val="1"/>
      <w:marLeft w:val="0"/>
      <w:marRight w:val="0"/>
      <w:marTop w:val="0"/>
      <w:marBottom w:val="0"/>
      <w:divBdr>
        <w:top w:val="none" w:sz="0" w:space="0" w:color="auto"/>
        <w:left w:val="none" w:sz="0" w:space="0" w:color="auto"/>
        <w:bottom w:val="none" w:sz="0" w:space="0" w:color="auto"/>
        <w:right w:val="none" w:sz="0" w:space="0" w:color="auto"/>
      </w:divBdr>
    </w:div>
    <w:div w:id="844366093">
      <w:bodyDiv w:val="1"/>
      <w:marLeft w:val="0"/>
      <w:marRight w:val="0"/>
      <w:marTop w:val="0"/>
      <w:marBottom w:val="0"/>
      <w:divBdr>
        <w:top w:val="none" w:sz="0" w:space="0" w:color="auto"/>
        <w:left w:val="none" w:sz="0" w:space="0" w:color="auto"/>
        <w:bottom w:val="none" w:sz="0" w:space="0" w:color="auto"/>
        <w:right w:val="none" w:sz="0" w:space="0" w:color="auto"/>
      </w:divBdr>
      <w:divsChild>
        <w:div w:id="1356883316">
          <w:marLeft w:val="547"/>
          <w:marRight w:val="0"/>
          <w:marTop w:val="200"/>
          <w:marBottom w:val="0"/>
          <w:divBdr>
            <w:top w:val="none" w:sz="0" w:space="0" w:color="auto"/>
            <w:left w:val="none" w:sz="0" w:space="0" w:color="auto"/>
            <w:bottom w:val="none" w:sz="0" w:space="0" w:color="auto"/>
            <w:right w:val="none" w:sz="0" w:space="0" w:color="auto"/>
          </w:divBdr>
        </w:div>
        <w:div w:id="1651594602">
          <w:marLeft w:val="547"/>
          <w:marRight w:val="0"/>
          <w:marTop w:val="200"/>
          <w:marBottom w:val="0"/>
          <w:divBdr>
            <w:top w:val="none" w:sz="0" w:space="0" w:color="auto"/>
            <w:left w:val="none" w:sz="0" w:space="0" w:color="auto"/>
            <w:bottom w:val="none" w:sz="0" w:space="0" w:color="auto"/>
            <w:right w:val="none" w:sz="0" w:space="0" w:color="auto"/>
          </w:divBdr>
        </w:div>
        <w:div w:id="1946109588">
          <w:marLeft w:val="547"/>
          <w:marRight w:val="0"/>
          <w:marTop w:val="200"/>
          <w:marBottom w:val="0"/>
          <w:divBdr>
            <w:top w:val="none" w:sz="0" w:space="0" w:color="auto"/>
            <w:left w:val="none" w:sz="0" w:space="0" w:color="auto"/>
            <w:bottom w:val="none" w:sz="0" w:space="0" w:color="auto"/>
            <w:right w:val="none" w:sz="0" w:space="0" w:color="auto"/>
          </w:divBdr>
        </w:div>
        <w:div w:id="1598168809">
          <w:marLeft w:val="547"/>
          <w:marRight w:val="0"/>
          <w:marTop w:val="200"/>
          <w:marBottom w:val="0"/>
          <w:divBdr>
            <w:top w:val="none" w:sz="0" w:space="0" w:color="auto"/>
            <w:left w:val="none" w:sz="0" w:space="0" w:color="auto"/>
            <w:bottom w:val="none" w:sz="0" w:space="0" w:color="auto"/>
            <w:right w:val="none" w:sz="0" w:space="0" w:color="auto"/>
          </w:divBdr>
        </w:div>
        <w:div w:id="1638296511">
          <w:marLeft w:val="547"/>
          <w:marRight w:val="0"/>
          <w:marTop w:val="200"/>
          <w:marBottom w:val="0"/>
          <w:divBdr>
            <w:top w:val="none" w:sz="0" w:space="0" w:color="auto"/>
            <w:left w:val="none" w:sz="0" w:space="0" w:color="auto"/>
            <w:bottom w:val="none" w:sz="0" w:space="0" w:color="auto"/>
            <w:right w:val="none" w:sz="0" w:space="0" w:color="auto"/>
          </w:divBdr>
        </w:div>
        <w:div w:id="1585260337">
          <w:marLeft w:val="547"/>
          <w:marRight w:val="0"/>
          <w:marTop w:val="200"/>
          <w:marBottom w:val="0"/>
          <w:divBdr>
            <w:top w:val="none" w:sz="0" w:space="0" w:color="auto"/>
            <w:left w:val="none" w:sz="0" w:space="0" w:color="auto"/>
            <w:bottom w:val="none" w:sz="0" w:space="0" w:color="auto"/>
            <w:right w:val="none" w:sz="0" w:space="0" w:color="auto"/>
          </w:divBdr>
        </w:div>
        <w:div w:id="623927208">
          <w:marLeft w:val="547"/>
          <w:marRight w:val="0"/>
          <w:marTop w:val="200"/>
          <w:marBottom w:val="0"/>
          <w:divBdr>
            <w:top w:val="none" w:sz="0" w:space="0" w:color="auto"/>
            <w:left w:val="none" w:sz="0" w:space="0" w:color="auto"/>
            <w:bottom w:val="none" w:sz="0" w:space="0" w:color="auto"/>
            <w:right w:val="none" w:sz="0" w:space="0" w:color="auto"/>
          </w:divBdr>
        </w:div>
        <w:div w:id="1334605936">
          <w:marLeft w:val="547"/>
          <w:marRight w:val="0"/>
          <w:marTop w:val="200"/>
          <w:marBottom w:val="0"/>
          <w:divBdr>
            <w:top w:val="none" w:sz="0" w:space="0" w:color="auto"/>
            <w:left w:val="none" w:sz="0" w:space="0" w:color="auto"/>
            <w:bottom w:val="none" w:sz="0" w:space="0" w:color="auto"/>
            <w:right w:val="none" w:sz="0" w:space="0" w:color="auto"/>
          </w:divBdr>
        </w:div>
        <w:div w:id="475953507">
          <w:marLeft w:val="547"/>
          <w:marRight w:val="0"/>
          <w:marTop w:val="200"/>
          <w:marBottom w:val="0"/>
          <w:divBdr>
            <w:top w:val="none" w:sz="0" w:space="0" w:color="auto"/>
            <w:left w:val="none" w:sz="0" w:space="0" w:color="auto"/>
            <w:bottom w:val="none" w:sz="0" w:space="0" w:color="auto"/>
            <w:right w:val="none" w:sz="0" w:space="0" w:color="auto"/>
          </w:divBdr>
        </w:div>
        <w:div w:id="1750081270">
          <w:marLeft w:val="547"/>
          <w:marRight w:val="0"/>
          <w:marTop w:val="200"/>
          <w:marBottom w:val="0"/>
          <w:divBdr>
            <w:top w:val="none" w:sz="0" w:space="0" w:color="auto"/>
            <w:left w:val="none" w:sz="0" w:space="0" w:color="auto"/>
            <w:bottom w:val="none" w:sz="0" w:space="0" w:color="auto"/>
            <w:right w:val="none" w:sz="0" w:space="0" w:color="auto"/>
          </w:divBdr>
        </w:div>
        <w:div w:id="464933904">
          <w:marLeft w:val="547"/>
          <w:marRight w:val="0"/>
          <w:marTop w:val="200"/>
          <w:marBottom w:val="0"/>
          <w:divBdr>
            <w:top w:val="none" w:sz="0" w:space="0" w:color="auto"/>
            <w:left w:val="none" w:sz="0" w:space="0" w:color="auto"/>
            <w:bottom w:val="none" w:sz="0" w:space="0" w:color="auto"/>
            <w:right w:val="none" w:sz="0" w:space="0" w:color="auto"/>
          </w:divBdr>
        </w:div>
        <w:div w:id="1789426681">
          <w:marLeft w:val="547"/>
          <w:marRight w:val="0"/>
          <w:marTop w:val="200"/>
          <w:marBottom w:val="0"/>
          <w:divBdr>
            <w:top w:val="none" w:sz="0" w:space="0" w:color="auto"/>
            <w:left w:val="none" w:sz="0" w:space="0" w:color="auto"/>
            <w:bottom w:val="none" w:sz="0" w:space="0" w:color="auto"/>
            <w:right w:val="none" w:sz="0" w:space="0" w:color="auto"/>
          </w:divBdr>
        </w:div>
        <w:div w:id="1406684744">
          <w:marLeft w:val="547"/>
          <w:marRight w:val="0"/>
          <w:marTop w:val="200"/>
          <w:marBottom w:val="0"/>
          <w:divBdr>
            <w:top w:val="none" w:sz="0" w:space="0" w:color="auto"/>
            <w:left w:val="none" w:sz="0" w:space="0" w:color="auto"/>
            <w:bottom w:val="none" w:sz="0" w:space="0" w:color="auto"/>
            <w:right w:val="none" w:sz="0" w:space="0" w:color="auto"/>
          </w:divBdr>
        </w:div>
      </w:divsChild>
    </w:div>
    <w:div w:id="874393962">
      <w:bodyDiv w:val="1"/>
      <w:marLeft w:val="0"/>
      <w:marRight w:val="0"/>
      <w:marTop w:val="0"/>
      <w:marBottom w:val="0"/>
      <w:divBdr>
        <w:top w:val="none" w:sz="0" w:space="0" w:color="auto"/>
        <w:left w:val="none" w:sz="0" w:space="0" w:color="auto"/>
        <w:bottom w:val="none" w:sz="0" w:space="0" w:color="auto"/>
        <w:right w:val="none" w:sz="0" w:space="0" w:color="auto"/>
      </w:divBdr>
      <w:divsChild>
        <w:div w:id="995569068">
          <w:marLeft w:val="547"/>
          <w:marRight w:val="0"/>
          <w:marTop w:val="200"/>
          <w:marBottom w:val="0"/>
          <w:divBdr>
            <w:top w:val="none" w:sz="0" w:space="0" w:color="auto"/>
            <w:left w:val="none" w:sz="0" w:space="0" w:color="auto"/>
            <w:bottom w:val="none" w:sz="0" w:space="0" w:color="auto"/>
            <w:right w:val="none" w:sz="0" w:space="0" w:color="auto"/>
          </w:divBdr>
        </w:div>
        <w:div w:id="1210075548">
          <w:marLeft w:val="547"/>
          <w:marRight w:val="0"/>
          <w:marTop w:val="200"/>
          <w:marBottom w:val="0"/>
          <w:divBdr>
            <w:top w:val="none" w:sz="0" w:space="0" w:color="auto"/>
            <w:left w:val="none" w:sz="0" w:space="0" w:color="auto"/>
            <w:bottom w:val="none" w:sz="0" w:space="0" w:color="auto"/>
            <w:right w:val="none" w:sz="0" w:space="0" w:color="auto"/>
          </w:divBdr>
        </w:div>
        <w:div w:id="2630006">
          <w:marLeft w:val="547"/>
          <w:marRight w:val="0"/>
          <w:marTop w:val="200"/>
          <w:marBottom w:val="0"/>
          <w:divBdr>
            <w:top w:val="none" w:sz="0" w:space="0" w:color="auto"/>
            <w:left w:val="none" w:sz="0" w:space="0" w:color="auto"/>
            <w:bottom w:val="none" w:sz="0" w:space="0" w:color="auto"/>
            <w:right w:val="none" w:sz="0" w:space="0" w:color="auto"/>
          </w:divBdr>
        </w:div>
        <w:div w:id="682434031">
          <w:marLeft w:val="547"/>
          <w:marRight w:val="0"/>
          <w:marTop w:val="200"/>
          <w:marBottom w:val="0"/>
          <w:divBdr>
            <w:top w:val="none" w:sz="0" w:space="0" w:color="auto"/>
            <w:left w:val="none" w:sz="0" w:space="0" w:color="auto"/>
            <w:bottom w:val="none" w:sz="0" w:space="0" w:color="auto"/>
            <w:right w:val="none" w:sz="0" w:space="0" w:color="auto"/>
          </w:divBdr>
        </w:div>
        <w:div w:id="1002243137">
          <w:marLeft w:val="547"/>
          <w:marRight w:val="0"/>
          <w:marTop w:val="200"/>
          <w:marBottom w:val="0"/>
          <w:divBdr>
            <w:top w:val="none" w:sz="0" w:space="0" w:color="auto"/>
            <w:left w:val="none" w:sz="0" w:space="0" w:color="auto"/>
            <w:bottom w:val="none" w:sz="0" w:space="0" w:color="auto"/>
            <w:right w:val="none" w:sz="0" w:space="0" w:color="auto"/>
          </w:divBdr>
        </w:div>
      </w:divsChild>
    </w:div>
    <w:div w:id="963080143">
      <w:bodyDiv w:val="1"/>
      <w:marLeft w:val="0"/>
      <w:marRight w:val="0"/>
      <w:marTop w:val="0"/>
      <w:marBottom w:val="0"/>
      <w:divBdr>
        <w:top w:val="none" w:sz="0" w:space="0" w:color="auto"/>
        <w:left w:val="none" w:sz="0" w:space="0" w:color="auto"/>
        <w:bottom w:val="none" w:sz="0" w:space="0" w:color="auto"/>
        <w:right w:val="none" w:sz="0" w:space="0" w:color="auto"/>
      </w:divBdr>
    </w:div>
    <w:div w:id="996541271">
      <w:bodyDiv w:val="1"/>
      <w:marLeft w:val="0"/>
      <w:marRight w:val="0"/>
      <w:marTop w:val="0"/>
      <w:marBottom w:val="0"/>
      <w:divBdr>
        <w:top w:val="none" w:sz="0" w:space="0" w:color="auto"/>
        <w:left w:val="none" w:sz="0" w:space="0" w:color="auto"/>
        <w:bottom w:val="none" w:sz="0" w:space="0" w:color="auto"/>
        <w:right w:val="none" w:sz="0" w:space="0" w:color="auto"/>
      </w:divBdr>
      <w:divsChild>
        <w:div w:id="495728336">
          <w:marLeft w:val="547"/>
          <w:marRight w:val="0"/>
          <w:marTop w:val="200"/>
          <w:marBottom w:val="0"/>
          <w:divBdr>
            <w:top w:val="none" w:sz="0" w:space="0" w:color="auto"/>
            <w:left w:val="none" w:sz="0" w:space="0" w:color="auto"/>
            <w:bottom w:val="none" w:sz="0" w:space="0" w:color="auto"/>
            <w:right w:val="none" w:sz="0" w:space="0" w:color="auto"/>
          </w:divBdr>
        </w:div>
        <w:div w:id="1091514590">
          <w:marLeft w:val="547"/>
          <w:marRight w:val="0"/>
          <w:marTop w:val="200"/>
          <w:marBottom w:val="0"/>
          <w:divBdr>
            <w:top w:val="none" w:sz="0" w:space="0" w:color="auto"/>
            <w:left w:val="none" w:sz="0" w:space="0" w:color="auto"/>
            <w:bottom w:val="none" w:sz="0" w:space="0" w:color="auto"/>
            <w:right w:val="none" w:sz="0" w:space="0" w:color="auto"/>
          </w:divBdr>
        </w:div>
        <w:div w:id="1468277548">
          <w:marLeft w:val="547"/>
          <w:marRight w:val="0"/>
          <w:marTop w:val="200"/>
          <w:marBottom w:val="0"/>
          <w:divBdr>
            <w:top w:val="none" w:sz="0" w:space="0" w:color="auto"/>
            <w:left w:val="none" w:sz="0" w:space="0" w:color="auto"/>
            <w:bottom w:val="none" w:sz="0" w:space="0" w:color="auto"/>
            <w:right w:val="none" w:sz="0" w:space="0" w:color="auto"/>
          </w:divBdr>
        </w:div>
        <w:div w:id="1915505042">
          <w:marLeft w:val="547"/>
          <w:marRight w:val="0"/>
          <w:marTop w:val="200"/>
          <w:marBottom w:val="0"/>
          <w:divBdr>
            <w:top w:val="none" w:sz="0" w:space="0" w:color="auto"/>
            <w:left w:val="none" w:sz="0" w:space="0" w:color="auto"/>
            <w:bottom w:val="none" w:sz="0" w:space="0" w:color="auto"/>
            <w:right w:val="none" w:sz="0" w:space="0" w:color="auto"/>
          </w:divBdr>
        </w:div>
        <w:div w:id="490564159">
          <w:marLeft w:val="547"/>
          <w:marRight w:val="0"/>
          <w:marTop w:val="200"/>
          <w:marBottom w:val="0"/>
          <w:divBdr>
            <w:top w:val="none" w:sz="0" w:space="0" w:color="auto"/>
            <w:left w:val="none" w:sz="0" w:space="0" w:color="auto"/>
            <w:bottom w:val="none" w:sz="0" w:space="0" w:color="auto"/>
            <w:right w:val="none" w:sz="0" w:space="0" w:color="auto"/>
          </w:divBdr>
        </w:div>
        <w:div w:id="1767770438">
          <w:marLeft w:val="547"/>
          <w:marRight w:val="0"/>
          <w:marTop w:val="200"/>
          <w:marBottom w:val="0"/>
          <w:divBdr>
            <w:top w:val="none" w:sz="0" w:space="0" w:color="auto"/>
            <w:left w:val="none" w:sz="0" w:space="0" w:color="auto"/>
            <w:bottom w:val="none" w:sz="0" w:space="0" w:color="auto"/>
            <w:right w:val="none" w:sz="0" w:space="0" w:color="auto"/>
          </w:divBdr>
        </w:div>
      </w:divsChild>
    </w:div>
    <w:div w:id="1018040891">
      <w:bodyDiv w:val="1"/>
      <w:marLeft w:val="0"/>
      <w:marRight w:val="0"/>
      <w:marTop w:val="0"/>
      <w:marBottom w:val="0"/>
      <w:divBdr>
        <w:top w:val="none" w:sz="0" w:space="0" w:color="auto"/>
        <w:left w:val="none" w:sz="0" w:space="0" w:color="auto"/>
        <w:bottom w:val="none" w:sz="0" w:space="0" w:color="auto"/>
        <w:right w:val="none" w:sz="0" w:space="0" w:color="auto"/>
      </w:divBdr>
    </w:div>
    <w:div w:id="1031225852">
      <w:bodyDiv w:val="1"/>
      <w:marLeft w:val="0"/>
      <w:marRight w:val="0"/>
      <w:marTop w:val="0"/>
      <w:marBottom w:val="0"/>
      <w:divBdr>
        <w:top w:val="none" w:sz="0" w:space="0" w:color="auto"/>
        <w:left w:val="none" w:sz="0" w:space="0" w:color="auto"/>
        <w:bottom w:val="none" w:sz="0" w:space="0" w:color="auto"/>
        <w:right w:val="none" w:sz="0" w:space="0" w:color="auto"/>
      </w:divBdr>
    </w:div>
    <w:div w:id="1047802430">
      <w:bodyDiv w:val="1"/>
      <w:marLeft w:val="0"/>
      <w:marRight w:val="0"/>
      <w:marTop w:val="0"/>
      <w:marBottom w:val="0"/>
      <w:divBdr>
        <w:top w:val="none" w:sz="0" w:space="0" w:color="auto"/>
        <w:left w:val="none" w:sz="0" w:space="0" w:color="auto"/>
        <w:bottom w:val="none" w:sz="0" w:space="0" w:color="auto"/>
        <w:right w:val="none" w:sz="0" w:space="0" w:color="auto"/>
      </w:divBdr>
    </w:div>
    <w:div w:id="1074931247">
      <w:bodyDiv w:val="1"/>
      <w:marLeft w:val="0"/>
      <w:marRight w:val="0"/>
      <w:marTop w:val="0"/>
      <w:marBottom w:val="0"/>
      <w:divBdr>
        <w:top w:val="none" w:sz="0" w:space="0" w:color="auto"/>
        <w:left w:val="none" w:sz="0" w:space="0" w:color="auto"/>
        <w:bottom w:val="none" w:sz="0" w:space="0" w:color="auto"/>
        <w:right w:val="none" w:sz="0" w:space="0" w:color="auto"/>
      </w:divBdr>
    </w:div>
    <w:div w:id="1213232080">
      <w:bodyDiv w:val="1"/>
      <w:marLeft w:val="0"/>
      <w:marRight w:val="0"/>
      <w:marTop w:val="0"/>
      <w:marBottom w:val="0"/>
      <w:divBdr>
        <w:top w:val="none" w:sz="0" w:space="0" w:color="auto"/>
        <w:left w:val="none" w:sz="0" w:space="0" w:color="auto"/>
        <w:bottom w:val="none" w:sz="0" w:space="0" w:color="auto"/>
        <w:right w:val="none" w:sz="0" w:space="0" w:color="auto"/>
      </w:divBdr>
    </w:div>
    <w:div w:id="1243760081">
      <w:bodyDiv w:val="1"/>
      <w:marLeft w:val="0"/>
      <w:marRight w:val="0"/>
      <w:marTop w:val="0"/>
      <w:marBottom w:val="0"/>
      <w:divBdr>
        <w:top w:val="none" w:sz="0" w:space="0" w:color="auto"/>
        <w:left w:val="none" w:sz="0" w:space="0" w:color="auto"/>
        <w:bottom w:val="none" w:sz="0" w:space="0" w:color="auto"/>
        <w:right w:val="none" w:sz="0" w:space="0" w:color="auto"/>
      </w:divBdr>
    </w:div>
    <w:div w:id="1245409031">
      <w:bodyDiv w:val="1"/>
      <w:marLeft w:val="0"/>
      <w:marRight w:val="0"/>
      <w:marTop w:val="0"/>
      <w:marBottom w:val="0"/>
      <w:divBdr>
        <w:top w:val="none" w:sz="0" w:space="0" w:color="auto"/>
        <w:left w:val="none" w:sz="0" w:space="0" w:color="auto"/>
        <w:bottom w:val="none" w:sz="0" w:space="0" w:color="auto"/>
        <w:right w:val="none" w:sz="0" w:space="0" w:color="auto"/>
      </w:divBdr>
    </w:div>
    <w:div w:id="1336155166">
      <w:bodyDiv w:val="1"/>
      <w:marLeft w:val="0"/>
      <w:marRight w:val="0"/>
      <w:marTop w:val="0"/>
      <w:marBottom w:val="0"/>
      <w:divBdr>
        <w:top w:val="none" w:sz="0" w:space="0" w:color="auto"/>
        <w:left w:val="none" w:sz="0" w:space="0" w:color="auto"/>
        <w:bottom w:val="none" w:sz="0" w:space="0" w:color="auto"/>
        <w:right w:val="none" w:sz="0" w:space="0" w:color="auto"/>
      </w:divBdr>
    </w:div>
    <w:div w:id="1351646560">
      <w:bodyDiv w:val="1"/>
      <w:marLeft w:val="0"/>
      <w:marRight w:val="0"/>
      <w:marTop w:val="0"/>
      <w:marBottom w:val="0"/>
      <w:divBdr>
        <w:top w:val="none" w:sz="0" w:space="0" w:color="auto"/>
        <w:left w:val="none" w:sz="0" w:space="0" w:color="auto"/>
        <w:bottom w:val="none" w:sz="0" w:space="0" w:color="auto"/>
        <w:right w:val="none" w:sz="0" w:space="0" w:color="auto"/>
      </w:divBdr>
    </w:div>
    <w:div w:id="1370564440">
      <w:bodyDiv w:val="1"/>
      <w:marLeft w:val="0"/>
      <w:marRight w:val="0"/>
      <w:marTop w:val="0"/>
      <w:marBottom w:val="0"/>
      <w:divBdr>
        <w:top w:val="none" w:sz="0" w:space="0" w:color="auto"/>
        <w:left w:val="none" w:sz="0" w:space="0" w:color="auto"/>
        <w:bottom w:val="none" w:sz="0" w:space="0" w:color="auto"/>
        <w:right w:val="none" w:sz="0" w:space="0" w:color="auto"/>
      </w:divBdr>
    </w:div>
    <w:div w:id="1437285641">
      <w:bodyDiv w:val="1"/>
      <w:marLeft w:val="0"/>
      <w:marRight w:val="0"/>
      <w:marTop w:val="0"/>
      <w:marBottom w:val="0"/>
      <w:divBdr>
        <w:top w:val="none" w:sz="0" w:space="0" w:color="auto"/>
        <w:left w:val="none" w:sz="0" w:space="0" w:color="auto"/>
        <w:bottom w:val="none" w:sz="0" w:space="0" w:color="auto"/>
        <w:right w:val="none" w:sz="0" w:space="0" w:color="auto"/>
      </w:divBdr>
    </w:div>
    <w:div w:id="1643004894">
      <w:bodyDiv w:val="1"/>
      <w:marLeft w:val="0"/>
      <w:marRight w:val="0"/>
      <w:marTop w:val="0"/>
      <w:marBottom w:val="0"/>
      <w:divBdr>
        <w:top w:val="none" w:sz="0" w:space="0" w:color="auto"/>
        <w:left w:val="none" w:sz="0" w:space="0" w:color="auto"/>
        <w:bottom w:val="none" w:sz="0" w:space="0" w:color="auto"/>
        <w:right w:val="none" w:sz="0" w:space="0" w:color="auto"/>
      </w:divBdr>
      <w:divsChild>
        <w:div w:id="1617635273">
          <w:marLeft w:val="547"/>
          <w:marRight w:val="0"/>
          <w:marTop w:val="200"/>
          <w:marBottom w:val="0"/>
          <w:divBdr>
            <w:top w:val="none" w:sz="0" w:space="0" w:color="auto"/>
            <w:left w:val="none" w:sz="0" w:space="0" w:color="auto"/>
            <w:bottom w:val="none" w:sz="0" w:space="0" w:color="auto"/>
            <w:right w:val="none" w:sz="0" w:space="0" w:color="auto"/>
          </w:divBdr>
        </w:div>
        <w:div w:id="1967006934">
          <w:marLeft w:val="547"/>
          <w:marRight w:val="0"/>
          <w:marTop w:val="200"/>
          <w:marBottom w:val="0"/>
          <w:divBdr>
            <w:top w:val="none" w:sz="0" w:space="0" w:color="auto"/>
            <w:left w:val="none" w:sz="0" w:space="0" w:color="auto"/>
            <w:bottom w:val="none" w:sz="0" w:space="0" w:color="auto"/>
            <w:right w:val="none" w:sz="0" w:space="0" w:color="auto"/>
          </w:divBdr>
        </w:div>
        <w:div w:id="1741127571">
          <w:marLeft w:val="547"/>
          <w:marRight w:val="0"/>
          <w:marTop w:val="200"/>
          <w:marBottom w:val="0"/>
          <w:divBdr>
            <w:top w:val="none" w:sz="0" w:space="0" w:color="auto"/>
            <w:left w:val="none" w:sz="0" w:space="0" w:color="auto"/>
            <w:bottom w:val="none" w:sz="0" w:space="0" w:color="auto"/>
            <w:right w:val="none" w:sz="0" w:space="0" w:color="auto"/>
          </w:divBdr>
        </w:div>
        <w:div w:id="644357241">
          <w:marLeft w:val="547"/>
          <w:marRight w:val="0"/>
          <w:marTop w:val="200"/>
          <w:marBottom w:val="0"/>
          <w:divBdr>
            <w:top w:val="none" w:sz="0" w:space="0" w:color="auto"/>
            <w:left w:val="none" w:sz="0" w:space="0" w:color="auto"/>
            <w:bottom w:val="none" w:sz="0" w:space="0" w:color="auto"/>
            <w:right w:val="none" w:sz="0" w:space="0" w:color="auto"/>
          </w:divBdr>
        </w:div>
      </w:divsChild>
    </w:div>
    <w:div w:id="1649237468">
      <w:bodyDiv w:val="1"/>
      <w:marLeft w:val="0"/>
      <w:marRight w:val="0"/>
      <w:marTop w:val="0"/>
      <w:marBottom w:val="0"/>
      <w:divBdr>
        <w:top w:val="none" w:sz="0" w:space="0" w:color="auto"/>
        <w:left w:val="none" w:sz="0" w:space="0" w:color="auto"/>
        <w:bottom w:val="none" w:sz="0" w:space="0" w:color="auto"/>
        <w:right w:val="none" w:sz="0" w:space="0" w:color="auto"/>
      </w:divBdr>
      <w:divsChild>
        <w:div w:id="629286216">
          <w:marLeft w:val="547"/>
          <w:marRight w:val="0"/>
          <w:marTop w:val="200"/>
          <w:marBottom w:val="0"/>
          <w:divBdr>
            <w:top w:val="none" w:sz="0" w:space="0" w:color="auto"/>
            <w:left w:val="none" w:sz="0" w:space="0" w:color="auto"/>
            <w:bottom w:val="none" w:sz="0" w:space="0" w:color="auto"/>
            <w:right w:val="none" w:sz="0" w:space="0" w:color="auto"/>
          </w:divBdr>
        </w:div>
        <w:div w:id="1496458629">
          <w:marLeft w:val="547"/>
          <w:marRight w:val="0"/>
          <w:marTop w:val="200"/>
          <w:marBottom w:val="0"/>
          <w:divBdr>
            <w:top w:val="none" w:sz="0" w:space="0" w:color="auto"/>
            <w:left w:val="none" w:sz="0" w:space="0" w:color="auto"/>
            <w:bottom w:val="none" w:sz="0" w:space="0" w:color="auto"/>
            <w:right w:val="none" w:sz="0" w:space="0" w:color="auto"/>
          </w:divBdr>
        </w:div>
      </w:divsChild>
    </w:div>
    <w:div w:id="1715305766">
      <w:bodyDiv w:val="1"/>
      <w:marLeft w:val="0"/>
      <w:marRight w:val="0"/>
      <w:marTop w:val="0"/>
      <w:marBottom w:val="0"/>
      <w:divBdr>
        <w:top w:val="none" w:sz="0" w:space="0" w:color="auto"/>
        <w:left w:val="none" w:sz="0" w:space="0" w:color="auto"/>
        <w:bottom w:val="none" w:sz="0" w:space="0" w:color="auto"/>
        <w:right w:val="none" w:sz="0" w:space="0" w:color="auto"/>
      </w:divBdr>
    </w:div>
    <w:div w:id="1740786914">
      <w:bodyDiv w:val="1"/>
      <w:marLeft w:val="0"/>
      <w:marRight w:val="0"/>
      <w:marTop w:val="0"/>
      <w:marBottom w:val="0"/>
      <w:divBdr>
        <w:top w:val="none" w:sz="0" w:space="0" w:color="auto"/>
        <w:left w:val="none" w:sz="0" w:space="0" w:color="auto"/>
        <w:bottom w:val="none" w:sz="0" w:space="0" w:color="auto"/>
        <w:right w:val="none" w:sz="0" w:space="0" w:color="auto"/>
      </w:divBdr>
      <w:divsChild>
        <w:div w:id="614093635">
          <w:marLeft w:val="547"/>
          <w:marRight w:val="0"/>
          <w:marTop w:val="200"/>
          <w:marBottom w:val="0"/>
          <w:divBdr>
            <w:top w:val="none" w:sz="0" w:space="0" w:color="auto"/>
            <w:left w:val="none" w:sz="0" w:space="0" w:color="auto"/>
            <w:bottom w:val="none" w:sz="0" w:space="0" w:color="auto"/>
            <w:right w:val="none" w:sz="0" w:space="0" w:color="auto"/>
          </w:divBdr>
        </w:div>
        <w:div w:id="1259868759">
          <w:marLeft w:val="547"/>
          <w:marRight w:val="0"/>
          <w:marTop w:val="200"/>
          <w:marBottom w:val="0"/>
          <w:divBdr>
            <w:top w:val="none" w:sz="0" w:space="0" w:color="auto"/>
            <w:left w:val="none" w:sz="0" w:space="0" w:color="auto"/>
            <w:bottom w:val="none" w:sz="0" w:space="0" w:color="auto"/>
            <w:right w:val="none" w:sz="0" w:space="0" w:color="auto"/>
          </w:divBdr>
        </w:div>
        <w:div w:id="244415853">
          <w:marLeft w:val="547"/>
          <w:marRight w:val="0"/>
          <w:marTop w:val="200"/>
          <w:marBottom w:val="0"/>
          <w:divBdr>
            <w:top w:val="none" w:sz="0" w:space="0" w:color="auto"/>
            <w:left w:val="none" w:sz="0" w:space="0" w:color="auto"/>
            <w:bottom w:val="none" w:sz="0" w:space="0" w:color="auto"/>
            <w:right w:val="none" w:sz="0" w:space="0" w:color="auto"/>
          </w:divBdr>
        </w:div>
        <w:div w:id="164057297">
          <w:marLeft w:val="547"/>
          <w:marRight w:val="0"/>
          <w:marTop w:val="200"/>
          <w:marBottom w:val="0"/>
          <w:divBdr>
            <w:top w:val="none" w:sz="0" w:space="0" w:color="auto"/>
            <w:left w:val="none" w:sz="0" w:space="0" w:color="auto"/>
            <w:bottom w:val="none" w:sz="0" w:space="0" w:color="auto"/>
            <w:right w:val="none" w:sz="0" w:space="0" w:color="auto"/>
          </w:divBdr>
        </w:div>
        <w:div w:id="1670208106">
          <w:marLeft w:val="547"/>
          <w:marRight w:val="0"/>
          <w:marTop w:val="200"/>
          <w:marBottom w:val="0"/>
          <w:divBdr>
            <w:top w:val="none" w:sz="0" w:space="0" w:color="auto"/>
            <w:left w:val="none" w:sz="0" w:space="0" w:color="auto"/>
            <w:bottom w:val="none" w:sz="0" w:space="0" w:color="auto"/>
            <w:right w:val="none" w:sz="0" w:space="0" w:color="auto"/>
          </w:divBdr>
        </w:div>
        <w:div w:id="151802196">
          <w:marLeft w:val="547"/>
          <w:marRight w:val="0"/>
          <w:marTop w:val="200"/>
          <w:marBottom w:val="0"/>
          <w:divBdr>
            <w:top w:val="none" w:sz="0" w:space="0" w:color="auto"/>
            <w:left w:val="none" w:sz="0" w:space="0" w:color="auto"/>
            <w:bottom w:val="none" w:sz="0" w:space="0" w:color="auto"/>
            <w:right w:val="none" w:sz="0" w:space="0" w:color="auto"/>
          </w:divBdr>
        </w:div>
        <w:div w:id="1169949026">
          <w:marLeft w:val="547"/>
          <w:marRight w:val="0"/>
          <w:marTop w:val="200"/>
          <w:marBottom w:val="0"/>
          <w:divBdr>
            <w:top w:val="none" w:sz="0" w:space="0" w:color="auto"/>
            <w:left w:val="none" w:sz="0" w:space="0" w:color="auto"/>
            <w:bottom w:val="none" w:sz="0" w:space="0" w:color="auto"/>
            <w:right w:val="none" w:sz="0" w:space="0" w:color="auto"/>
          </w:divBdr>
        </w:div>
        <w:div w:id="1293291984">
          <w:marLeft w:val="547"/>
          <w:marRight w:val="0"/>
          <w:marTop w:val="200"/>
          <w:marBottom w:val="0"/>
          <w:divBdr>
            <w:top w:val="none" w:sz="0" w:space="0" w:color="auto"/>
            <w:left w:val="none" w:sz="0" w:space="0" w:color="auto"/>
            <w:bottom w:val="none" w:sz="0" w:space="0" w:color="auto"/>
            <w:right w:val="none" w:sz="0" w:space="0" w:color="auto"/>
          </w:divBdr>
        </w:div>
      </w:divsChild>
    </w:div>
    <w:div w:id="1787120637">
      <w:bodyDiv w:val="1"/>
      <w:marLeft w:val="0"/>
      <w:marRight w:val="0"/>
      <w:marTop w:val="0"/>
      <w:marBottom w:val="0"/>
      <w:divBdr>
        <w:top w:val="none" w:sz="0" w:space="0" w:color="auto"/>
        <w:left w:val="none" w:sz="0" w:space="0" w:color="auto"/>
        <w:bottom w:val="none" w:sz="0" w:space="0" w:color="auto"/>
        <w:right w:val="none" w:sz="0" w:space="0" w:color="auto"/>
      </w:divBdr>
      <w:divsChild>
        <w:div w:id="1967927771">
          <w:marLeft w:val="547"/>
          <w:marRight w:val="0"/>
          <w:marTop w:val="200"/>
          <w:marBottom w:val="0"/>
          <w:divBdr>
            <w:top w:val="none" w:sz="0" w:space="0" w:color="auto"/>
            <w:left w:val="none" w:sz="0" w:space="0" w:color="auto"/>
            <w:bottom w:val="none" w:sz="0" w:space="0" w:color="auto"/>
            <w:right w:val="none" w:sz="0" w:space="0" w:color="auto"/>
          </w:divBdr>
        </w:div>
        <w:div w:id="1570270582">
          <w:marLeft w:val="547"/>
          <w:marRight w:val="0"/>
          <w:marTop w:val="200"/>
          <w:marBottom w:val="0"/>
          <w:divBdr>
            <w:top w:val="none" w:sz="0" w:space="0" w:color="auto"/>
            <w:left w:val="none" w:sz="0" w:space="0" w:color="auto"/>
            <w:bottom w:val="none" w:sz="0" w:space="0" w:color="auto"/>
            <w:right w:val="none" w:sz="0" w:space="0" w:color="auto"/>
          </w:divBdr>
        </w:div>
        <w:div w:id="1345670919">
          <w:marLeft w:val="547"/>
          <w:marRight w:val="0"/>
          <w:marTop w:val="200"/>
          <w:marBottom w:val="0"/>
          <w:divBdr>
            <w:top w:val="none" w:sz="0" w:space="0" w:color="auto"/>
            <w:left w:val="none" w:sz="0" w:space="0" w:color="auto"/>
            <w:bottom w:val="none" w:sz="0" w:space="0" w:color="auto"/>
            <w:right w:val="none" w:sz="0" w:space="0" w:color="auto"/>
          </w:divBdr>
        </w:div>
        <w:div w:id="1219628221">
          <w:marLeft w:val="547"/>
          <w:marRight w:val="0"/>
          <w:marTop w:val="200"/>
          <w:marBottom w:val="0"/>
          <w:divBdr>
            <w:top w:val="none" w:sz="0" w:space="0" w:color="auto"/>
            <w:left w:val="none" w:sz="0" w:space="0" w:color="auto"/>
            <w:bottom w:val="none" w:sz="0" w:space="0" w:color="auto"/>
            <w:right w:val="none" w:sz="0" w:space="0" w:color="auto"/>
          </w:divBdr>
        </w:div>
        <w:div w:id="1777604151">
          <w:marLeft w:val="547"/>
          <w:marRight w:val="0"/>
          <w:marTop w:val="200"/>
          <w:marBottom w:val="0"/>
          <w:divBdr>
            <w:top w:val="none" w:sz="0" w:space="0" w:color="auto"/>
            <w:left w:val="none" w:sz="0" w:space="0" w:color="auto"/>
            <w:bottom w:val="none" w:sz="0" w:space="0" w:color="auto"/>
            <w:right w:val="none" w:sz="0" w:space="0" w:color="auto"/>
          </w:divBdr>
        </w:div>
        <w:div w:id="510460414">
          <w:marLeft w:val="547"/>
          <w:marRight w:val="0"/>
          <w:marTop w:val="200"/>
          <w:marBottom w:val="0"/>
          <w:divBdr>
            <w:top w:val="none" w:sz="0" w:space="0" w:color="auto"/>
            <w:left w:val="none" w:sz="0" w:space="0" w:color="auto"/>
            <w:bottom w:val="none" w:sz="0" w:space="0" w:color="auto"/>
            <w:right w:val="none" w:sz="0" w:space="0" w:color="auto"/>
          </w:divBdr>
        </w:div>
      </w:divsChild>
    </w:div>
    <w:div w:id="1818953112">
      <w:bodyDiv w:val="1"/>
      <w:marLeft w:val="0"/>
      <w:marRight w:val="0"/>
      <w:marTop w:val="0"/>
      <w:marBottom w:val="0"/>
      <w:divBdr>
        <w:top w:val="none" w:sz="0" w:space="0" w:color="auto"/>
        <w:left w:val="none" w:sz="0" w:space="0" w:color="auto"/>
        <w:bottom w:val="none" w:sz="0" w:space="0" w:color="auto"/>
        <w:right w:val="none" w:sz="0" w:space="0" w:color="auto"/>
      </w:divBdr>
      <w:divsChild>
        <w:div w:id="570888851">
          <w:marLeft w:val="547"/>
          <w:marRight w:val="0"/>
          <w:marTop w:val="200"/>
          <w:marBottom w:val="0"/>
          <w:divBdr>
            <w:top w:val="none" w:sz="0" w:space="0" w:color="auto"/>
            <w:left w:val="none" w:sz="0" w:space="0" w:color="auto"/>
            <w:bottom w:val="none" w:sz="0" w:space="0" w:color="auto"/>
            <w:right w:val="none" w:sz="0" w:space="0" w:color="auto"/>
          </w:divBdr>
        </w:div>
        <w:div w:id="142620779">
          <w:marLeft w:val="547"/>
          <w:marRight w:val="0"/>
          <w:marTop w:val="200"/>
          <w:marBottom w:val="0"/>
          <w:divBdr>
            <w:top w:val="none" w:sz="0" w:space="0" w:color="auto"/>
            <w:left w:val="none" w:sz="0" w:space="0" w:color="auto"/>
            <w:bottom w:val="none" w:sz="0" w:space="0" w:color="auto"/>
            <w:right w:val="none" w:sz="0" w:space="0" w:color="auto"/>
          </w:divBdr>
        </w:div>
        <w:div w:id="1344894768">
          <w:marLeft w:val="547"/>
          <w:marRight w:val="0"/>
          <w:marTop w:val="200"/>
          <w:marBottom w:val="0"/>
          <w:divBdr>
            <w:top w:val="none" w:sz="0" w:space="0" w:color="auto"/>
            <w:left w:val="none" w:sz="0" w:space="0" w:color="auto"/>
            <w:bottom w:val="none" w:sz="0" w:space="0" w:color="auto"/>
            <w:right w:val="none" w:sz="0" w:space="0" w:color="auto"/>
          </w:divBdr>
        </w:div>
        <w:div w:id="1263487286">
          <w:marLeft w:val="547"/>
          <w:marRight w:val="0"/>
          <w:marTop w:val="200"/>
          <w:marBottom w:val="0"/>
          <w:divBdr>
            <w:top w:val="none" w:sz="0" w:space="0" w:color="auto"/>
            <w:left w:val="none" w:sz="0" w:space="0" w:color="auto"/>
            <w:bottom w:val="none" w:sz="0" w:space="0" w:color="auto"/>
            <w:right w:val="none" w:sz="0" w:space="0" w:color="auto"/>
          </w:divBdr>
        </w:div>
        <w:div w:id="818424371">
          <w:marLeft w:val="547"/>
          <w:marRight w:val="0"/>
          <w:marTop w:val="200"/>
          <w:marBottom w:val="0"/>
          <w:divBdr>
            <w:top w:val="none" w:sz="0" w:space="0" w:color="auto"/>
            <w:left w:val="none" w:sz="0" w:space="0" w:color="auto"/>
            <w:bottom w:val="none" w:sz="0" w:space="0" w:color="auto"/>
            <w:right w:val="none" w:sz="0" w:space="0" w:color="auto"/>
          </w:divBdr>
        </w:div>
      </w:divsChild>
    </w:div>
    <w:div w:id="1881286652">
      <w:bodyDiv w:val="1"/>
      <w:marLeft w:val="0"/>
      <w:marRight w:val="0"/>
      <w:marTop w:val="0"/>
      <w:marBottom w:val="0"/>
      <w:divBdr>
        <w:top w:val="none" w:sz="0" w:space="0" w:color="auto"/>
        <w:left w:val="none" w:sz="0" w:space="0" w:color="auto"/>
        <w:bottom w:val="none" w:sz="0" w:space="0" w:color="auto"/>
        <w:right w:val="none" w:sz="0" w:space="0" w:color="auto"/>
      </w:divBdr>
    </w:div>
    <w:div w:id="1973556370">
      <w:bodyDiv w:val="1"/>
      <w:marLeft w:val="0"/>
      <w:marRight w:val="0"/>
      <w:marTop w:val="0"/>
      <w:marBottom w:val="0"/>
      <w:divBdr>
        <w:top w:val="none" w:sz="0" w:space="0" w:color="auto"/>
        <w:left w:val="none" w:sz="0" w:space="0" w:color="auto"/>
        <w:bottom w:val="none" w:sz="0" w:space="0" w:color="auto"/>
        <w:right w:val="none" w:sz="0" w:space="0" w:color="auto"/>
      </w:divBdr>
    </w:div>
    <w:div w:id="2022972549">
      <w:bodyDiv w:val="1"/>
      <w:marLeft w:val="0"/>
      <w:marRight w:val="0"/>
      <w:marTop w:val="0"/>
      <w:marBottom w:val="0"/>
      <w:divBdr>
        <w:top w:val="none" w:sz="0" w:space="0" w:color="auto"/>
        <w:left w:val="none" w:sz="0" w:space="0" w:color="auto"/>
        <w:bottom w:val="none" w:sz="0" w:space="0" w:color="auto"/>
        <w:right w:val="none" w:sz="0" w:space="0" w:color="auto"/>
      </w:divBdr>
    </w:div>
    <w:div w:id="2130734446">
      <w:bodyDiv w:val="1"/>
      <w:marLeft w:val="0"/>
      <w:marRight w:val="0"/>
      <w:marTop w:val="0"/>
      <w:marBottom w:val="0"/>
      <w:divBdr>
        <w:top w:val="none" w:sz="0" w:space="0" w:color="auto"/>
        <w:left w:val="none" w:sz="0" w:space="0" w:color="auto"/>
        <w:bottom w:val="none" w:sz="0" w:space="0" w:color="auto"/>
        <w:right w:val="none" w:sz="0" w:space="0" w:color="auto"/>
      </w:divBdr>
      <w:divsChild>
        <w:div w:id="962805733">
          <w:marLeft w:val="547"/>
          <w:marRight w:val="0"/>
          <w:marTop w:val="200"/>
          <w:marBottom w:val="0"/>
          <w:divBdr>
            <w:top w:val="none" w:sz="0" w:space="0" w:color="auto"/>
            <w:left w:val="none" w:sz="0" w:space="0" w:color="auto"/>
            <w:bottom w:val="none" w:sz="0" w:space="0" w:color="auto"/>
            <w:right w:val="none" w:sz="0" w:space="0" w:color="auto"/>
          </w:divBdr>
        </w:div>
        <w:div w:id="450980142">
          <w:marLeft w:val="547"/>
          <w:marRight w:val="0"/>
          <w:marTop w:val="200"/>
          <w:marBottom w:val="0"/>
          <w:divBdr>
            <w:top w:val="none" w:sz="0" w:space="0" w:color="auto"/>
            <w:left w:val="none" w:sz="0" w:space="0" w:color="auto"/>
            <w:bottom w:val="none" w:sz="0" w:space="0" w:color="auto"/>
            <w:right w:val="none" w:sz="0" w:space="0" w:color="auto"/>
          </w:divBdr>
        </w:div>
        <w:div w:id="1235235381">
          <w:marLeft w:val="547"/>
          <w:marRight w:val="0"/>
          <w:marTop w:val="200"/>
          <w:marBottom w:val="0"/>
          <w:divBdr>
            <w:top w:val="none" w:sz="0" w:space="0" w:color="auto"/>
            <w:left w:val="none" w:sz="0" w:space="0" w:color="auto"/>
            <w:bottom w:val="none" w:sz="0" w:space="0" w:color="auto"/>
            <w:right w:val="none" w:sz="0" w:space="0" w:color="auto"/>
          </w:divBdr>
        </w:div>
        <w:div w:id="1592470024">
          <w:marLeft w:val="547"/>
          <w:marRight w:val="0"/>
          <w:marTop w:val="200"/>
          <w:marBottom w:val="0"/>
          <w:divBdr>
            <w:top w:val="none" w:sz="0" w:space="0" w:color="auto"/>
            <w:left w:val="none" w:sz="0" w:space="0" w:color="auto"/>
            <w:bottom w:val="none" w:sz="0" w:space="0" w:color="auto"/>
            <w:right w:val="none" w:sz="0" w:space="0" w:color="auto"/>
          </w:divBdr>
        </w:div>
      </w:divsChild>
    </w:div>
    <w:div w:id="2132046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orporatefinanceinstitute.com/resources/commercial-lending/simple-interest-definition/" TargetMode="External"/><Relationship Id="rId13" Type="http://schemas.openxmlformats.org/officeDocument/2006/relationships/image" Target="media/image5.png"/><Relationship Id="rId18" Type="http://schemas.openxmlformats.org/officeDocument/2006/relationships/hyperlink" Target="https://corporatefinanceinstitute.com/resources/fixed-income/bonds/" TargetMode="Externa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hyperlink" Target="https://corporatefinanceinstitute.com/resources/accounting/interest-payable/" TargetMode="External"/><Relationship Id="rId12" Type="http://schemas.openxmlformats.org/officeDocument/2006/relationships/image" Target="media/image4.png"/><Relationship Id="rId17" Type="http://schemas.openxmlformats.org/officeDocument/2006/relationships/hyperlink" Target="https://corporatefinanceinstitute.com/resources/valuation/cost-of-debt/" TargetMode="External"/><Relationship Id="rId2" Type="http://schemas.openxmlformats.org/officeDocument/2006/relationships/styles" Target="styles.xml"/><Relationship Id="rId16" Type="http://schemas.openxmlformats.org/officeDocument/2006/relationships/hyperlink" Target="https://www.investopedia.com/terms/d/deepdiscountbond.asp" TargetMode="Externa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hyperlink" Target="https://corporatefinanceinstitute.com/resources/fixed-income/bond-issuers/" TargetMode="External"/><Relationship Id="rId11" Type="http://schemas.openxmlformats.org/officeDocument/2006/relationships/image" Target="media/image3.png"/><Relationship Id="rId5" Type="http://schemas.openxmlformats.org/officeDocument/2006/relationships/hyperlink" Target="https://corporatefinanceinstitute.com/resources/fixed-income/coupon-rate/resources/knowledge/trading-investing/fixed-income-securities/" TargetMode="External"/><Relationship Id="rId15" Type="http://schemas.openxmlformats.org/officeDocument/2006/relationships/hyperlink" Target="https://www.investopedia.com/terms/d/discountrate.asp" TargetMode="External"/><Relationship Id="rId10" Type="http://schemas.openxmlformats.org/officeDocument/2006/relationships/image" Target="media/image2.png"/><Relationship Id="rId19" Type="http://schemas.openxmlformats.org/officeDocument/2006/relationships/hyperlink" Target="https://www.fool.com/investing/2017/12/05/this-high-yield-stock-could-provide-patient-invest.aspx" TargetMode="Externa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s://www.investopedia.com/terms/p/presentvalue.asp"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2468</TotalTime>
  <Pages>16</Pages>
  <Words>5353</Words>
  <Characters>30515</Characters>
  <Application>Microsoft Office Word</Application>
  <DocSecurity>0</DocSecurity>
  <Lines>254</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35797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Dell Ins3501</dc:creator>
  <cp:keywords/>
  <dc:description/>
  <cp:lastModifiedBy>Dell Ins3501</cp:lastModifiedBy>
  <cp:revision>10</cp:revision>
  <dcterms:created xsi:type="dcterms:W3CDTF">2024-08-16T15:04:00Z</dcterms:created>
  <dcterms:modified xsi:type="dcterms:W3CDTF">2024-09-20T17:54:00Z</dcterms:modified>
</cp:coreProperties>
</file>