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2347" w:rsidRPr="0029173C" w:rsidRDefault="00D57DFF" w:rsidP="00D57DFF">
      <w:pPr>
        <w:jc w:val="center"/>
        <w:rPr>
          <w:rFonts w:ascii="Times New Roman" w:hAnsi="Times New Roman" w:cs="Times New Roman"/>
          <w:b/>
          <w:sz w:val="24"/>
          <w:szCs w:val="24"/>
        </w:rPr>
      </w:pPr>
      <w:r w:rsidRPr="0029173C">
        <w:rPr>
          <w:rFonts w:ascii="Times New Roman" w:hAnsi="Times New Roman" w:cs="Times New Roman"/>
          <w:b/>
          <w:sz w:val="24"/>
          <w:szCs w:val="24"/>
        </w:rPr>
        <w:t>Unit 2</w:t>
      </w:r>
    </w:p>
    <w:p w:rsidR="00D57DFF" w:rsidRPr="0029173C" w:rsidRDefault="00D57DFF" w:rsidP="00D57DFF">
      <w:pPr>
        <w:jc w:val="center"/>
        <w:rPr>
          <w:rFonts w:ascii="Times New Roman" w:hAnsi="Times New Roman" w:cs="Times New Roman"/>
          <w:b/>
          <w:sz w:val="24"/>
          <w:szCs w:val="24"/>
        </w:rPr>
      </w:pPr>
      <w:r w:rsidRPr="0029173C">
        <w:rPr>
          <w:rFonts w:ascii="Times New Roman" w:hAnsi="Times New Roman" w:cs="Times New Roman"/>
          <w:b/>
          <w:sz w:val="24"/>
          <w:szCs w:val="24"/>
        </w:rPr>
        <w:t>Global (</w:t>
      </w:r>
      <w:proofErr w:type="gramStart"/>
      <w:r w:rsidRPr="0029173C">
        <w:rPr>
          <w:rFonts w:ascii="Times New Roman" w:hAnsi="Times New Roman" w:cs="Times New Roman"/>
          <w:b/>
          <w:sz w:val="24"/>
          <w:szCs w:val="24"/>
        </w:rPr>
        <w:t>International )</w:t>
      </w:r>
      <w:proofErr w:type="gramEnd"/>
      <w:r w:rsidRPr="0029173C">
        <w:rPr>
          <w:rFonts w:ascii="Times New Roman" w:hAnsi="Times New Roman" w:cs="Times New Roman"/>
          <w:b/>
          <w:sz w:val="24"/>
          <w:szCs w:val="24"/>
        </w:rPr>
        <w:t xml:space="preserve"> Bond Market</w:t>
      </w:r>
    </w:p>
    <w:p w:rsidR="00D57DFF" w:rsidRPr="0029173C" w:rsidRDefault="00D57DFF">
      <w:pPr>
        <w:rPr>
          <w:rFonts w:ascii="Times New Roman" w:hAnsi="Times New Roman" w:cs="Times New Roman"/>
          <w:sz w:val="24"/>
          <w:szCs w:val="24"/>
        </w:rPr>
      </w:pPr>
      <w:r w:rsidRPr="0029173C">
        <w:rPr>
          <w:rFonts w:ascii="Times New Roman" w:hAnsi="Times New Roman" w:cs="Times New Roman"/>
          <w:sz w:val="24"/>
          <w:szCs w:val="24"/>
        </w:rPr>
        <w:t>Contents:</w:t>
      </w:r>
    </w:p>
    <w:p w:rsidR="00D57DFF" w:rsidRPr="0029173C" w:rsidRDefault="00D57DFF">
      <w:pPr>
        <w:rPr>
          <w:rFonts w:ascii="Times New Roman" w:hAnsi="Times New Roman" w:cs="Times New Roman"/>
          <w:sz w:val="24"/>
          <w:szCs w:val="24"/>
        </w:rPr>
      </w:pPr>
      <w:r w:rsidRPr="0029173C">
        <w:rPr>
          <w:rFonts w:ascii="Times New Roman" w:hAnsi="Times New Roman" w:cs="Times New Roman"/>
          <w:sz w:val="24"/>
          <w:szCs w:val="24"/>
        </w:rPr>
        <w:t>Bond Basics</w:t>
      </w:r>
    </w:p>
    <w:p w:rsidR="00D57DFF" w:rsidRPr="0029173C" w:rsidRDefault="0029173C">
      <w:pPr>
        <w:rPr>
          <w:rFonts w:ascii="Times New Roman" w:hAnsi="Times New Roman" w:cs="Times New Roman"/>
          <w:sz w:val="24"/>
          <w:szCs w:val="24"/>
        </w:rPr>
      </w:pPr>
      <w:r w:rsidRPr="0029173C">
        <w:rPr>
          <w:rFonts w:ascii="Times New Roman" w:hAnsi="Times New Roman" w:cs="Times New Roman"/>
          <w:sz w:val="24"/>
          <w:szCs w:val="24"/>
        </w:rPr>
        <w:t>Global I</w:t>
      </w:r>
      <w:r w:rsidR="00D57DFF" w:rsidRPr="0029173C">
        <w:rPr>
          <w:rFonts w:ascii="Times New Roman" w:hAnsi="Times New Roman" w:cs="Times New Roman"/>
          <w:sz w:val="24"/>
          <w:szCs w:val="24"/>
        </w:rPr>
        <w:t>nternational Bond Market</w:t>
      </w:r>
    </w:p>
    <w:p w:rsidR="00D57DFF" w:rsidRPr="0029173C" w:rsidRDefault="00D57DFF">
      <w:pPr>
        <w:rPr>
          <w:rFonts w:ascii="Times New Roman" w:hAnsi="Times New Roman" w:cs="Times New Roman"/>
          <w:sz w:val="24"/>
          <w:szCs w:val="24"/>
        </w:rPr>
      </w:pPr>
      <w:r w:rsidRPr="0029173C">
        <w:rPr>
          <w:rFonts w:ascii="Times New Roman" w:hAnsi="Times New Roman" w:cs="Times New Roman"/>
          <w:sz w:val="24"/>
          <w:szCs w:val="24"/>
        </w:rPr>
        <w:t xml:space="preserve">Domestic bonds and </w:t>
      </w:r>
      <w:proofErr w:type="gramStart"/>
      <w:r w:rsidRPr="0029173C">
        <w:rPr>
          <w:rFonts w:ascii="Times New Roman" w:hAnsi="Times New Roman" w:cs="Times New Roman"/>
          <w:sz w:val="24"/>
          <w:szCs w:val="24"/>
        </w:rPr>
        <w:t>Foreign</w:t>
      </w:r>
      <w:proofErr w:type="gramEnd"/>
      <w:r w:rsidRPr="0029173C">
        <w:rPr>
          <w:rFonts w:ascii="Times New Roman" w:hAnsi="Times New Roman" w:cs="Times New Roman"/>
          <w:sz w:val="24"/>
          <w:szCs w:val="24"/>
        </w:rPr>
        <w:t xml:space="preserve"> bonds</w:t>
      </w:r>
    </w:p>
    <w:p w:rsidR="00D57DFF" w:rsidRPr="0029173C" w:rsidRDefault="00D57DFF">
      <w:pPr>
        <w:rPr>
          <w:rFonts w:ascii="Times New Roman" w:hAnsi="Times New Roman" w:cs="Times New Roman"/>
          <w:sz w:val="24"/>
          <w:szCs w:val="24"/>
        </w:rPr>
      </w:pPr>
      <w:r w:rsidRPr="0029173C">
        <w:rPr>
          <w:rFonts w:ascii="Times New Roman" w:hAnsi="Times New Roman" w:cs="Times New Roman"/>
          <w:sz w:val="24"/>
          <w:szCs w:val="24"/>
        </w:rPr>
        <w:t>Euro bonds</w:t>
      </w:r>
    </w:p>
    <w:p w:rsidR="00D57DFF" w:rsidRPr="0029173C" w:rsidRDefault="00D57DFF">
      <w:pPr>
        <w:rPr>
          <w:rFonts w:ascii="Times New Roman" w:hAnsi="Times New Roman" w:cs="Times New Roman"/>
          <w:sz w:val="24"/>
          <w:szCs w:val="24"/>
        </w:rPr>
      </w:pPr>
      <w:r w:rsidRPr="0029173C">
        <w:rPr>
          <w:rFonts w:ascii="Times New Roman" w:hAnsi="Times New Roman" w:cs="Times New Roman"/>
          <w:sz w:val="24"/>
          <w:szCs w:val="24"/>
        </w:rPr>
        <w:t>Credit Rating Agencies</w:t>
      </w:r>
    </w:p>
    <w:p w:rsidR="00D57DFF" w:rsidRPr="0029173C" w:rsidRDefault="00D57DFF">
      <w:pPr>
        <w:rPr>
          <w:rFonts w:ascii="Times New Roman" w:hAnsi="Times New Roman" w:cs="Times New Roman"/>
          <w:b/>
          <w:sz w:val="24"/>
          <w:szCs w:val="24"/>
        </w:rPr>
      </w:pPr>
      <w:r w:rsidRPr="0029173C">
        <w:rPr>
          <w:rFonts w:ascii="Times New Roman" w:hAnsi="Times New Roman" w:cs="Times New Roman"/>
          <w:b/>
          <w:sz w:val="24"/>
          <w:szCs w:val="24"/>
        </w:rPr>
        <w:t>Bond Basics</w:t>
      </w:r>
      <w:r w:rsidR="00014CE2" w:rsidRPr="0029173C">
        <w:rPr>
          <w:rFonts w:ascii="Times New Roman" w:hAnsi="Times New Roman" w:cs="Times New Roman"/>
          <w:b/>
          <w:sz w:val="24"/>
          <w:szCs w:val="24"/>
        </w:rPr>
        <w:t>:</w:t>
      </w:r>
    </w:p>
    <w:p w:rsidR="002D1E10" w:rsidRPr="0029173C" w:rsidRDefault="00014CE2">
      <w:pPr>
        <w:rPr>
          <w:rFonts w:ascii="Times New Roman" w:hAnsi="Times New Roman" w:cs="Times New Roman"/>
          <w:b/>
          <w:sz w:val="24"/>
          <w:szCs w:val="24"/>
        </w:rPr>
      </w:pPr>
      <w:r w:rsidRPr="0029173C">
        <w:rPr>
          <w:rFonts w:ascii="Times New Roman" w:hAnsi="Times New Roman" w:cs="Times New Roman"/>
          <w:b/>
          <w:sz w:val="24"/>
          <w:szCs w:val="24"/>
        </w:rPr>
        <w:t xml:space="preserve">Bonds </w:t>
      </w:r>
    </w:p>
    <w:p w:rsidR="00014CE2" w:rsidRPr="0029173C" w:rsidRDefault="00014CE2">
      <w:pPr>
        <w:rPr>
          <w:rFonts w:ascii="Times New Roman" w:hAnsi="Times New Roman" w:cs="Times New Roman"/>
          <w:b/>
          <w:sz w:val="24"/>
          <w:szCs w:val="24"/>
        </w:rPr>
      </w:pPr>
      <w:r w:rsidRPr="0029173C">
        <w:rPr>
          <w:rFonts w:ascii="Times New Roman" w:hAnsi="Times New Roman" w:cs="Times New Roman"/>
          <w:b/>
          <w:sz w:val="24"/>
          <w:szCs w:val="24"/>
        </w:rPr>
        <w:t>Meaning:</w:t>
      </w:r>
    </w:p>
    <w:p w:rsidR="00014CE2" w:rsidRPr="0029173C" w:rsidRDefault="00FA664D" w:rsidP="002D1E10">
      <w:pPr>
        <w:shd w:val="clear" w:color="auto" w:fill="FFFFFF"/>
        <w:spacing w:before="100" w:beforeAutospacing="1" w:after="100" w:afterAutospacing="1" w:line="360" w:lineRule="auto"/>
        <w:jc w:val="both"/>
        <w:rPr>
          <w:rFonts w:ascii="Times New Roman" w:hAnsi="Times New Roman" w:cs="Times New Roman"/>
          <w:spacing w:val="1"/>
          <w:sz w:val="24"/>
          <w:szCs w:val="24"/>
        </w:rPr>
      </w:pPr>
      <w:r w:rsidRPr="0029173C">
        <w:rPr>
          <w:rFonts w:ascii="Times New Roman" w:hAnsi="Times New Roman" w:cs="Times New Roman"/>
          <w:color w:val="111111"/>
          <w:spacing w:val="1"/>
          <w:sz w:val="24"/>
          <w:szCs w:val="24"/>
          <w:shd w:val="clear" w:color="auto" w:fill="FFFFFF"/>
        </w:rPr>
        <w:t>Bonds represent the debts of issuers, such as companies or governments.</w:t>
      </w:r>
      <w:r w:rsidRPr="0029173C">
        <w:rPr>
          <w:rFonts w:ascii="Times New Roman" w:hAnsi="Times New Roman" w:cs="Times New Roman"/>
          <w:color w:val="111111"/>
          <w:spacing w:val="1"/>
          <w:sz w:val="24"/>
          <w:szCs w:val="24"/>
        </w:rPr>
        <w:t xml:space="preserve"> </w:t>
      </w:r>
      <w:r w:rsidR="002D1E10" w:rsidRPr="0029173C">
        <w:rPr>
          <w:rFonts w:ascii="Times New Roman" w:hAnsi="Times New Roman" w:cs="Times New Roman"/>
          <w:spacing w:val="1"/>
          <w:sz w:val="24"/>
          <w:szCs w:val="24"/>
          <w:shd w:val="clear" w:color="auto" w:fill="FFFFFF"/>
        </w:rPr>
        <w:t>A bond is a </w:t>
      </w:r>
      <w:hyperlink r:id="rId5" w:history="1">
        <w:r w:rsidR="002D1E10" w:rsidRPr="0029173C">
          <w:rPr>
            <w:rStyle w:val="Hyperlink"/>
            <w:rFonts w:ascii="Times New Roman" w:hAnsi="Times New Roman" w:cs="Times New Roman"/>
            <w:color w:val="auto"/>
            <w:spacing w:val="1"/>
            <w:sz w:val="24"/>
            <w:szCs w:val="24"/>
            <w:shd w:val="clear" w:color="auto" w:fill="FFFFFF"/>
          </w:rPr>
          <w:t>fixed-income instrument</w:t>
        </w:r>
      </w:hyperlink>
      <w:r w:rsidR="002D1E10" w:rsidRPr="0029173C">
        <w:rPr>
          <w:rFonts w:ascii="Times New Roman" w:hAnsi="Times New Roman" w:cs="Times New Roman"/>
          <w:spacing w:val="1"/>
          <w:sz w:val="24"/>
          <w:szCs w:val="24"/>
          <w:shd w:val="clear" w:color="auto" w:fill="FFFFFF"/>
        </w:rPr>
        <w:t> that represents a loan made by an investor to a borrower (typically corporate or governmental). A bond could be thought of as an </w:t>
      </w:r>
      <w:hyperlink r:id="rId6" w:history="1">
        <w:r w:rsidR="002D1E10" w:rsidRPr="0029173C">
          <w:rPr>
            <w:rStyle w:val="Hyperlink"/>
            <w:rFonts w:ascii="Times New Roman" w:hAnsi="Times New Roman" w:cs="Times New Roman"/>
            <w:color w:val="auto"/>
            <w:spacing w:val="1"/>
            <w:sz w:val="24"/>
            <w:szCs w:val="24"/>
            <w:shd w:val="clear" w:color="auto" w:fill="FFFFFF"/>
          </w:rPr>
          <w:t>I.O.U.</w:t>
        </w:r>
      </w:hyperlink>
      <w:r w:rsidR="002D1E10" w:rsidRPr="0029173C">
        <w:rPr>
          <w:rFonts w:ascii="Times New Roman" w:hAnsi="Times New Roman" w:cs="Times New Roman"/>
          <w:spacing w:val="1"/>
          <w:sz w:val="24"/>
          <w:szCs w:val="24"/>
          <w:shd w:val="clear" w:color="auto" w:fill="FFFFFF"/>
        </w:rPr>
        <w:t> between the </w:t>
      </w:r>
      <w:hyperlink r:id="rId7" w:history="1">
        <w:r w:rsidR="002D1E10" w:rsidRPr="0029173C">
          <w:rPr>
            <w:rStyle w:val="Hyperlink"/>
            <w:rFonts w:ascii="Times New Roman" w:hAnsi="Times New Roman" w:cs="Times New Roman"/>
            <w:color w:val="auto"/>
            <w:spacing w:val="1"/>
            <w:sz w:val="24"/>
            <w:szCs w:val="24"/>
            <w:shd w:val="clear" w:color="auto" w:fill="FFFFFF"/>
          </w:rPr>
          <w:t>lender</w:t>
        </w:r>
      </w:hyperlink>
      <w:r w:rsidR="002D1E10" w:rsidRPr="0029173C">
        <w:rPr>
          <w:rFonts w:ascii="Times New Roman" w:hAnsi="Times New Roman" w:cs="Times New Roman"/>
          <w:spacing w:val="1"/>
          <w:sz w:val="24"/>
          <w:szCs w:val="24"/>
          <w:shd w:val="clear" w:color="auto" w:fill="FFFFFF"/>
        </w:rPr>
        <w:t> and borrower that includes the details of the loan and its payments.</w:t>
      </w:r>
    </w:p>
    <w:p w:rsidR="00014CE2" w:rsidRPr="0029173C" w:rsidRDefault="00FA664D"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eastAsia="Times New Roman" w:hAnsi="Times New Roman" w:cs="Times New Roman"/>
          <w:color w:val="111111"/>
          <w:spacing w:val="1"/>
          <w:sz w:val="24"/>
          <w:szCs w:val="24"/>
          <w:lang w:eastAsia="en-IN"/>
        </w:rPr>
        <w:t>Bonds are debt securities issued by corporations, governments, or other organizations and sold to investors.</w:t>
      </w:r>
      <w:r w:rsidR="00014CE2" w:rsidRPr="0029173C">
        <w:rPr>
          <w:rFonts w:ascii="Times New Roman" w:hAnsi="Times New Roman" w:cs="Times New Roman"/>
          <w:sz w:val="24"/>
          <w:szCs w:val="24"/>
        </w:rPr>
        <w:t xml:space="preserve"> </w:t>
      </w:r>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With bonds, the issuer promises to make regular interest payments to the investor at a specified rate (the coupon rate) on the amount it has borrowed (the face amount) until a specified date (the maturity date). Once the bond matures, the interest payments stop and the issuer is required to repay the face amount of the principal to the investor. </w:t>
      </w:r>
    </w:p>
    <w:p w:rsidR="00FA664D"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Because the interest payments are made generally at set periods of time and are fairly predictable, bonds are often called fixed-income securities.</w:t>
      </w:r>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b/>
          <w:sz w:val="24"/>
          <w:szCs w:val="24"/>
        </w:rPr>
      </w:pPr>
      <w:r w:rsidRPr="0029173C">
        <w:rPr>
          <w:rFonts w:ascii="Times New Roman" w:hAnsi="Times New Roman" w:cs="Times New Roman"/>
          <w:b/>
          <w:sz w:val="24"/>
          <w:szCs w:val="24"/>
        </w:rPr>
        <w:t>WHAT ARE THE BENEFITS OF INVESTING IN BONDS?</w:t>
      </w:r>
    </w:p>
    <w:p w:rsidR="00014CE2" w:rsidRPr="0029173C" w:rsidRDefault="0029173C" w:rsidP="002D1E10">
      <w:pPr>
        <w:shd w:val="clear" w:color="auto" w:fill="FFFFFF"/>
        <w:spacing w:before="100" w:beforeAutospacing="1" w:after="100" w:afterAutospacing="1" w:line="360" w:lineRule="auto"/>
        <w:jc w:val="both"/>
        <w:rPr>
          <w:rFonts w:ascii="Times New Roman" w:hAnsi="Times New Roman" w:cs="Times New Roman"/>
          <w:sz w:val="24"/>
          <w:szCs w:val="24"/>
        </w:rPr>
      </w:pPr>
      <w:r>
        <w:rPr>
          <w:rFonts w:ascii="Times New Roman" w:hAnsi="Times New Roman" w:cs="Times New Roman"/>
          <w:sz w:val="24"/>
          <w:szCs w:val="24"/>
        </w:rPr>
        <w:t>1.</w:t>
      </w:r>
      <w:r w:rsidR="00014CE2" w:rsidRPr="0029173C">
        <w:rPr>
          <w:rFonts w:ascii="Times New Roman" w:hAnsi="Times New Roman" w:cs="Times New Roman"/>
          <w:sz w:val="24"/>
          <w:szCs w:val="24"/>
        </w:rPr>
        <w:t xml:space="preserve"> </w:t>
      </w:r>
      <w:r w:rsidR="00014CE2" w:rsidRPr="0029173C">
        <w:rPr>
          <w:rFonts w:ascii="Times New Roman" w:hAnsi="Times New Roman" w:cs="Times New Roman"/>
          <w:b/>
          <w:sz w:val="24"/>
          <w:szCs w:val="24"/>
        </w:rPr>
        <w:t xml:space="preserve">Income </w:t>
      </w:r>
      <w:proofErr w:type="gramStart"/>
      <w:r w:rsidR="00014CE2" w:rsidRPr="0029173C">
        <w:rPr>
          <w:rFonts w:ascii="Times New Roman" w:hAnsi="Times New Roman" w:cs="Times New Roman"/>
          <w:b/>
          <w:sz w:val="24"/>
          <w:szCs w:val="24"/>
        </w:rPr>
        <w:t>predictability</w:t>
      </w:r>
      <w:r w:rsidR="00014CE2" w:rsidRPr="0029173C">
        <w:rPr>
          <w:rFonts w:ascii="Times New Roman" w:hAnsi="Times New Roman" w:cs="Times New Roman"/>
          <w:sz w:val="24"/>
          <w:szCs w:val="24"/>
        </w:rPr>
        <w:t xml:space="preserve"> :</w:t>
      </w:r>
      <w:proofErr w:type="gramEnd"/>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If your objective is to maintain a specific, steady level of income from your portfolio, high quality bonds can provide a series of predictable cash flows with minimal risk to your invested capital (the principal). </w:t>
      </w:r>
    </w:p>
    <w:p w:rsidR="007B5C55" w:rsidRPr="0029173C" w:rsidRDefault="0029173C" w:rsidP="002D1E10">
      <w:pPr>
        <w:shd w:val="clear" w:color="auto" w:fill="FFFFFF"/>
        <w:spacing w:before="100" w:beforeAutospacing="1" w:after="100" w:afterAutospacing="1" w:line="360" w:lineRule="auto"/>
        <w:jc w:val="both"/>
        <w:rPr>
          <w:rFonts w:ascii="Times New Roman" w:hAnsi="Times New Roman" w:cs="Times New Roman"/>
          <w:sz w:val="24"/>
          <w:szCs w:val="24"/>
        </w:rPr>
      </w:pPr>
      <w:proofErr w:type="gramStart"/>
      <w:r>
        <w:rPr>
          <w:rFonts w:ascii="Times New Roman" w:hAnsi="Times New Roman" w:cs="Times New Roman"/>
          <w:b/>
          <w:sz w:val="24"/>
          <w:szCs w:val="24"/>
        </w:rPr>
        <w:lastRenderedPageBreak/>
        <w:t>2.</w:t>
      </w:r>
      <w:r w:rsidR="00014CE2" w:rsidRPr="0029173C">
        <w:rPr>
          <w:rFonts w:ascii="Times New Roman" w:hAnsi="Times New Roman" w:cs="Times New Roman"/>
          <w:b/>
          <w:sz w:val="24"/>
          <w:szCs w:val="24"/>
        </w:rPr>
        <w:t>Safety</w:t>
      </w:r>
      <w:proofErr w:type="gramEnd"/>
      <w:r w:rsidR="007B5C55" w:rsidRPr="0029173C">
        <w:rPr>
          <w:rFonts w:ascii="Times New Roman" w:hAnsi="Times New Roman" w:cs="Times New Roman"/>
          <w:sz w:val="24"/>
          <w:szCs w:val="24"/>
        </w:rPr>
        <w:t>:</w:t>
      </w:r>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 Depending on their quality, bonds can offer you a high degree of certainty that the interest and principal repayment will be received in full if the bond is held to maturity. The quality of the bond – and the level of security that comes with it – is reflected in the credit rating of the issuer. </w:t>
      </w:r>
    </w:p>
    <w:p w:rsidR="007B5C55" w:rsidRPr="0029173C" w:rsidRDefault="0029173C" w:rsidP="002D1E10">
      <w:pPr>
        <w:shd w:val="clear" w:color="auto" w:fill="FFFFFF"/>
        <w:spacing w:before="100" w:beforeAutospacing="1" w:after="100" w:afterAutospacing="1" w:line="360" w:lineRule="auto"/>
        <w:jc w:val="both"/>
        <w:rPr>
          <w:rFonts w:ascii="Times New Roman" w:hAnsi="Times New Roman" w:cs="Times New Roman"/>
          <w:sz w:val="24"/>
          <w:szCs w:val="24"/>
        </w:rPr>
      </w:pPr>
      <w:proofErr w:type="gramStart"/>
      <w:r>
        <w:rPr>
          <w:rFonts w:ascii="Times New Roman" w:hAnsi="Times New Roman" w:cs="Times New Roman"/>
          <w:b/>
          <w:sz w:val="24"/>
          <w:szCs w:val="24"/>
        </w:rPr>
        <w:t>3.</w:t>
      </w:r>
      <w:r w:rsidR="00014CE2" w:rsidRPr="0029173C">
        <w:rPr>
          <w:rFonts w:ascii="Times New Roman" w:hAnsi="Times New Roman" w:cs="Times New Roman"/>
          <w:b/>
          <w:sz w:val="24"/>
          <w:szCs w:val="24"/>
        </w:rPr>
        <w:t>Diversification</w:t>
      </w:r>
      <w:proofErr w:type="gramEnd"/>
      <w:r w:rsidR="00014CE2" w:rsidRPr="0029173C">
        <w:rPr>
          <w:rFonts w:ascii="Times New Roman" w:hAnsi="Times New Roman" w:cs="Times New Roman"/>
          <w:b/>
          <w:sz w:val="24"/>
          <w:szCs w:val="24"/>
        </w:rPr>
        <w:t xml:space="preserve"> </w:t>
      </w:r>
      <w:r w:rsidR="007B5C55" w:rsidRPr="0029173C">
        <w:rPr>
          <w:rFonts w:ascii="Times New Roman" w:hAnsi="Times New Roman" w:cs="Times New Roman"/>
          <w:sz w:val="24"/>
          <w:szCs w:val="24"/>
        </w:rPr>
        <w:t>:</w:t>
      </w:r>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Diversification means holding a mix of different asset classes in your portfolio. For example, adding fixed-income securities like bonds to an equity portfolio helps you achieve greater diversification. This is a way to reduce portfolio risk – the risk inherent in your combined investment holdings – while potentially increasing returns over time, since even if one class declines in value, there is still an opportunity for an increase in one or more of the other classes. </w:t>
      </w:r>
    </w:p>
    <w:p w:rsidR="007B5C55" w:rsidRPr="0029173C" w:rsidRDefault="0029173C" w:rsidP="002D1E10">
      <w:pPr>
        <w:shd w:val="clear" w:color="auto" w:fill="FFFFFF"/>
        <w:spacing w:before="100" w:beforeAutospacing="1" w:after="100" w:afterAutospacing="1" w:line="360" w:lineRule="auto"/>
        <w:jc w:val="both"/>
        <w:rPr>
          <w:rFonts w:ascii="Times New Roman" w:hAnsi="Times New Roman" w:cs="Times New Roman"/>
          <w:sz w:val="24"/>
          <w:szCs w:val="24"/>
        </w:rPr>
      </w:pPr>
      <w:proofErr w:type="gramStart"/>
      <w:r>
        <w:rPr>
          <w:rFonts w:ascii="Times New Roman" w:hAnsi="Times New Roman" w:cs="Times New Roman"/>
          <w:b/>
          <w:sz w:val="24"/>
          <w:szCs w:val="24"/>
        </w:rPr>
        <w:t>4.</w:t>
      </w:r>
      <w:r w:rsidR="00014CE2" w:rsidRPr="0029173C">
        <w:rPr>
          <w:rFonts w:ascii="Times New Roman" w:hAnsi="Times New Roman" w:cs="Times New Roman"/>
          <w:b/>
          <w:sz w:val="24"/>
          <w:szCs w:val="24"/>
        </w:rPr>
        <w:t>Choice</w:t>
      </w:r>
      <w:proofErr w:type="gramEnd"/>
      <w:r w:rsidR="007B5C55" w:rsidRPr="0029173C">
        <w:rPr>
          <w:rFonts w:ascii="Times New Roman" w:hAnsi="Times New Roman" w:cs="Times New Roman"/>
          <w:sz w:val="24"/>
          <w:szCs w:val="24"/>
        </w:rPr>
        <w:t>:</w:t>
      </w:r>
    </w:p>
    <w:p w:rsidR="00014CE2" w:rsidRPr="0029173C" w:rsidRDefault="00014CE2" w:rsidP="002D1E10">
      <w:p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 A wide range of bond issuers with a variety of coupon rates and maturity dates are available for you to choose from. This allows you to find the bond(s) with cash flows that match your income needs while complementing your other portfolio holdings.</w:t>
      </w:r>
    </w:p>
    <w:p w:rsidR="007B5C55" w:rsidRPr="0029173C" w:rsidRDefault="007B5C55" w:rsidP="002D1E10">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Risks of Investing in Bonds</w:t>
      </w:r>
    </w:p>
    <w:p w:rsidR="007B5C55" w:rsidRPr="0029173C" w:rsidRDefault="007B5C55"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Bonds are a great way to earn income because they tend to be relatively safe investments. But, just like any other investment, they do come with certain risks. Here are some of the most common risks with these investments.</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1. Interest Rate Risk and Bond Prices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The first thing a bond buyer should understand is the inverse relationship </w:t>
      </w:r>
      <w:hyperlink r:id="rId8" w:history="1">
        <w:r w:rsidRPr="0029173C">
          <w:rPr>
            <w:rStyle w:val="Hyperlink"/>
            <w:color w:val="auto"/>
            <w:spacing w:val="1"/>
          </w:rPr>
          <w:t>between interest rates and bond prices</w:t>
        </w:r>
      </w:hyperlink>
      <w:r w:rsidRPr="0029173C">
        <w:rPr>
          <w:spacing w:val="1"/>
        </w:rPr>
        <w:t>. As interest rates fall, bond prices rise. Conversely, when interest rates rise, bond prices tend to fall.</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This happens because when interest rates are on the decline, investors try to capture or lock in the highest rates they can for as long as they can. To do this, they will scoop up existing bonds that pay a higher interest rate than the prevailing market rate. This increase in demand translates into an increase in bond prices.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lastRenderedPageBreak/>
        <w:t>On the flip side, if the prevailing interest rate is on the rise, investors would naturally jettison bonds that pay lower interest rates. This would force bond prices down.</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2. Reinvestment Risk and Callable Bonds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 xml:space="preserve">Another danger bond </w:t>
      </w:r>
      <w:proofErr w:type="gramStart"/>
      <w:r w:rsidRPr="0029173C">
        <w:rPr>
          <w:spacing w:val="1"/>
        </w:rPr>
        <w:t>investors</w:t>
      </w:r>
      <w:proofErr w:type="gramEnd"/>
      <w:r w:rsidRPr="0029173C">
        <w:rPr>
          <w:spacing w:val="1"/>
        </w:rPr>
        <w:t xml:space="preserve"> face is </w:t>
      </w:r>
      <w:hyperlink r:id="rId9" w:history="1">
        <w:r w:rsidRPr="0029173C">
          <w:rPr>
            <w:rStyle w:val="Hyperlink"/>
            <w:color w:val="auto"/>
            <w:spacing w:val="1"/>
          </w:rPr>
          <w:t>reinvestment risk</w:t>
        </w:r>
      </w:hyperlink>
      <w:r w:rsidRPr="0029173C">
        <w:rPr>
          <w:spacing w:val="1"/>
        </w:rPr>
        <w:t>, which is the risk of having to reinvest proceeds at a lower rate than what the funds were previously earning. One of the main ways this risk presents itself is when interest rates fall over time and </w:t>
      </w:r>
      <w:hyperlink r:id="rId10" w:history="1">
        <w:r w:rsidRPr="0029173C">
          <w:rPr>
            <w:rStyle w:val="Hyperlink"/>
            <w:color w:val="auto"/>
            <w:spacing w:val="1"/>
          </w:rPr>
          <w:t>callable bonds</w:t>
        </w:r>
      </w:hyperlink>
      <w:r w:rsidRPr="0029173C">
        <w:rPr>
          <w:spacing w:val="1"/>
        </w:rPr>
        <w:t> are exercised by the issuers.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The </w:t>
      </w:r>
      <w:hyperlink r:id="rId11" w:history="1">
        <w:r w:rsidRPr="0029173C">
          <w:rPr>
            <w:rStyle w:val="Hyperlink"/>
            <w:color w:val="auto"/>
            <w:spacing w:val="1"/>
          </w:rPr>
          <w:t>callable feature</w:t>
        </w:r>
      </w:hyperlink>
      <w:r w:rsidRPr="0029173C">
        <w:rPr>
          <w:spacing w:val="1"/>
        </w:rPr>
        <w:t> allows the </w:t>
      </w:r>
      <w:hyperlink r:id="rId12" w:history="1">
        <w:r w:rsidRPr="0029173C">
          <w:rPr>
            <w:rStyle w:val="Hyperlink"/>
            <w:color w:val="auto"/>
            <w:spacing w:val="1"/>
          </w:rPr>
          <w:t>issuer</w:t>
        </w:r>
      </w:hyperlink>
      <w:r w:rsidRPr="0029173C">
        <w:rPr>
          <w:spacing w:val="1"/>
        </w:rPr>
        <w:t> to redeem the bond prior to maturity. As a result, the </w:t>
      </w:r>
      <w:hyperlink r:id="rId13" w:history="1">
        <w:r w:rsidRPr="0029173C">
          <w:rPr>
            <w:rStyle w:val="Hyperlink"/>
            <w:color w:val="auto"/>
            <w:spacing w:val="1"/>
          </w:rPr>
          <w:t>bondholder</w:t>
        </w:r>
      </w:hyperlink>
      <w:r w:rsidRPr="0029173C">
        <w:rPr>
          <w:spacing w:val="1"/>
        </w:rPr>
        <w:t> receives the principal payment, which is often at a slight </w:t>
      </w:r>
      <w:hyperlink r:id="rId14" w:history="1">
        <w:r w:rsidRPr="0029173C">
          <w:rPr>
            <w:rStyle w:val="Hyperlink"/>
            <w:color w:val="auto"/>
            <w:spacing w:val="1"/>
          </w:rPr>
          <w:t>premium</w:t>
        </w:r>
      </w:hyperlink>
      <w:r w:rsidRPr="0029173C">
        <w:rPr>
          <w:spacing w:val="1"/>
        </w:rPr>
        <w:t> to the par value.</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However, the downside to a bond call is the investor is then left with a pile of cash they might not be able to reinvest at a comparable rate. This reinvestment risk can adversely impact investment returns over time.</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To compensate for this risk, investors receive a higher yield on the bond than they would on a similar bond that isn't callable. Active bond investors can attempt to mitigate reinvestment risk in their portfolios by staggering the potential </w:t>
      </w:r>
      <w:hyperlink r:id="rId15" w:history="1">
        <w:r w:rsidRPr="0029173C">
          <w:rPr>
            <w:rStyle w:val="Hyperlink"/>
            <w:color w:val="auto"/>
            <w:spacing w:val="1"/>
          </w:rPr>
          <w:t>call dates</w:t>
        </w:r>
      </w:hyperlink>
      <w:r w:rsidRPr="0029173C">
        <w:rPr>
          <w:spacing w:val="1"/>
        </w:rPr>
        <w:t> of differing bonds. This limits the chance that many bonds will be called at once.</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3. Inflation Risk</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When an investor buys a bond, they essentially commit to receiving a </w:t>
      </w:r>
      <w:hyperlink r:id="rId16" w:history="1">
        <w:r w:rsidRPr="0029173C">
          <w:rPr>
            <w:rStyle w:val="Hyperlink"/>
            <w:color w:val="auto"/>
            <w:spacing w:val="1"/>
          </w:rPr>
          <w:t>rate of return</w:t>
        </w:r>
      </w:hyperlink>
      <w:r w:rsidRPr="0029173C">
        <w:rPr>
          <w:spacing w:val="1"/>
        </w:rPr>
        <w:t>, either fixed or variable, for the time that the bond is held. And what happens if the </w:t>
      </w:r>
      <w:hyperlink r:id="rId17" w:history="1">
        <w:r w:rsidRPr="0029173C">
          <w:rPr>
            <w:rStyle w:val="Hyperlink"/>
            <w:color w:val="auto"/>
            <w:spacing w:val="1"/>
          </w:rPr>
          <w:t>cost of living</w:t>
        </w:r>
      </w:hyperlink>
      <w:r w:rsidRPr="0029173C">
        <w:rPr>
          <w:spacing w:val="1"/>
        </w:rPr>
        <w:t> and </w:t>
      </w:r>
      <w:hyperlink r:id="rId18" w:history="1">
        <w:r w:rsidRPr="0029173C">
          <w:rPr>
            <w:rStyle w:val="Hyperlink"/>
            <w:color w:val="auto"/>
            <w:spacing w:val="1"/>
          </w:rPr>
          <w:t>inflation</w:t>
        </w:r>
      </w:hyperlink>
      <w:r w:rsidRPr="0029173C">
        <w:rPr>
          <w:spacing w:val="1"/>
        </w:rPr>
        <w:t> increase dramatically, and at a faster rate than income investment? When this happens, investors will see their </w:t>
      </w:r>
      <w:hyperlink r:id="rId19" w:history="1">
        <w:r w:rsidRPr="0029173C">
          <w:rPr>
            <w:rStyle w:val="Hyperlink"/>
            <w:color w:val="auto"/>
            <w:spacing w:val="1"/>
          </w:rPr>
          <w:t>purchasing power</w:t>
        </w:r>
      </w:hyperlink>
      <w:r w:rsidRPr="0029173C">
        <w:rPr>
          <w:spacing w:val="1"/>
        </w:rPr>
        <w:t> erode, and they may actually achieve a negative rate of return when factoring in inflation.</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Put another way, suppose an investor earns a 3% rate of return on a bond. If inflation grows at 4% after the bond purchase, the investor's true rate of return is -1% because of the decrease in purchasing power.</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4. Credit/Default Risk</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lastRenderedPageBreak/>
        <w:t>When an investor purchases a bond, they are actually purchasing a certificate of debt. Simply put, this is borrowed money the company must repay over time with interest. Many investors don't realize that </w:t>
      </w:r>
      <w:hyperlink r:id="rId20" w:history="1">
        <w:r w:rsidRPr="0029173C">
          <w:rPr>
            <w:rStyle w:val="Hyperlink"/>
            <w:color w:val="auto"/>
            <w:spacing w:val="1"/>
          </w:rPr>
          <w:t>corporate bonds</w:t>
        </w:r>
      </w:hyperlink>
      <w:r w:rsidRPr="0029173C">
        <w:rPr>
          <w:spacing w:val="1"/>
        </w:rPr>
        <w:t> aren't guaranteed by the </w:t>
      </w:r>
      <w:hyperlink r:id="rId21" w:history="1">
        <w:r w:rsidRPr="0029173C">
          <w:rPr>
            <w:rStyle w:val="Hyperlink"/>
            <w:color w:val="auto"/>
            <w:spacing w:val="1"/>
          </w:rPr>
          <w:t>full faith and credit</w:t>
        </w:r>
      </w:hyperlink>
      <w:r w:rsidR="0029173C">
        <w:rPr>
          <w:spacing w:val="1"/>
        </w:rPr>
        <w:t xml:space="preserve"> of </w:t>
      </w:r>
      <w:proofErr w:type="spellStart"/>
      <w:r w:rsidR="0029173C">
        <w:rPr>
          <w:spacing w:val="1"/>
        </w:rPr>
        <w:t>the.</w:t>
      </w:r>
      <w:r w:rsidRPr="0029173C">
        <w:rPr>
          <w:spacing w:val="1"/>
        </w:rPr>
        <w:t>government</w:t>
      </w:r>
      <w:proofErr w:type="spellEnd"/>
      <w:r w:rsidRPr="0029173C">
        <w:rPr>
          <w:spacing w:val="1"/>
        </w:rPr>
        <w:t xml:space="preserve"> but instead depend on the issuer's </w:t>
      </w:r>
      <w:hyperlink r:id="rId22" w:history="1">
        <w:r w:rsidRPr="0029173C">
          <w:rPr>
            <w:rStyle w:val="Hyperlink"/>
            <w:color w:val="auto"/>
            <w:spacing w:val="1"/>
          </w:rPr>
          <w:t>ability to repay</w:t>
        </w:r>
      </w:hyperlink>
      <w:r w:rsidRPr="0029173C">
        <w:rPr>
          <w:spacing w:val="1"/>
        </w:rPr>
        <w:t> that debt.</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Investors must consider the possibility of </w:t>
      </w:r>
      <w:hyperlink r:id="rId23" w:history="1">
        <w:r w:rsidRPr="0029173C">
          <w:rPr>
            <w:rStyle w:val="Hyperlink"/>
            <w:color w:val="auto"/>
            <w:spacing w:val="1"/>
          </w:rPr>
          <w:t>default</w:t>
        </w:r>
      </w:hyperlink>
      <w:r w:rsidRPr="0029173C">
        <w:rPr>
          <w:spacing w:val="1"/>
        </w:rPr>
        <w:t xml:space="preserve"> and factor this risk into their investment decision. As one means of </w:t>
      </w:r>
      <w:proofErr w:type="spellStart"/>
      <w:r w:rsidRPr="0029173C">
        <w:rPr>
          <w:spacing w:val="1"/>
        </w:rPr>
        <w:t>analyzing</w:t>
      </w:r>
      <w:proofErr w:type="spellEnd"/>
      <w:r w:rsidRPr="0029173C">
        <w:rPr>
          <w:spacing w:val="1"/>
        </w:rPr>
        <w:t xml:space="preserve"> the possibility of default, some </w:t>
      </w:r>
      <w:hyperlink r:id="rId24" w:history="1">
        <w:r w:rsidRPr="0029173C">
          <w:rPr>
            <w:rStyle w:val="Hyperlink"/>
            <w:color w:val="auto"/>
            <w:spacing w:val="1"/>
          </w:rPr>
          <w:t>analysts</w:t>
        </w:r>
      </w:hyperlink>
      <w:r w:rsidRPr="0029173C">
        <w:rPr>
          <w:spacing w:val="1"/>
        </w:rPr>
        <w:t> and investors will determine a company's </w:t>
      </w:r>
      <w:hyperlink r:id="rId25" w:history="1">
        <w:r w:rsidRPr="0029173C">
          <w:rPr>
            <w:rStyle w:val="Hyperlink"/>
            <w:color w:val="auto"/>
            <w:spacing w:val="1"/>
          </w:rPr>
          <w:t>coverage ratio</w:t>
        </w:r>
      </w:hyperlink>
      <w:r w:rsidRPr="0029173C">
        <w:rPr>
          <w:spacing w:val="1"/>
        </w:rPr>
        <w:t xml:space="preserve"> before initiating an investment. They will </w:t>
      </w:r>
      <w:proofErr w:type="spellStart"/>
      <w:r w:rsidRPr="0029173C">
        <w:rPr>
          <w:spacing w:val="1"/>
        </w:rPr>
        <w:t>analyze</w:t>
      </w:r>
      <w:proofErr w:type="spellEnd"/>
      <w:r w:rsidRPr="0029173C">
        <w:rPr>
          <w:spacing w:val="1"/>
        </w:rPr>
        <w:t xml:space="preserve"> the company's income and cash flow statements, determine its operating income and cash flow, and then weigh that against its </w:t>
      </w:r>
      <w:hyperlink r:id="rId26" w:history="1">
        <w:r w:rsidRPr="0029173C">
          <w:rPr>
            <w:rStyle w:val="Hyperlink"/>
            <w:color w:val="auto"/>
            <w:spacing w:val="1"/>
          </w:rPr>
          <w:t>debt service</w:t>
        </w:r>
      </w:hyperlink>
      <w:r w:rsidRPr="0029173C">
        <w:rPr>
          <w:spacing w:val="1"/>
        </w:rPr>
        <w:t> expense. The theory is the greater the coverage (or operating income and cash flow) in proportion to the debt service expenses, the safer the investment.</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5. Rating Downgrades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A company's ability to operate and repay its debt issues is frequently evaluated by major rating institutions such as </w:t>
      </w:r>
      <w:hyperlink r:id="rId27" w:history="1">
        <w:r w:rsidRPr="0029173C">
          <w:rPr>
            <w:rStyle w:val="Hyperlink"/>
            <w:color w:val="auto"/>
            <w:spacing w:val="1"/>
          </w:rPr>
          <w:t>Standard &amp; Poor's Ratings Services</w:t>
        </w:r>
      </w:hyperlink>
      <w:r w:rsidRPr="0029173C">
        <w:rPr>
          <w:spacing w:val="1"/>
        </w:rPr>
        <w:t> or </w:t>
      </w:r>
      <w:hyperlink r:id="rId28" w:history="1">
        <w:r w:rsidRPr="0029173C">
          <w:rPr>
            <w:rStyle w:val="Hyperlink"/>
            <w:color w:val="auto"/>
            <w:spacing w:val="1"/>
          </w:rPr>
          <w:t>Moody's Investors Service</w:t>
        </w:r>
      </w:hyperlink>
      <w:r w:rsidRPr="0029173C">
        <w:rPr>
          <w:spacing w:val="1"/>
        </w:rPr>
        <w:t>. Ratings range from AAA for high </w:t>
      </w:r>
      <w:hyperlink r:id="rId29" w:history="1">
        <w:r w:rsidRPr="0029173C">
          <w:rPr>
            <w:rStyle w:val="Hyperlink"/>
            <w:color w:val="auto"/>
            <w:spacing w:val="1"/>
          </w:rPr>
          <w:t>credit quality</w:t>
        </w:r>
      </w:hyperlink>
      <w:r w:rsidRPr="0029173C">
        <w:rPr>
          <w:spacing w:val="1"/>
        </w:rPr>
        <w:t> investments to D for bonds in default. The decisions made and judgments passed by these agencies carry a lot of weight on investors.</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If an issuer's </w:t>
      </w:r>
      <w:hyperlink r:id="rId30" w:history="1">
        <w:r w:rsidRPr="0029173C">
          <w:rPr>
            <w:rStyle w:val="Hyperlink"/>
            <w:color w:val="auto"/>
            <w:spacing w:val="1"/>
          </w:rPr>
          <w:t>corporate credit rating</w:t>
        </w:r>
      </w:hyperlink>
      <w:r w:rsidRPr="0029173C">
        <w:rPr>
          <w:spacing w:val="1"/>
        </w:rPr>
        <w:t> is low or its ability to operate and repay is questioned, banks and lending institutions will take notice and may charge a higher interest rate for future loans. This can adversely impact the company's ability to satisfy its debts and hurt existing bondholders who might have been looking to unload their positions.</w:t>
      </w:r>
      <w:r w:rsidRPr="0029173C">
        <w:rPr>
          <w:rStyle w:val="mntl-inline-citation"/>
          <w:spacing w:val="17"/>
          <w:vertAlign w:val="superscript"/>
        </w:rPr>
        <w:t>4</w:t>
      </w:r>
    </w:p>
    <w:p w:rsidR="007B5C55" w:rsidRPr="0029173C" w:rsidRDefault="007B5C55" w:rsidP="002D1E10">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6. Liquidity Risk</w:t>
      </w:r>
    </w:p>
    <w:p w:rsidR="007B5C55" w:rsidRPr="0029173C" w:rsidRDefault="007B5C55" w:rsidP="002D1E10">
      <w:pPr>
        <w:pStyle w:val="comp"/>
        <w:shd w:val="clear" w:color="auto" w:fill="FFFFFF"/>
        <w:spacing w:before="0" w:beforeAutospacing="0" w:line="360" w:lineRule="auto"/>
        <w:jc w:val="both"/>
        <w:rPr>
          <w:spacing w:val="1"/>
        </w:rPr>
      </w:pPr>
      <w:r w:rsidRPr="0029173C">
        <w:rPr>
          <w:spacing w:val="1"/>
        </w:rPr>
        <w:t>While there is almost always a ready market for government bonds, corporate bonds are sometimes entirely different animals. There is a risk an investor might not be able to sell their corporate bonds quickly due to a </w:t>
      </w:r>
      <w:hyperlink r:id="rId31" w:history="1">
        <w:r w:rsidRPr="0029173C">
          <w:rPr>
            <w:rStyle w:val="Hyperlink"/>
            <w:color w:val="auto"/>
            <w:spacing w:val="1"/>
          </w:rPr>
          <w:t>thin market</w:t>
        </w:r>
      </w:hyperlink>
      <w:r w:rsidRPr="0029173C">
        <w:rPr>
          <w:spacing w:val="1"/>
        </w:rPr>
        <w:t> with few buyers and sellers for the bond.</w:t>
      </w:r>
    </w:p>
    <w:p w:rsidR="0029173C" w:rsidRDefault="007B5C55" w:rsidP="0029173C">
      <w:pPr>
        <w:pStyle w:val="comp"/>
        <w:shd w:val="clear" w:color="auto" w:fill="FFFFFF"/>
        <w:spacing w:before="0" w:beforeAutospacing="0" w:line="360" w:lineRule="auto"/>
        <w:jc w:val="both"/>
        <w:rPr>
          <w:spacing w:val="1"/>
        </w:rPr>
      </w:pPr>
      <w:r w:rsidRPr="0029173C">
        <w:rPr>
          <w:spacing w:val="1"/>
        </w:rPr>
        <w:t>Low buying interest in a particular bond issue can lead to substantial price volatility and adversely impact a bondholder's </w:t>
      </w:r>
      <w:hyperlink r:id="rId32" w:history="1">
        <w:r w:rsidRPr="0029173C">
          <w:rPr>
            <w:rStyle w:val="Hyperlink"/>
            <w:color w:val="auto"/>
            <w:spacing w:val="1"/>
          </w:rPr>
          <w:t>total return</w:t>
        </w:r>
      </w:hyperlink>
      <w:r w:rsidRPr="0029173C">
        <w:rPr>
          <w:spacing w:val="1"/>
        </w:rPr>
        <w:t> upon sale. Much like stocks that trade in a thin market, you may be forced to take a far lower price than expected when se</w:t>
      </w:r>
      <w:r w:rsidR="0029173C">
        <w:rPr>
          <w:spacing w:val="1"/>
        </w:rPr>
        <w:t>lling your position in the bond</w:t>
      </w:r>
    </w:p>
    <w:p w:rsidR="00FA664D" w:rsidRPr="0029173C" w:rsidRDefault="00FA664D" w:rsidP="0029173C">
      <w:pPr>
        <w:pStyle w:val="comp"/>
        <w:shd w:val="clear" w:color="auto" w:fill="FFFFFF"/>
        <w:spacing w:before="0" w:beforeAutospacing="0" w:line="360" w:lineRule="auto"/>
        <w:jc w:val="both"/>
        <w:rPr>
          <w:spacing w:val="1"/>
        </w:rPr>
      </w:pPr>
      <w:r w:rsidRPr="0029173C">
        <w:rPr>
          <w:b/>
          <w:color w:val="111111"/>
          <w:spacing w:val="1"/>
        </w:rPr>
        <w:lastRenderedPageBreak/>
        <w:t>Issuers of Bonds</w:t>
      </w:r>
    </w:p>
    <w:p w:rsidR="00FA664D" w:rsidRPr="0029173C" w:rsidRDefault="00FA664D"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There are four primary categories of bond issuers in the markets. However, you may also see </w:t>
      </w:r>
      <w:r w:rsidR="007B5C55" w:rsidRPr="0029173C">
        <w:rPr>
          <w:rFonts w:ascii="Times New Roman" w:eastAsia="Times New Roman" w:hAnsi="Times New Roman" w:cs="Times New Roman"/>
          <w:spacing w:val="1"/>
          <w:sz w:val="24"/>
          <w:szCs w:val="24"/>
          <w:u w:val="single"/>
          <w:lang w:eastAsia="en-IN"/>
        </w:rPr>
        <w:t xml:space="preserve">foreign </w:t>
      </w:r>
      <w:proofErr w:type="gramStart"/>
      <w:r w:rsidR="007B5C55" w:rsidRPr="0029173C">
        <w:rPr>
          <w:rFonts w:ascii="Times New Roman" w:eastAsia="Times New Roman" w:hAnsi="Times New Roman" w:cs="Times New Roman"/>
          <w:spacing w:val="1"/>
          <w:sz w:val="24"/>
          <w:szCs w:val="24"/>
          <w:u w:val="single"/>
          <w:lang w:eastAsia="en-IN"/>
        </w:rPr>
        <w:t xml:space="preserve">bonds  </w:t>
      </w:r>
      <w:r w:rsidRPr="0029173C">
        <w:rPr>
          <w:rFonts w:ascii="Times New Roman" w:eastAsia="Times New Roman" w:hAnsi="Times New Roman" w:cs="Times New Roman"/>
          <w:spacing w:val="1"/>
          <w:sz w:val="24"/>
          <w:szCs w:val="24"/>
          <w:lang w:eastAsia="en-IN"/>
        </w:rPr>
        <w:t>issued</w:t>
      </w:r>
      <w:proofErr w:type="gramEnd"/>
      <w:r w:rsidRPr="0029173C">
        <w:rPr>
          <w:rFonts w:ascii="Times New Roman" w:eastAsia="Times New Roman" w:hAnsi="Times New Roman" w:cs="Times New Roman"/>
          <w:spacing w:val="1"/>
          <w:sz w:val="24"/>
          <w:szCs w:val="24"/>
          <w:lang w:eastAsia="en-IN"/>
        </w:rPr>
        <w:t xml:space="preserve"> by corporations and governments on some platforms.</w:t>
      </w:r>
    </w:p>
    <w:p w:rsidR="00FA664D" w:rsidRPr="0029173C" w:rsidRDefault="007E644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hyperlink r:id="rId33" w:history="1">
        <w:r w:rsidR="00FA664D" w:rsidRPr="0029173C">
          <w:rPr>
            <w:rFonts w:ascii="Times New Roman" w:eastAsia="Times New Roman" w:hAnsi="Times New Roman" w:cs="Times New Roman"/>
            <w:b/>
            <w:bCs/>
            <w:spacing w:val="1"/>
            <w:sz w:val="24"/>
            <w:szCs w:val="24"/>
            <w:u w:val="single"/>
            <w:lang w:eastAsia="en-IN"/>
          </w:rPr>
          <w:t>Corporate bonds</w:t>
        </w:r>
      </w:hyperlink>
      <w:r w:rsidR="00FA664D" w:rsidRPr="0029173C">
        <w:rPr>
          <w:rFonts w:ascii="Times New Roman" w:eastAsia="Times New Roman" w:hAnsi="Times New Roman" w:cs="Times New Roman"/>
          <w:spacing w:val="1"/>
          <w:sz w:val="24"/>
          <w:szCs w:val="24"/>
          <w:lang w:eastAsia="en-IN"/>
        </w:rPr>
        <w:t xml:space="preserve"> are issued by companies. Companies issue bonds—rather than seek bank loans for debt financing in many cases—because bond markets offer more </w:t>
      </w:r>
      <w:proofErr w:type="spellStart"/>
      <w:r w:rsidR="00FA664D" w:rsidRPr="0029173C">
        <w:rPr>
          <w:rFonts w:ascii="Times New Roman" w:eastAsia="Times New Roman" w:hAnsi="Times New Roman" w:cs="Times New Roman"/>
          <w:spacing w:val="1"/>
          <w:sz w:val="24"/>
          <w:szCs w:val="24"/>
          <w:lang w:eastAsia="en-IN"/>
        </w:rPr>
        <w:t>favorable</w:t>
      </w:r>
      <w:proofErr w:type="spellEnd"/>
      <w:r w:rsidR="00FA664D" w:rsidRPr="0029173C">
        <w:rPr>
          <w:rFonts w:ascii="Times New Roman" w:eastAsia="Times New Roman" w:hAnsi="Times New Roman" w:cs="Times New Roman"/>
          <w:spacing w:val="1"/>
          <w:sz w:val="24"/>
          <w:szCs w:val="24"/>
          <w:lang w:eastAsia="en-IN"/>
        </w:rPr>
        <w:t xml:space="preserve"> terms and lower interest rates.</w:t>
      </w:r>
    </w:p>
    <w:p w:rsidR="00FA664D" w:rsidRPr="0029173C" w:rsidRDefault="007E644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hyperlink r:id="rId34" w:history="1">
        <w:r w:rsidR="00FA664D" w:rsidRPr="0029173C">
          <w:rPr>
            <w:rFonts w:ascii="Times New Roman" w:eastAsia="Times New Roman" w:hAnsi="Times New Roman" w:cs="Times New Roman"/>
            <w:b/>
            <w:bCs/>
            <w:spacing w:val="1"/>
            <w:sz w:val="24"/>
            <w:szCs w:val="24"/>
            <w:u w:val="single"/>
            <w:lang w:eastAsia="en-IN"/>
          </w:rPr>
          <w:t>Municipal bonds</w:t>
        </w:r>
      </w:hyperlink>
      <w:r w:rsidR="00FA664D" w:rsidRPr="0029173C">
        <w:rPr>
          <w:rFonts w:ascii="Times New Roman" w:eastAsia="Times New Roman" w:hAnsi="Times New Roman" w:cs="Times New Roman"/>
          <w:spacing w:val="1"/>
          <w:sz w:val="24"/>
          <w:szCs w:val="24"/>
          <w:lang w:eastAsia="en-IN"/>
        </w:rPr>
        <w:t> are issued by states and municipalities. Some municipal bonds offer tax-free coupon income for investors.</w:t>
      </w:r>
    </w:p>
    <w:p w:rsidR="0029173C" w:rsidRDefault="007E644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hyperlink r:id="rId35" w:history="1">
        <w:r w:rsidR="00FA664D" w:rsidRPr="0029173C">
          <w:rPr>
            <w:rFonts w:ascii="Times New Roman" w:eastAsia="Times New Roman" w:hAnsi="Times New Roman" w:cs="Times New Roman"/>
            <w:b/>
            <w:bCs/>
            <w:spacing w:val="1"/>
            <w:sz w:val="24"/>
            <w:szCs w:val="24"/>
            <w:u w:val="single"/>
            <w:lang w:eastAsia="en-IN"/>
          </w:rPr>
          <w:t>Government (sovereign) bonds</w:t>
        </w:r>
      </w:hyperlink>
      <w:r w:rsidR="00FA664D" w:rsidRPr="0029173C">
        <w:rPr>
          <w:rFonts w:ascii="Times New Roman" w:eastAsia="Times New Roman" w:hAnsi="Times New Roman" w:cs="Times New Roman"/>
          <w:spacing w:val="1"/>
          <w:sz w:val="24"/>
          <w:szCs w:val="24"/>
          <w:lang w:eastAsia="en-IN"/>
        </w:rPr>
        <w:t> </w:t>
      </w:r>
      <w:r w:rsidR="007B5C55" w:rsidRPr="0029173C">
        <w:rPr>
          <w:rFonts w:ascii="Times New Roman" w:eastAsia="Times New Roman" w:hAnsi="Times New Roman" w:cs="Times New Roman"/>
          <w:spacing w:val="1"/>
          <w:sz w:val="24"/>
          <w:szCs w:val="24"/>
          <w:lang w:eastAsia="en-IN"/>
        </w:rPr>
        <w:t>such as those issued by the</w:t>
      </w:r>
      <w:r w:rsidR="00FA664D" w:rsidRPr="0029173C">
        <w:rPr>
          <w:rFonts w:ascii="Times New Roman" w:eastAsia="Times New Roman" w:hAnsi="Times New Roman" w:cs="Times New Roman"/>
          <w:spacing w:val="1"/>
          <w:sz w:val="24"/>
          <w:szCs w:val="24"/>
          <w:lang w:eastAsia="en-IN"/>
        </w:rPr>
        <w:t xml:space="preserve"> Treasury. </w:t>
      </w:r>
    </w:p>
    <w:p w:rsidR="0029173C" w:rsidRDefault="00FA664D"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 xml:space="preserve">Bonds (T-bonds) issued by the Treasury with a year or less </w:t>
      </w:r>
      <w:r w:rsidR="0029173C">
        <w:rPr>
          <w:rFonts w:ascii="Times New Roman" w:eastAsia="Times New Roman" w:hAnsi="Times New Roman" w:cs="Times New Roman"/>
          <w:spacing w:val="1"/>
          <w:sz w:val="24"/>
          <w:szCs w:val="24"/>
          <w:lang w:eastAsia="en-IN"/>
        </w:rPr>
        <w:t>to maturity are called “Bills”.</w:t>
      </w:r>
    </w:p>
    <w:p w:rsidR="0029173C" w:rsidRDefault="0029173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Pr>
          <w:rFonts w:ascii="Times New Roman" w:eastAsia="Times New Roman" w:hAnsi="Times New Roman" w:cs="Times New Roman"/>
          <w:spacing w:val="1"/>
          <w:sz w:val="24"/>
          <w:szCs w:val="24"/>
          <w:lang w:eastAsia="en-IN"/>
        </w:rPr>
        <w:t>B</w:t>
      </w:r>
      <w:r w:rsidR="00FA664D" w:rsidRPr="0029173C">
        <w:rPr>
          <w:rFonts w:ascii="Times New Roman" w:eastAsia="Times New Roman" w:hAnsi="Times New Roman" w:cs="Times New Roman"/>
          <w:spacing w:val="1"/>
          <w:sz w:val="24"/>
          <w:szCs w:val="24"/>
          <w:lang w:eastAsia="en-IN"/>
        </w:rPr>
        <w:t xml:space="preserve">onds issued with 1 to 10 years to maturity are called “notes”; </w:t>
      </w:r>
    </w:p>
    <w:p w:rsidR="0029173C" w:rsidRDefault="0029173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Pr>
          <w:rFonts w:ascii="Times New Roman" w:eastAsia="Times New Roman" w:hAnsi="Times New Roman" w:cs="Times New Roman"/>
          <w:spacing w:val="1"/>
          <w:sz w:val="24"/>
          <w:szCs w:val="24"/>
          <w:lang w:eastAsia="en-IN"/>
        </w:rPr>
        <w:t xml:space="preserve"> B</w:t>
      </w:r>
      <w:r w:rsidR="00FA664D" w:rsidRPr="0029173C">
        <w:rPr>
          <w:rFonts w:ascii="Times New Roman" w:eastAsia="Times New Roman" w:hAnsi="Times New Roman" w:cs="Times New Roman"/>
          <w:spacing w:val="1"/>
          <w:sz w:val="24"/>
          <w:szCs w:val="24"/>
          <w:lang w:eastAsia="en-IN"/>
        </w:rPr>
        <w:t xml:space="preserve">onds issued with more than 10 years to maturity are called “bonds”. </w:t>
      </w:r>
    </w:p>
    <w:p w:rsidR="00FA664D" w:rsidRPr="0029173C" w:rsidRDefault="00FA664D"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entire category of bonds issued by a government treasury is often collectively referred to as "</w:t>
      </w:r>
      <w:hyperlink r:id="rId36" w:history="1">
        <w:r w:rsidRPr="0029173C">
          <w:rPr>
            <w:rFonts w:ascii="Times New Roman" w:eastAsia="Times New Roman" w:hAnsi="Times New Roman" w:cs="Times New Roman"/>
            <w:spacing w:val="1"/>
            <w:sz w:val="24"/>
            <w:szCs w:val="24"/>
            <w:u w:val="single"/>
            <w:lang w:eastAsia="en-IN"/>
          </w:rPr>
          <w:t>treasuries</w:t>
        </w:r>
      </w:hyperlink>
      <w:r w:rsidRPr="0029173C">
        <w:rPr>
          <w:rFonts w:ascii="Times New Roman" w:eastAsia="Times New Roman" w:hAnsi="Times New Roman" w:cs="Times New Roman"/>
          <w:spacing w:val="1"/>
          <w:sz w:val="24"/>
          <w:szCs w:val="24"/>
          <w:lang w:eastAsia="en-IN"/>
        </w:rPr>
        <w:t xml:space="preserve">." Government bonds issued by national governments may be referred to as sovereign debt. Governments may also offer </w:t>
      </w:r>
      <w:r w:rsidR="0029173C">
        <w:rPr>
          <w:rFonts w:ascii="Times New Roman" w:eastAsia="Times New Roman" w:hAnsi="Times New Roman" w:cs="Times New Roman"/>
          <w:spacing w:val="1"/>
          <w:sz w:val="24"/>
          <w:szCs w:val="24"/>
          <w:lang w:eastAsia="en-IN"/>
        </w:rPr>
        <w:t xml:space="preserve">inflation-protected </w:t>
      </w:r>
      <w:proofErr w:type="gramStart"/>
      <w:r w:rsidR="0029173C">
        <w:rPr>
          <w:rFonts w:ascii="Times New Roman" w:eastAsia="Times New Roman" w:hAnsi="Times New Roman" w:cs="Times New Roman"/>
          <w:spacing w:val="1"/>
          <w:sz w:val="24"/>
          <w:szCs w:val="24"/>
          <w:lang w:eastAsia="en-IN"/>
        </w:rPr>
        <w:t xml:space="preserve">bonds </w:t>
      </w:r>
      <w:r w:rsidRPr="0029173C">
        <w:rPr>
          <w:rFonts w:ascii="Times New Roman" w:eastAsia="Times New Roman" w:hAnsi="Times New Roman" w:cs="Times New Roman"/>
          <w:spacing w:val="1"/>
          <w:sz w:val="24"/>
          <w:szCs w:val="24"/>
          <w:lang w:eastAsia="en-IN"/>
        </w:rPr>
        <w:t xml:space="preserve"> as</w:t>
      </w:r>
      <w:proofErr w:type="gramEnd"/>
      <w:r w:rsidRPr="0029173C">
        <w:rPr>
          <w:rFonts w:ascii="Times New Roman" w:eastAsia="Times New Roman" w:hAnsi="Times New Roman" w:cs="Times New Roman"/>
          <w:spacing w:val="1"/>
          <w:sz w:val="24"/>
          <w:szCs w:val="24"/>
          <w:lang w:eastAsia="en-IN"/>
        </w:rPr>
        <w:t xml:space="preserve"> well as small denomination </w:t>
      </w:r>
      <w:hyperlink r:id="rId37" w:history="1">
        <w:r w:rsidRPr="0029173C">
          <w:rPr>
            <w:rFonts w:ascii="Times New Roman" w:eastAsia="Times New Roman" w:hAnsi="Times New Roman" w:cs="Times New Roman"/>
            <w:spacing w:val="1"/>
            <w:sz w:val="24"/>
            <w:szCs w:val="24"/>
            <w:u w:val="single"/>
            <w:lang w:eastAsia="en-IN"/>
          </w:rPr>
          <w:t>savings bonds</w:t>
        </w:r>
      </w:hyperlink>
      <w:r w:rsidRPr="0029173C">
        <w:rPr>
          <w:rFonts w:ascii="Times New Roman" w:eastAsia="Times New Roman" w:hAnsi="Times New Roman" w:cs="Times New Roman"/>
          <w:spacing w:val="1"/>
          <w:sz w:val="24"/>
          <w:szCs w:val="24"/>
          <w:lang w:eastAsia="en-IN"/>
        </w:rPr>
        <w:t> for ordinary investors,</w:t>
      </w:r>
    </w:p>
    <w:p w:rsidR="00FA664D" w:rsidRPr="0029173C" w:rsidRDefault="007E644C" w:rsidP="002D1E10">
      <w:p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hyperlink r:id="rId38" w:history="1">
        <w:r w:rsidR="00FA664D" w:rsidRPr="0029173C">
          <w:rPr>
            <w:rFonts w:ascii="Times New Roman" w:eastAsia="Times New Roman" w:hAnsi="Times New Roman" w:cs="Times New Roman"/>
            <w:b/>
            <w:bCs/>
            <w:spacing w:val="1"/>
            <w:sz w:val="24"/>
            <w:szCs w:val="24"/>
            <w:u w:val="single"/>
            <w:lang w:eastAsia="en-IN"/>
          </w:rPr>
          <w:t>Agency bonds</w:t>
        </w:r>
      </w:hyperlink>
      <w:r w:rsidR="00FA664D" w:rsidRPr="0029173C">
        <w:rPr>
          <w:rFonts w:ascii="Times New Roman" w:eastAsia="Times New Roman" w:hAnsi="Times New Roman" w:cs="Times New Roman"/>
          <w:spacing w:val="1"/>
          <w:sz w:val="24"/>
          <w:szCs w:val="24"/>
          <w:lang w:eastAsia="en-IN"/>
        </w:rPr>
        <w:t> are those issued by government-affiliated organizations such as Fannie Mae or Freddie Mac.</w:t>
      </w:r>
    </w:p>
    <w:p w:rsidR="007B5C55" w:rsidRPr="0029173C" w:rsidRDefault="007B5C55" w:rsidP="002D1E10">
      <w:pPr>
        <w:shd w:val="clear" w:color="auto" w:fill="FFFFFF"/>
        <w:spacing w:before="100" w:beforeAutospacing="1" w:after="100" w:afterAutospacing="1" w:line="360" w:lineRule="auto"/>
        <w:jc w:val="both"/>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Terminology used in Bonds:</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Maturity</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This is the date when the principal or par amount of the bond is paid to investors and the company's bond </w:t>
      </w:r>
      <w:hyperlink r:id="rId39" w:history="1">
        <w:r w:rsidRPr="0029173C">
          <w:rPr>
            <w:rFonts w:ascii="Times New Roman" w:eastAsia="Times New Roman" w:hAnsi="Times New Roman" w:cs="Times New Roman"/>
            <w:spacing w:val="1"/>
            <w:sz w:val="24"/>
            <w:szCs w:val="24"/>
            <w:u w:val="single"/>
            <w:lang w:eastAsia="en-IN"/>
          </w:rPr>
          <w:t>obligation</w:t>
        </w:r>
      </w:hyperlink>
      <w:r w:rsidRPr="0029173C">
        <w:rPr>
          <w:rFonts w:ascii="Times New Roman" w:eastAsia="Times New Roman" w:hAnsi="Times New Roman" w:cs="Times New Roman"/>
          <w:spacing w:val="1"/>
          <w:sz w:val="24"/>
          <w:szCs w:val="24"/>
          <w:lang w:eastAsia="en-IN"/>
        </w:rPr>
        <w:t> ends. Therefore, it defines the lifetime of the bond. A bond's </w:t>
      </w:r>
      <w:hyperlink r:id="rId40" w:history="1">
        <w:r w:rsidRPr="0029173C">
          <w:rPr>
            <w:rFonts w:ascii="Times New Roman" w:eastAsia="Times New Roman" w:hAnsi="Times New Roman" w:cs="Times New Roman"/>
            <w:spacing w:val="1"/>
            <w:sz w:val="24"/>
            <w:szCs w:val="24"/>
            <w:u w:val="single"/>
            <w:lang w:eastAsia="en-IN"/>
          </w:rPr>
          <w:t>maturity</w:t>
        </w:r>
      </w:hyperlink>
      <w:r w:rsidRPr="0029173C">
        <w:rPr>
          <w:rFonts w:ascii="Times New Roman" w:eastAsia="Times New Roman" w:hAnsi="Times New Roman" w:cs="Times New Roman"/>
          <w:spacing w:val="1"/>
          <w:sz w:val="24"/>
          <w:szCs w:val="24"/>
          <w:lang w:eastAsia="en-IN"/>
        </w:rPr>
        <w:t> is one of the primary considerations an investor weighs against their investment goals and horizon. Maturity is often classified in three ways:</w:t>
      </w:r>
    </w:p>
    <w:p w:rsidR="00D57DFF" w:rsidRPr="0029173C" w:rsidRDefault="00D57DFF" w:rsidP="002D1E10">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Short-term: Bonds that fall into this category tend to mature within one to three years</w:t>
      </w:r>
    </w:p>
    <w:p w:rsidR="00D57DFF" w:rsidRPr="0029173C" w:rsidRDefault="00D57DFF" w:rsidP="002D1E10">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lastRenderedPageBreak/>
        <w:t>Medium-term: Maturity dates for these types of bonds are normally over ten years</w:t>
      </w:r>
    </w:p>
    <w:p w:rsidR="00D57DFF" w:rsidRPr="0029173C" w:rsidRDefault="00D57DFF" w:rsidP="002D1E10">
      <w:pPr>
        <w:numPr>
          <w:ilvl w:val="0"/>
          <w:numId w:val="1"/>
        </w:numPr>
        <w:shd w:val="clear" w:color="auto" w:fill="FFFFFF"/>
        <w:spacing w:before="100" w:beforeAutospacing="1"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Long-term: These bonds generally mature over longer periods of time</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Secured/Unsecured</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A bond can be secured or unsecured. A </w:t>
      </w:r>
      <w:hyperlink r:id="rId41" w:history="1">
        <w:r w:rsidRPr="0029173C">
          <w:rPr>
            <w:rFonts w:ascii="Times New Roman" w:eastAsia="Times New Roman" w:hAnsi="Times New Roman" w:cs="Times New Roman"/>
            <w:spacing w:val="1"/>
            <w:sz w:val="24"/>
            <w:szCs w:val="24"/>
            <w:u w:val="single"/>
            <w:lang w:eastAsia="en-IN"/>
          </w:rPr>
          <w:t>secured bond</w:t>
        </w:r>
      </w:hyperlink>
      <w:r w:rsidRPr="0029173C">
        <w:rPr>
          <w:rFonts w:ascii="Times New Roman" w:eastAsia="Times New Roman" w:hAnsi="Times New Roman" w:cs="Times New Roman"/>
          <w:spacing w:val="1"/>
          <w:sz w:val="24"/>
          <w:szCs w:val="24"/>
          <w:lang w:eastAsia="en-IN"/>
        </w:rPr>
        <w:t> pledges specific assets to bondholders if the company cannot repay the obligation. This asset is also called collateral on the loan. So if the bond issuer defaults, the asset is then transferred to the investor. A </w:t>
      </w:r>
      <w:hyperlink r:id="rId42" w:history="1">
        <w:r w:rsidRPr="0029173C">
          <w:rPr>
            <w:rFonts w:ascii="Times New Roman" w:eastAsia="Times New Roman" w:hAnsi="Times New Roman" w:cs="Times New Roman"/>
            <w:spacing w:val="1"/>
            <w:sz w:val="24"/>
            <w:szCs w:val="24"/>
            <w:u w:val="single"/>
            <w:lang w:eastAsia="en-IN"/>
          </w:rPr>
          <w:t>mortgage-backed security</w:t>
        </w:r>
      </w:hyperlink>
      <w:r w:rsidRPr="0029173C">
        <w:rPr>
          <w:rFonts w:ascii="Times New Roman" w:eastAsia="Times New Roman" w:hAnsi="Times New Roman" w:cs="Times New Roman"/>
          <w:spacing w:val="1"/>
          <w:sz w:val="24"/>
          <w:szCs w:val="24"/>
          <w:lang w:eastAsia="en-IN"/>
        </w:rPr>
        <w:t> (MBS) is one type of secured bond backed by titles to the homes of the borrowers.</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Unsecured bonds, on the other hand, are not backed by any collateral. That means the interest and principal are only guaranteed by the issuing company. Also called </w:t>
      </w:r>
      <w:hyperlink r:id="rId43" w:history="1">
        <w:r w:rsidRPr="0029173C">
          <w:rPr>
            <w:rFonts w:ascii="Times New Roman" w:eastAsia="Times New Roman" w:hAnsi="Times New Roman" w:cs="Times New Roman"/>
            <w:spacing w:val="1"/>
            <w:sz w:val="24"/>
            <w:szCs w:val="24"/>
            <w:u w:val="single"/>
            <w:lang w:eastAsia="en-IN"/>
          </w:rPr>
          <w:t>debentures</w:t>
        </w:r>
      </w:hyperlink>
      <w:r w:rsidRPr="0029173C">
        <w:rPr>
          <w:rFonts w:ascii="Times New Roman" w:eastAsia="Times New Roman" w:hAnsi="Times New Roman" w:cs="Times New Roman"/>
          <w:spacing w:val="1"/>
          <w:sz w:val="24"/>
          <w:szCs w:val="24"/>
          <w:lang w:eastAsia="en-IN"/>
        </w:rPr>
        <w:t>, these bonds return little of your investment if the company fails. As such, they are much riskier than secured bonds.</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Liquidation Preference</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When a firm goes bankrupt, it repays investors in a particular order as it liquidates. After a firm sells off all its assets, it begins to pay out its investors. </w:t>
      </w:r>
      <w:hyperlink r:id="rId44" w:history="1">
        <w:r w:rsidRPr="0029173C">
          <w:rPr>
            <w:rFonts w:ascii="Times New Roman" w:eastAsia="Times New Roman" w:hAnsi="Times New Roman" w:cs="Times New Roman"/>
            <w:spacing w:val="1"/>
            <w:sz w:val="24"/>
            <w:szCs w:val="24"/>
            <w:u w:val="single"/>
            <w:lang w:eastAsia="en-IN"/>
          </w:rPr>
          <w:t>Senior debt</w:t>
        </w:r>
      </w:hyperlink>
      <w:r w:rsidRPr="0029173C">
        <w:rPr>
          <w:rFonts w:ascii="Times New Roman" w:eastAsia="Times New Roman" w:hAnsi="Times New Roman" w:cs="Times New Roman"/>
          <w:spacing w:val="1"/>
          <w:sz w:val="24"/>
          <w:szCs w:val="24"/>
          <w:lang w:eastAsia="en-IN"/>
        </w:rPr>
        <w:t> is debt that must be paid first, followed by junior (subordinated) debt. </w:t>
      </w:r>
      <w:hyperlink r:id="rId45" w:history="1">
        <w:r w:rsidRPr="0029173C">
          <w:rPr>
            <w:rFonts w:ascii="Times New Roman" w:eastAsia="Times New Roman" w:hAnsi="Times New Roman" w:cs="Times New Roman"/>
            <w:spacing w:val="1"/>
            <w:sz w:val="24"/>
            <w:szCs w:val="24"/>
            <w:u w:val="single"/>
            <w:lang w:eastAsia="en-IN"/>
          </w:rPr>
          <w:t>Stockholders</w:t>
        </w:r>
      </w:hyperlink>
      <w:r w:rsidRPr="0029173C">
        <w:rPr>
          <w:rFonts w:ascii="Times New Roman" w:eastAsia="Times New Roman" w:hAnsi="Times New Roman" w:cs="Times New Roman"/>
          <w:spacing w:val="1"/>
          <w:sz w:val="24"/>
          <w:szCs w:val="24"/>
          <w:lang w:eastAsia="en-IN"/>
        </w:rPr>
        <w:t> get whatever is left.</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Coupon</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w:t>
      </w:r>
      <w:hyperlink r:id="rId46" w:history="1">
        <w:r w:rsidRPr="0029173C">
          <w:rPr>
            <w:rFonts w:ascii="Times New Roman" w:eastAsia="Times New Roman" w:hAnsi="Times New Roman" w:cs="Times New Roman"/>
            <w:spacing w:val="1"/>
            <w:sz w:val="24"/>
            <w:szCs w:val="24"/>
            <w:u w:val="single"/>
            <w:lang w:eastAsia="en-IN"/>
          </w:rPr>
          <w:t>coupon</w:t>
        </w:r>
      </w:hyperlink>
      <w:r w:rsidRPr="0029173C">
        <w:rPr>
          <w:rFonts w:ascii="Times New Roman" w:eastAsia="Times New Roman" w:hAnsi="Times New Roman" w:cs="Times New Roman"/>
          <w:spacing w:val="1"/>
          <w:sz w:val="24"/>
          <w:szCs w:val="24"/>
          <w:lang w:eastAsia="en-IN"/>
        </w:rPr>
        <w:t xml:space="preserve"> amount represents interest paid to bondholders, normally annually or </w:t>
      </w:r>
      <w:proofErr w:type="spellStart"/>
      <w:r w:rsidRPr="0029173C">
        <w:rPr>
          <w:rFonts w:ascii="Times New Roman" w:eastAsia="Times New Roman" w:hAnsi="Times New Roman" w:cs="Times New Roman"/>
          <w:spacing w:val="1"/>
          <w:sz w:val="24"/>
          <w:szCs w:val="24"/>
          <w:lang w:eastAsia="en-IN"/>
        </w:rPr>
        <w:t>semiannually</w:t>
      </w:r>
      <w:proofErr w:type="spellEnd"/>
      <w:r w:rsidRPr="0029173C">
        <w:rPr>
          <w:rFonts w:ascii="Times New Roman" w:eastAsia="Times New Roman" w:hAnsi="Times New Roman" w:cs="Times New Roman"/>
          <w:spacing w:val="1"/>
          <w:sz w:val="24"/>
          <w:szCs w:val="24"/>
          <w:lang w:eastAsia="en-IN"/>
        </w:rPr>
        <w:t>. The coupon is also called the coupon rate or </w:t>
      </w:r>
      <w:hyperlink r:id="rId47" w:history="1">
        <w:r w:rsidRPr="0029173C">
          <w:rPr>
            <w:rFonts w:ascii="Times New Roman" w:eastAsia="Times New Roman" w:hAnsi="Times New Roman" w:cs="Times New Roman"/>
            <w:spacing w:val="1"/>
            <w:sz w:val="24"/>
            <w:szCs w:val="24"/>
            <w:u w:val="single"/>
            <w:lang w:eastAsia="en-IN"/>
          </w:rPr>
          <w:t>nominal yield</w:t>
        </w:r>
      </w:hyperlink>
      <w:r w:rsidRPr="0029173C">
        <w:rPr>
          <w:rFonts w:ascii="Times New Roman" w:eastAsia="Times New Roman" w:hAnsi="Times New Roman" w:cs="Times New Roman"/>
          <w:spacing w:val="1"/>
          <w:sz w:val="24"/>
          <w:szCs w:val="24"/>
          <w:lang w:eastAsia="en-IN"/>
        </w:rPr>
        <w:t>. To calculate the coupon rate, divide the annual payments by the face value of the bond.</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Tax Status</w:t>
      </w:r>
    </w:p>
    <w:p w:rsidR="00D57DFF"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While the majority of corporate bonds are taxable investments, some government and </w:t>
      </w:r>
      <w:hyperlink r:id="rId48" w:history="1">
        <w:r w:rsidRPr="0029173C">
          <w:rPr>
            <w:rFonts w:ascii="Times New Roman" w:eastAsia="Times New Roman" w:hAnsi="Times New Roman" w:cs="Times New Roman"/>
            <w:spacing w:val="1"/>
            <w:sz w:val="24"/>
            <w:szCs w:val="24"/>
            <w:u w:val="single"/>
            <w:lang w:eastAsia="en-IN"/>
          </w:rPr>
          <w:t>municipal bonds</w:t>
        </w:r>
      </w:hyperlink>
      <w:r w:rsidRPr="0029173C">
        <w:rPr>
          <w:rFonts w:ascii="Times New Roman" w:eastAsia="Times New Roman" w:hAnsi="Times New Roman" w:cs="Times New Roman"/>
          <w:spacing w:val="1"/>
          <w:sz w:val="24"/>
          <w:szCs w:val="24"/>
          <w:lang w:eastAsia="en-IN"/>
        </w:rPr>
        <w:t> are tax-exempt, so income and </w:t>
      </w:r>
      <w:hyperlink r:id="rId49" w:history="1">
        <w:r w:rsidRPr="0029173C">
          <w:rPr>
            <w:rFonts w:ascii="Times New Roman" w:eastAsia="Times New Roman" w:hAnsi="Times New Roman" w:cs="Times New Roman"/>
            <w:spacing w:val="1"/>
            <w:sz w:val="24"/>
            <w:szCs w:val="24"/>
            <w:u w:val="single"/>
            <w:lang w:eastAsia="en-IN"/>
          </w:rPr>
          <w:t>capital gains</w:t>
        </w:r>
      </w:hyperlink>
      <w:r w:rsidRPr="0029173C">
        <w:rPr>
          <w:rFonts w:ascii="Times New Roman" w:eastAsia="Times New Roman" w:hAnsi="Times New Roman" w:cs="Times New Roman"/>
          <w:spacing w:val="1"/>
          <w:sz w:val="24"/>
          <w:szCs w:val="24"/>
          <w:lang w:eastAsia="en-IN"/>
        </w:rPr>
        <w:t xml:space="preserve"> are not subject to </w:t>
      </w:r>
      <w:proofErr w:type="spellStart"/>
      <w:r w:rsidRPr="0029173C">
        <w:rPr>
          <w:rFonts w:ascii="Times New Roman" w:eastAsia="Times New Roman" w:hAnsi="Times New Roman" w:cs="Times New Roman"/>
          <w:spacing w:val="1"/>
          <w:sz w:val="24"/>
          <w:szCs w:val="24"/>
          <w:lang w:eastAsia="en-IN"/>
        </w:rPr>
        <w:t>taxation.Tax</w:t>
      </w:r>
      <w:proofErr w:type="spellEnd"/>
      <w:r w:rsidRPr="0029173C">
        <w:rPr>
          <w:rFonts w:ascii="Times New Roman" w:eastAsia="Times New Roman" w:hAnsi="Times New Roman" w:cs="Times New Roman"/>
          <w:spacing w:val="1"/>
          <w:sz w:val="24"/>
          <w:szCs w:val="24"/>
          <w:lang w:eastAsia="en-IN"/>
        </w:rPr>
        <w:t>-exempt bonds normally have lower interest than equivalent taxable bonds. An investor must calculate the tax-equivalent yield to compare the return with that of taxable instruments.</w:t>
      </w:r>
    </w:p>
    <w:p w:rsidR="0029173C" w:rsidRPr="0029173C" w:rsidRDefault="0029173C"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proofErr w:type="spellStart"/>
      <w:r w:rsidRPr="0029173C">
        <w:rPr>
          <w:rFonts w:ascii="Times New Roman" w:eastAsia="Times New Roman" w:hAnsi="Times New Roman" w:cs="Times New Roman"/>
          <w:b/>
          <w:spacing w:val="1"/>
          <w:sz w:val="24"/>
          <w:szCs w:val="24"/>
          <w:lang w:eastAsia="en-IN"/>
        </w:rPr>
        <w:lastRenderedPageBreak/>
        <w:t>Callability</w:t>
      </w:r>
      <w:proofErr w:type="spellEnd"/>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Some bonds can be paid off by an issuer before maturity. If a bond has a call provision, it may be paid off at earlier dates, at the option of the company, usually at a slight premium to </w:t>
      </w:r>
      <w:hyperlink r:id="rId50" w:history="1">
        <w:r w:rsidRPr="0029173C">
          <w:rPr>
            <w:rFonts w:ascii="Times New Roman" w:eastAsia="Times New Roman" w:hAnsi="Times New Roman" w:cs="Times New Roman"/>
            <w:spacing w:val="1"/>
            <w:sz w:val="24"/>
            <w:szCs w:val="24"/>
            <w:u w:val="single"/>
            <w:lang w:eastAsia="en-IN"/>
          </w:rPr>
          <w:t>par</w:t>
        </w:r>
      </w:hyperlink>
      <w:r w:rsidRPr="0029173C">
        <w:rPr>
          <w:rFonts w:ascii="Times New Roman" w:eastAsia="Times New Roman" w:hAnsi="Times New Roman" w:cs="Times New Roman"/>
          <w:spacing w:val="1"/>
          <w:sz w:val="24"/>
          <w:szCs w:val="24"/>
          <w:lang w:eastAsia="en-IN"/>
        </w:rPr>
        <w:t>. A company may choose to call its bonds if </w:t>
      </w:r>
      <w:hyperlink r:id="rId51" w:history="1">
        <w:r w:rsidRPr="0029173C">
          <w:rPr>
            <w:rFonts w:ascii="Times New Roman" w:eastAsia="Times New Roman" w:hAnsi="Times New Roman" w:cs="Times New Roman"/>
            <w:spacing w:val="1"/>
            <w:sz w:val="24"/>
            <w:szCs w:val="24"/>
            <w:u w:val="single"/>
            <w:lang w:eastAsia="en-IN"/>
          </w:rPr>
          <w:t>interest rates</w:t>
        </w:r>
      </w:hyperlink>
      <w:r w:rsidRPr="0029173C">
        <w:rPr>
          <w:rFonts w:ascii="Times New Roman" w:eastAsia="Times New Roman" w:hAnsi="Times New Roman" w:cs="Times New Roman"/>
          <w:spacing w:val="1"/>
          <w:sz w:val="24"/>
          <w:szCs w:val="24"/>
          <w:lang w:eastAsia="en-IN"/>
        </w:rPr>
        <w:t> allow them to borrow at a better rate. Callable bonds also appeal to investors as they offer better coupon rates.</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w:t>
      </w:r>
    </w:p>
    <w:p w:rsidR="00D57DFF" w:rsidRPr="0029173C" w:rsidRDefault="00D57DFF" w:rsidP="002D1E10">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Bond Ratings</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Most bonds come with a </w:t>
      </w:r>
      <w:hyperlink r:id="rId52" w:history="1">
        <w:r w:rsidRPr="0029173C">
          <w:rPr>
            <w:rFonts w:ascii="Times New Roman" w:eastAsia="Times New Roman" w:hAnsi="Times New Roman" w:cs="Times New Roman"/>
            <w:spacing w:val="1"/>
            <w:sz w:val="24"/>
            <w:szCs w:val="24"/>
            <w:u w:val="single"/>
            <w:lang w:eastAsia="en-IN"/>
          </w:rPr>
          <w:t>rating</w:t>
        </w:r>
      </w:hyperlink>
      <w:r w:rsidRPr="0029173C">
        <w:rPr>
          <w:rFonts w:ascii="Times New Roman" w:eastAsia="Times New Roman" w:hAnsi="Times New Roman" w:cs="Times New Roman"/>
          <w:spacing w:val="1"/>
          <w:sz w:val="24"/>
          <w:szCs w:val="24"/>
          <w:lang w:eastAsia="en-IN"/>
        </w:rPr>
        <w:t> that outlines their quality of credit. That is, how strong the bond is and its ability to pay its principal and interest. Ratings are published and are used by investors and professionals to judge their worthiness.</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Agencies</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most commonly cited bond rating agencies are </w:t>
      </w:r>
      <w:hyperlink r:id="rId53" w:history="1">
        <w:r w:rsidRPr="0029173C">
          <w:rPr>
            <w:rFonts w:ascii="Times New Roman" w:eastAsia="Times New Roman" w:hAnsi="Times New Roman" w:cs="Times New Roman"/>
            <w:spacing w:val="1"/>
            <w:sz w:val="24"/>
            <w:szCs w:val="24"/>
            <w:u w:val="single"/>
            <w:lang w:eastAsia="en-IN"/>
          </w:rPr>
          <w:t>Standard &amp; Poor’s</w:t>
        </w:r>
      </w:hyperlink>
      <w:r w:rsidRPr="0029173C">
        <w:rPr>
          <w:rFonts w:ascii="Times New Roman" w:eastAsia="Times New Roman" w:hAnsi="Times New Roman" w:cs="Times New Roman"/>
          <w:spacing w:val="1"/>
          <w:sz w:val="24"/>
          <w:szCs w:val="24"/>
          <w:lang w:eastAsia="en-IN"/>
        </w:rPr>
        <w:t>, Moody's Investors Service, and </w:t>
      </w:r>
      <w:hyperlink r:id="rId54" w:history="1">
        <w:r w:rsidRPr="0029173C">
          <w:rPr>
            <w:rFonts w:ascii="Times New Roman" w:eastAsia="Times New Roman" w:hAnsi="Times New Roman" w:cs="Times New Roman"/>
            <w:spacing w:val="1"/>
            <w:sz w:val="24"/>
            <w:szCs w:val="24"/>
            <w:u w:val="single"/>
            <w:lang w:eastAsia="en-IN"/>
          </w:rPr>
          <w:t>Fitch Ratings</w:t>
        </w:r>
      </w:hyperlink>
      <w:r w:rsidRPr="0029173C">
        <w:rPr>
          <w:rFonts w:ascii="Times New Roman" w:eastAsia="Times New Roman" w:hAnsi="Times New Roman" w:cs="Times New Roman"/>
          <w:spacing w:val="1"/>
          <w:sz w:val="24"/>
          <w:szCs w:val="24"/>
          <w:lang w:eastAsia="en-IN"/>
        </w:rPr>
        <w:t xml:space="preserve">. They rate a company’s ability to repay its obligations. Ratings range from AAA to </w:t>
      </w:r>
      <w:proofErr w:type="spellStart"/>
      <w:proofErr w:type="gramStart"/>
      <w:r w:rsidRPr="0029173C">
        <w:rPr>
          <w:rFonts w:ascii="Times New Roman" w:eastAsia="Times New Roman" w:hAnsi="Times New Roman" w:cs="Times New Roman"/>
          <w:spacing w:val="1"/>
          <w:sz w:val="24"/>
          <w:szCs w:val="24"/>
          <w:lang w:eastAsia="en-IN"/>
        </w:rPr>
        <w:t>Aaa</w:t>
      </w:r>
      <w:proofErr w:type="spellEnd"/>
      <w:proofErr w:type="gramEnd"/>
      <w:r w:rsidRPr="0029173C">
        <w:rPr>
          <w:rFonts w:ascii="Times New Roman" w:eastAsia="Times New Roman" w:hAnsi="Times New Roman" w:cs="Times New Roman"/>
          <w:spacing w:val="1"/>
          <w:sz w:val="24"/>
          <w:szCs w:val="24"/>
          <w:lang w:eastAsia="en-IN"/>
        </w:rPr>
        <w:t xml:space="preserve"> for high-grade issues very likely to be repaid to D for issues that are currently in default.</w:t>
      </w:r>
      <w:r w:rsidRPr="0029173C">
        <w:rPr>
          <w:rFonts w:ascii="Times New Roman" w:eastAsia="Times New Roman" w:hAnsi="Times New Roman" w:cs="Times New Roman"/>
          <w:spacing w:val="17"/>
          <w:sz w:val="24"/>
          <w:szCs w:val="24"/>
          <w:vertAlign w:val="superscript"/>
          <w:lang w:eastAsia="en-IN"/>
        </w:rPr>
        <w:t>2</w:t>
      </w:r>
      <w:r w:rsidRPr="0029173C">
        <w:rPr>
          <w:rFonts w:ascii="Tahoma" w:eastAsia="Times New Roman" w:hAnsi="Tahoma" w:cs="Tahoma"/>
          <w:spacing w:val="1"/>
          <w:sz w:val="24"/>
          <w:szCs w:val="24"/>
          <w:lang w:eastAsia="en-IN"/>
        </w:rPr>
        <w:t>﻿</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Bonds rated BBB to Baa or above are called investment grade. This means they are unlikely to default and tend to remain stable investments. Bonds rated BB to Ba or below are called </w:t>
      </w:r>
      <w:hyperlink r:id="rId55" w:history="1">
        <w:r w:rsidRPr="0029173C">
          <w:rPr>
            <w:rFonts w:ascii="Times New Roman" w:eastAsia="Times New Roman" w:hAnsi="Times New Roman" w:cs="Times New Roman"/>
            <w:spacing w:val="1"/>
            <w:sz w:val="24"/>
            <w:szCs w:val="24"/>
            <w:u w:val="single"/>
            <w:lang w:eastAsia="en-IN"/>
          </w:rPr>
          <w:t>junk bonds</w:t>
        </w:r>
      </w:hyperlink>
      <w:r w:rsidRPr="0029173C">
        <w:rPr>
          <w:rFonts w:ascii="Times New Roman" w:eastAsia="Times New Roman" w:hAnsi="Times New Roman" w:cs="Times New Roman"/>
          <w:spacing w:val="1"/>
          <w:sz w:val="24"/>
          <w:szCs w:val="24"/>
          <w:lang w:eastAsia="en-IN"/>
        </w:rPr>
        <w:t>—default is more likely, and they are more speculative and subject to price volatility.</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Firms will not have their bonds rated, in which case it is solely up to the investor to judge a firm’s repayment ability. Because the rating systems differ for each agency and change from time to time, research the rating definition for the bond issue you are considering. </w:t>
      </w:r>
    </w:p>
    <w:p w:rsidR="00D57DFF" w:rsidRPr="0029173C" w:rsidRDefault="00D57DFF" w:rsidP="002D1E10">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Bond Yields</w:t>
      </w:r>
    </w:p>
    <w:p w:rsidR="00D57DFF" w:rsidRPr="0029173C" w:rsidRDefault="007E644C"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hyperlink r:id="rId56" w:history="1">
        <w:r w:rsidR="00D57DFF" w:rsidRPr="0029173C">
          <w:rPr>
            <w:rFonts w:ascii="Times New Roman" w:eastAsia="Times New Roman" w:hAnsi="Times New Roman" w:cs="Times New Roman"/>
            <w:spacing w:val="1"/>
            <w:sz w:val="24"/>
            <w:szCs w:val="24"/>
            <w:u w:val="single"/>
            <w:lang w:eastAsia="en-IN"/>
          </w:rPr>
          <w:t>Bond yields</w:t>
        </w:r>
      </w:hyperlink>
      <w:r w:rsidR="00D57DFF" w:rsidRPr="0029173C">
        <w:rPr>
          <w:rFonts w:ascii="Times New Roman" w:eastAsia="Times New Roman" w:hAnsi="Times New Roman" w:cs="Times New Roman"/>
          <w:spacing w:val="1"/>
          <w:sz w:val="24"/>
          <w:szCs w:val="24"/>
          <w:lang w:eastAsia="en-IN"/>
        </w:rPr>
        <w:t> are all measures of return. Yield to maturity is the measurement most often used, but it is important to understand several other yield measurements that are used in certain situations.</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lastRenderedPageBreak/>
        <w:t>Yield to Maturity (YTM)</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As noted above, </w:t>
      </w:r>
      <w:hyperlink r:id="rId57" w:history="1">
        <w:r w:rsidRPr="0029173C">
          <w:rPr>
            <w:rFonts w:ascii="Times New Roman" w:eastAsia="Times New Roman" w:hAnsi="Times New Roman" w:cs="Times New Roman"/>
            <w:spacing w:val="1"/>
            <w:sz w:val="24"/>
            <w:szCs w:val="24"/>
            <w:u w:val="single"/>
            <w:lang w:eastAsia="en-IN"/>
          </w:rPr>
          <w:t>yield to maturity</w:t>
        </w:r>
      </w:hyperlink>
      <w:r w:rsidRPr="0029173C">
        <w:rPr>
          <w:rFonts w:ascii="Times New Roman" w:eastAsia="Times New Roman" w:hAnsi="Times New Roman" w:cs="Times New Roman"/>
          <w:spacing w:val="1"/>
          <w:sz w:val="24"/>
          <w:szCs w:val="24"/>
          <w:lang w:eastAsia="en-IN"/>
        </w:rPr>
        <w:t> (YTM) is the most commonly cited yield measurement. It measures what the return on a bond is if it is held to maturity and all coupons are reinvested at the YTM rate. Because it is unlikely that coupons will be reinvested at the same rate, an investor’s actual return will differ slightly. Calculating YTM by hand is a lengthy procedure, so it is best to use Excel’s RATE or YIELDMAT functions (starting with Excel 2007). A simple function is also available on a financial calculator. </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Current Yield</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w:t>
      </w:r>
      <w:hyperlink r:id="rId58" w:history="1">
        <w:r w:rsidRPr="0029173C">
          <w:rPr>
            <w:rFonts w:ascii="Times New Roman" w:eastAsia="Times New Roman" w:hAnsi="Times New Roman" w:cs="Times New Roman"/>
            <w:spacing w:val="1"/>
            <w:sz w:val="24"/>
            <w:szCs w:val="24"/>
            <w:u w:val="single"/>
            <w:lang w:eastAsia="en-IN"/>
          </w:rPr>
          <w:t>current yield</w:t>
        </w:r>
      </w:hyperlink>
      <w:r w:rsidRPr="0029173C">
        <w:rPr>
          <w:rFonts w:ascii="Times New Roman" w:eastAsia="Times New Roman" w:hAnsi="Times New Roman" w:cs="Times New Roman"/>
          <w:spacing w:val="1"/>
          <w:sz w:val="24"/>
          <w:szCs w:val="24"/>
          <w:lang w:eastAsia="en-IN"/>
        </w:rPr>
        <w:t> can be used to compare the interest income provided by a bond to the </w:t>
      </w:r>
      <w:hyperlink r:id="rId59" w:history="1">
        <w:r w:rsidRPr="0029173C">
          <w:rPr>
            <w:rFonts w:ascii="Times New Roman" w:eastAsia="Times New Roman" w:hAnsi="Times New Roman" w:cs="Times New Roman"/>
            <w:spacing w:val="1"/>
            <w:sz w:val="24"/>
            <w:szCs w:val="24"/>
            <w:u w:val="single"/>
            <w:lang w:eastAsia="en-IN"/>
          </w:rPr>
          <w:t>dividend</w:t>
        </w:r>
      </w:hyperlink>
      <w:r w:rsidRPr="0029173C">
        <w:rPr>
          <w:rFonts w:ascii="Times New Roman" w:eastAsia="Times New Roman" w:hAnsi="Times New Roman" w:cs="Times New Roman"/>
          <w:spacing w:val="1"/>
          <w:sz w:val="24"/>
          <w:szCs w:val="24"/>
          <w:lang w:eastAsia="en-IN"/>
        </w:rPr>
        <w:t> income provided by a stock. This is calculated by dividing the bond's annual coupon by the bond’s current price. Keep in mind, this yield incorporates only the income portion of the return, ignoring possible capital gains or losses. As such, this yield is most useful for investors concerned with current income only.</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Nominal Yield</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nominal yield on a bond is simply the percentage of interest to be paid on the bond periodically. It is calculated by dividing the annual coupon payment by the par or </w:t>
      </w:r>
      <w:hyperlink r:id="rId60" w:history="1">
        <w:r w:rsidRPr="0029173C">
          <w:rPr>
            <w:rFonts w:ascii="Times New Roman" w:eastAsia="Times New Roman" w:hAnsi="Times New Roman" w:cs="Times New Roman"/>
            <w:spacing w:val="1"/>
            <w:sz w:val="24"/>
            <w:szCs w:val="24"/>
            <w:u w:val="single"/>
            <w:lang w:eastAsia="en-IN"/>
          </w:rPr>
          <w:t>face value</w:t>
        </w:r>
      </w:hyperlink>
      <w:r w:rsidRPr="0029173C">
        <w:rPr>
          <w:rFonts w:ascii="Times New Roman" w:eastAsia="Times New Roman" w:hAnsi="Times New Roman" w:cs="Times New Roman"/>
          <w:spacing w:val="1"/>
          <w:sz w:val="24"/>
          <w:szCs w:val="24"/>
          <w:lang w:eastAsia="en-IN"/>
        </w:rPr>
        <w:t> of the bond. It is important to note that the nominal yield does not estimate return accurately unless the current bond price is the same as its par value. Therefore, nominal yield is used only for calculating other measures of return.</w:t>
      </w: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Yield to Call (YTC)</w:t>
      </w:r>
    </w:p>
    <w:p w:rsidR="00D57DFF"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A callable bond always bears some probability of being called before the maturity date. Investors will realize a slightly higher </w:t>
      </w:r>
      <w:hyperlink r:id="rId61" w:history="1">
        <w:r w:rsidRPr="0029173C">
          <w:rPr>
            <w:rFonts w:ascii="Times New Roman" w:eastAsia="Times New Roman" w:hAnsi="Times New Roman" w:cs="Times New Roman"/>
            <w:spacing w:val="1"/>
            <w:sz w:val="24"/>
            <w:szCs w:val="24"/>
            <w:u w:val="single"/>
            <w:lang w:eastAsia="en-IN"/>
          </w:rPr>
          <w:t>yield</w:t>
        </w:r>
      </w:hyperlink>
      <w:r w:rsidRPr="0029173C">
        <w:rPr>
          <w:rFonts w:ascii="Times New Roman" w:eastAsia="Times New Roman" w:hAnsi="Times New Roman" w:cs="Times New Roman"/>
          <w:spacing w:val="1"/>
          <w:sz w:val="24"/>
          <w:szCs w:val="24"/>
          <w:lang w:eastAsia="en-IN"/>
        </w:rPr>
        <w:t> if the called bonds are paid off at a premium. An investor in such a bond may wish to know what yield will be realized if the bond is called at a particular call date, to determine whether the prepayment risk is worthwhile. It is easiest to calculate the </w:t>
      </w:r>
      <w:hyperlink r:id="rId62" w:history="1">
        <w:r w:rsidRPr="0029173C">
          <w:rPr>
            <w:rFonts w:ascii="Times New Roman" w:eastAsia="Times New Roman" w:hAnsi="Times New Roman" w:cs="Times New Roman"/>
            <w:spacing w:val="1"/>
            <w:sz w:val="24"/>
            <w:szCs w:val="24"/>
            <w:u w:val="single"/>
            <w:lang w:eastAsia="en-IN"/>
          </w:rPr>
          <w:t>yield to call</w:t>
        </w:r>
      </w:hyperlink>
      <w:r w:rsidRPr="0029173C">
        <w:rPr>
          <w:rFonts w:ascii="Times New Roman" w:eastAsia="Times New Roman" w:hAnsi="Times New Roman" w:cs="Times New Roman"/>
          <w:spacing w:val="1"/>
          <w:sz w:val="24"/>
          <w:szCs w:val="24"/>
          <w:lang w:eastAsia="en-IN"/>
        </w:rPr>
        <w:t> using Excel’s YIELD or IRR functions, or with a financial calculator. </w:t>
      </w:r>
    </w:p>
    <w:p w:rsidR="0029173C" w:rsidRPr="0029173C" w:rsidRDefault="0029173C"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p>
    <w:p w:rsidR="00D57DFF" w:rsidRPr="0029173C" w:rsidRDefault="00D57DFF" w:rsidP="002D1E10">
      <w:pPr>
        <w:shd w:val="clear" w:color="auto" w:fill="FFFFFF"/>
        <w:spacing w:before="100" w:beforeAutospacing="1" w:after="100" w:afterAutospacing="1" w:line="360" w:lineRule="auto"/>
        <w:jc w:val="both"/>
        <w:outlineLvl w:val="2"/>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lastRenderedPageBreak/>
        <w:t>Realized Yield</w:t>
      </w:r>
    </w:p>
    <w:p w:rsidR="00D57DFF" w:rsidRPr="0029173C" w:rsidRDefault="00D57DFF" w:rsidP="002D1E10">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w:t>
      </w:r>
      <w:hyperlink r:id="rId63" w:history="1">
        <w:r w:rsidRPr="0029173C">
          <w:rPr>
            <w:rFonts w:ascii="Times New Roman" w:eastAsia="Times New Roman" w:hAnsi="Times New Roman" w:cs="Times New Roman"/>
            <w:spacing w:val="1"/>
            <w:sz w:val="24"/>
            <w:szCs w:val="24"/>
            <w:u w:val="single"/>
            <w:lang w:eastAsia="en-IN"/>
          </w:rPr>
          <w:t>realized yield</w:t>
        </w:r>
      </w:hyperlink>
      <w:r w:rsidRPr="0029173C">
        <w:rPr>
          <w:rFonts w:ascii="Times New Roman" w:eastAsia="Times New Roman" w:hAnsi="Times New Roman" w:cs="Times New Roman"/>
          <w:spacing w:val="1"/>
          <w:sz w:val="24"/>
          <w:szCs w:val="24"/>
          <w:lang w:eastAsia="en-IN"/>
        </w:rPr>
        <w:t> of a bond should be calculated if an investor plans to hold a bond only for a certain period of time, rather than to maturity. In this case, the investor will sell the bond, and this projected future bond price must be estimated for the calculation. Because future prices are hard to predict, this yield measurement is only an estimation of return. This yield calculation is best performed using Excel’s YIELD or IRR functions, or by using a financial calculator.</w:t>
      </w:r>
    </w:p>
    <w:p w:rsidR="00BA68B8" w:rsidRPr="0029173C" w:rsidRDefault="00BA68B8" w:rsidP="00BA68B8">
      <w:pPr>
        <w:rPr>
          <w:rFonts w:ascii="Times New Roman" w:hAnsi="Times New Roman" w:cs="Times New Roman"/>
          <w:b/>
          <w:sz w:val="24"/>
          <w:szCs w:val="24"/>
        </w:rPr>
      </w:pPr>
      <w:r w:rsidRPr="0029173C">
        <w:rPr>
          <w:rFonts w:ascii="Times New Roman" w:hAnsi="Times New Roman" w:cs="Times New Roman"/>
          <w:b/>
          <w:sz w:val="24"/>
          <w:szCs w:val="24"/>
        </w:rPr>
        <w:t>Global (International) Bond Market</w:t>
      </w:r>
    </w:p>
    <w:p w:rsidR="005E1D83" w:rsidRPr="0029173C" w:rsidRDefault="005E1D83" w:rsidP="002D1E10">
      <w:pPr>
        <w:shd w:val="clear" w:color="auto" w:fill="FFFFFF"/>
        <w:spacing w:after="100" w:afterAutospacing="1" w:line="360" w:lineRule="auto"/>
        <w:jc w:val="both"/>
        <w:rPr>
          <w:rFonts w:ascii="Times New Roman" w:hAnsi="Times New Roman" w:cs="Times New Roman"/>
          <w:color w:val="222222"/>
          <w:sz w:val="24"/>
          <w:szCs w:val="24"/>
          <w:shd w:val="clear" w:color="auto" w:fill="FFFFFF"/>
        </w:rPr>
      </w:pPr>
      <w:r w:rsidRPr="0029173C">
        <w:rPr>
          <w:rFonts w:ascii="Times New Roman" w:hAnsi="Times New Roman" w:cs="Times New Roman"/>
          <w:color w:val="222222"/>
          <w:sz w:val="24"/>
          <w:szCs w:val="24"/>
          <w:shd w:val="clear" w:color="auto" w:fill="FFFFFF"/>
        </w:rPr>
        <w:t>The international bond market is a market for bonds that are traded beyond national boundaries. They pull together investors from different countries. The bonds which are traded in international bond markets are called international bonds. Normally, though not always, these bonds are issued in the issuer’s domestic currency. In fact, it depends on where the subscription is expected. In such a situation, the issuer may issue bonds denominated in US Dollars or Euros. Also, international bonds, like most other types of bonds, attract interest payments at regular intervals, and the investor gets the principal amount back upon maturity of the bond.</w:t>
      </w:r>
    </w:p>
    <w:p w:rsidR="005E1D83" w:rsidRPr="0029173C" w:rsidRDefault="00BA68B8" w:rsidP="00BA68B8">
      <w:pPr>
        <w:pStyle w:val="Heading2"/>
        <w:shd w:val="clear" w:color="auto" w:fill="FFFFFF"/>
        <w:spacing w:before="0" w:beforeAutospacing="0" w:after="150" w:afterAutospacing="0" w:line="360" w:lineRule="auto"/>
        <w:jc w:val="both"/>
        <w:rPr>
          <w:b w:val="0"/>
          <w:bCs w:val="0"/>
          <w:sz w:val="24"/>
          <w:szCs w:val="24"/>
        </w:rPr>
      </w:pPr>
      <w:r w:rsidRPr="0029173C">
        <w:rPr>
          <w:b w:val="0"/>
          <w:bCs w:val="0"/>
          <w:sz w:val="24"/>
          <w:szCs w:val="24"/>
        </w:rPr>
        <w:t>I</w:t>
      </w:r>
      <w:r w:rsidR="005E1D83" w:rsidRPr="0029173C">
        <w:rPr>
          <w:b w:val="0"/>
          <w:bCs w:val="0"/>
          <w:sz w:val="24"/>
          <w:szCs w:val="24"/>
        </w:rPr>
        <w:t>nternational Bond Market has three Classifications:</w:t>
      </w:r>
    </w:p>
    <w:p w:rsidR="005E1D83" w:rsidRPr="0029173C" w:rsidRDefault="005E1D83" w:rsidP="00BA68B8">
      <w:pPr>
        <w:numPr>
          <w:ilvl w:val="0"/>
          <w:numId w:val="4"/>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Foreign Bonds. In foreign bonds, the issuer is from one country, but he issues the bonds in some other country. The issuer issues these bonds in the local currency of the country where he is issuing bonds. An example of a foreign bond will be a US company issuing bonds to raise capital in India. The US </w:t>
      </w:r>
      <w:proofErr w:type="gramStart"/>
      <w:r w:rsidRPr="0029173C">
        <w:rPr>
          <w:rFonts w:ascii="Times New Roman" w:hAnsi="Times New Roman" w:cs="Times New Roman"/>
          <w:sz w:val="24"/>
          <w:szCs w:val="24"/>
        </w:rPr>
        <w:t>company</w:t>
      </w:r>
      <w:proofErr w:type="gramEnd"/>
      <w:r w:rsidRPr="0029173C">
        <w:rPr>
          <w:rFonts w:ascii="Times New Roman" w:hAnsi="Times New Roman" w:cs="Times New Roman"/>
          <w:sz w:val="24"/>
          <w:szCs w:val="24"/>
        </w:rPr>
        <w:t xml:space="preserve"> will issue the bonds in Indian Rupee. As a result, Indian investors will not be subject to the ups and downs of the</w:t>
      </w:r>
      <w:hyperlink r:id="rId64" w:anchor="Meaning_of_Foreign_Exchange_Market" w:history="1">
        <w:r w:rsidRPr="0029173C">
          <w:rPr>
            <w:rStyle w:val="Hyperlink"/>
            <w:rFonts w:ascii="Times New Roman" w:hAnsi="Times New Roman" w:cs="Times New Roman"/>
            <w:color w:val="auto"/>
            <w:sz w:val="24"/>
            <w:szCs w:val="24"/>
          </w:rPr>
          <w:t> foreign exchange market</w:t>
        </w:r>
      </w:hyperlink>
      <w:r w:rsidRPr="0029173C">
        <w:rPr>
          <w:rFonts w:ascii="Times New Roman" w:hAnsi="Times New Roman" w:cs="Times New Roman"/>
          <w:sz w:val="24"/>
          <w:szCs w:val="24"/>
        </w:rPr>
        <w:t>. They will invest in Indian Rupee, earn interest in Indian Rupee, and will get their principal back in Indian Rupee. An Indian company or can also issue bonds in India in Indian Rupee. But these bonds will be called Domestic Bonds. So, for a bond to classify as Foreign Bond, it must come from a foreign issuer.</w:t>
      </w:r>
    </w:p>
    <w:p w:rsidR="005E1D83" w:rsidRPr="0029173C" w:rsidRDefault="005E1D83" w:rsidP="00BA68B8">
      <w:pPr>
        <w:numPr>
          <w:ilvl w:val="0"/>
          <w:numId w:val="4"/>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b/>
          <w:sz w:val="24"/>
          <w:szCs w:val="24"/>
        </w:rPr>
        <w:t>Euro Bond</w:t>
      </w:r>
      <w:r w:rsidRPr="0029173C">
        <w:rPr>
          <w:rFonts w:ascii="Times New Roman" w:hAnsi="Times New Roman" w:cs="Times New Roman"/>
          <w:sz w:val="24"/>
          <w:szCs w:val="24"/>
        </w:rPr>
        <w:t xml:space="preserve">. In Euro Bond, a foreign entity issues a bond in the domestic market. The issuer issues a bond in a currency that is not the domestic currency of that country. So, a Eurobond in US currency can be issued in any country other than the US. If a US company issues bonds in Japan in Pound sterling, it will also be an example of a Eurobond. Eurobond is a result of </w:t>
      </w:r>
      <w:r w:rsidR="0029173C">
        <w:rPr>
          <w:rFonts w:ascii="Times New Roman" w:hAnsi="Times New Roman" w:cs="Times New Roman"/>
          <w:sz w:val="24"/>
          <w:szCs w:val="24"/>
        </w:rPr>
        <w:pgNum/>
      </w:r>
      <w:proofErr w:type="spellStart"/>
      <w:r w:rsidR="0029173C">
        <w:rPr>
          <w:rFonts w:ascii="Times New Roman" w:hAnsi="Times New Roman" w:cs="Times New Roman"/>
          <w:sz w:val="24"/>
          <w:szCs w:val="24"/>
        </w:rPr>
        <w:t>nfavourable</w:t>
      </w:r>
      <w:proofErr w:type="spellEnd"/>
      <w:r w:rsidRPr="0029173C">
        <w:rPr>
          <w:rFonts w:ascii="Times New Roman" w:hAnsi="Times New Roman" w:cs="Times New Roman"/>
          <w:sz w:val="24"/>
          <w:szCs w:val="24"/>
        </w:rPr>
        <w:t xml:space="preserve"> tax regimes of the 1960s in the US. </w:t>
      </w:r>
      <w:r w:rsidRPr="0029173C">
        <w:rPr>
          <w:rFonts w:ascii="Times New Roman" w:hAnsi="Times New Roman" w:cs="Times New Roman"/>
          <w:sz w:val="24"/>
          <w:szCs w:val="24"/>
        </w:rPr>
        <w:lastRenderedPageBreak/>
        <w:t>This led to the US companies issuing bonds in US dollars outside of the USA. Here, the investors will be subject to ups and downs in the foreign exchange rate.</w:t>
      </w:r>
    </w:p>
    <w:p w:rsidR="005E1D83" w:rsidRPr="0029173C" w:rsidRDefault="005E1D83" w:rsidP="00BA68B8">
      <w:pPr>
        <w:numPr>
          <w:ilvl w:val="0"/>
          <w:numId w:val="4"/>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b/>
          <w:sz w:val="24"/>
          <w:szCs w:val="24"/>
        </w:rPr>
        <w:t>Global Bonds</w:t>
      </w:r>
      <w:r w:rsidRPr="0029173C">
        <w:rPr>
          <w:rFonts w:ascii="Times New Roman" w:hAnsi="Times New Roman" w:cs="Times New Roman"/>
          <w:sz w:val="24"/>
          <w:szCs w:val="24"/>
        </w:rPr>
        <w:t>. Apart from foreign bonds and euro bonds, some companies, though rarely, issue global bonds. In global bonds, bonds are issued in multiple countries at a go and often in multiple currencies. Usually, large multinational corporations issue global bonds.</w:t>
      </w:r>
    </w:p>
    <w:p w:rsidR="005E1D83" w:rsidRPr="0029173C" w:rsidRDefault="005E1D83" w:rsidP="00BA68B8">
      <w:pPr>
        <w:pStyle w:val="Heading2"/>
        <w:shd w:val="clear" w:color="auto" w:fill="FFFFFF"/>
        <w:spacing w:before="0" w:beforeAutospacing="0" w:after="150" w:afterAutospacing="0" w:line="360" w:lineRule="auto"/>
        <w:jc w:val="both"/>
        <w:rPr>
          <w:b w:val="0"/>
          <w:bCs w:val="0"/>
          <w:sz w:val="24"/>
          <w:szCs w:val="24"/>
        </w:rPr>
      </w:pPr>
      <w:r w:rsidRPr="0029173C">
        <w:rPr>
          <w:b w:val="0"/>
          <w:bCs w:val="0"/>
          <w:sz w:val="24"/>
          <w:szCs w:val="24"/>
        </w:rPr>
        <w:t>Key Features of International Bond Market</w:t>
      </w:r>
    </w:p>
    <w:p w:rsidR="005E1D83" w:rsidRPr="0029173C" w:rsidRDefault="005E1D83" w:rsidP="00BA68B8">
      <w:pPr>
        <w:numPr>
          <w:ilvl w:val="0"/>
          <w:numId w:val="5"/>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Participants in the international bond market include Governments, traders, institutional investors, and individuals. However, bonds in the international bond market are less liquid. And for this reason, institutional investors such as pension funds, mutual funds, etc., hold a chunk of them.</w:t>
      </w:r>
    </w:p>
    <w:p w:rsidR="005E1D83" w:rsidRPr="0029173C" w:rsidRDefault="005E1D83" w:rsidP="00BA68B8">
      <w:pPr>
        <w:numPr>
          <w:ilvl w:val="0"/>
          <w:numId w:val="5"/>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The ICMA expects the size of the international bond market to be around $130 trillion in US dollars. Out of this, corporate bonds account only for 32% of the market. The rest of the market is covering by SSA bonds (government and government agencies).</w:t>
      </w:r>
    </w:p>
    <w:p w:rsidR="005E1D83" w:rsidRPr="0029173C" w:rsidRDefault="005E1D83" w:rsidP="00BA68B8">
      <w:pPr>
        <w:numPr>
          <w:ilvl w:val="0"/>
          <w:numId w:val="5"/>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In international bonds, credit rating agencies rate foreign bonds but not Euro bonds. Hence, the entity issuing Eurobond must command considerable credibility to attract investors.</w:t>
      </w:r>
    </w:p>
    <w:p w:rsidR="005E1D83" w:rsidRPr="0029173C" w:rsidRDefault="005E1D83" w:rsidP="00BA68B8">
      <w:pPr>
        <w:numPr>
          <w:ilvl w:val="0"/>
          <w:numId w:val="5"/>
        </w:numPr>
        <w:shd w:val="clear" w:color="auto" w:fill="FFFFFF"/>
        <w:spacing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Foreign bonds must observe the rules and regulations of the country of issue, like domestic bonds of that country. Eurobonds, however, are not subject to any particular country’s regulations.</w:t>
      </w:r>
    </w:p>
    <w:p w:rsidR="005E1D83" w:rsidRPr="0029173C" w:rsidRDefault="005E1D83" w:rsidP="00BA68B8">
      <w:pPr>
        <w:pStyle w:val="Heading2"/>
        <w:shd w:val="clear" w:color="auto" w:fill="FFFFFF"/>
        <w:spacing w:before="0" w:beforeAutospacing="0" w:after="150" w:afterAutospacing="0" w:line="360" w:lineRule="auto"/>
        <w:jc w:val="both"/>
        <w:rPr>
          <w:bCs w:val="0"/>
          <w:sz w:val="24"/>
          <w:szCs w:val="24"/>
        </w:rPr>
      </w:pPr>
      <w:r w:rsidRPr="0029173C">
        <w:rPr>
          <w:bCs w:val="0"/>
          <w:sz w:val="24"/>
          <w:szCs w:val="24"/>
        </w:rPr>
        <w:t>Advantages of Participation in International Bond Markets</w:t>
      </w:r>
    </w:p>
    <w:p w:rsidR="005E1D83" w:rsidRPr="0029173C" w:rsidRDefault="0029173C"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1.</w:t>
      </w:r>
      <w:r w:rsidR="005E1D83" w:rsidRPr="0029173C">
        <w:rPr>
          <w:b w:val="0"/>
          <w:bCs w:val="0"/>
          <w:sz w:val="24"/>
          <w:szCs w:val="24"/>
        </w:rPr>
        <w:t>Diversification</w:t>
      </w:r>
      <w:proofErr w:type="gramEnd"/>
      <w:r w:rsidR="005E1D83" w:rsidRPr="0029173C">
        <w:rPr>
          <w:b w:val="0"/>
          <w:bCs w:val="0"/>
          <w:sz w:val="24"/>
          <w:szCs w:val="24"/>
        </w:rPr>
        <w:t>:</w:t>
      </w:r>
    </w:p>
    <w:p w:rsidR="005E1D83" w:rsidRPr="0029173C" w:rsidRDefault="005E1D83" w:rsidP="00BA68B8">
      <w:pPr>
        <w:pStyle w:val="NormalWeb"/>
        <w:shd w:val="clear" w:color="auto" w:fill="FFFFFF"/>
        <w:spacing w:before="0" w:beforeAutospacing="0" w:after="480" w:afterAutospacing="0" w:line="360" w:lineRule="auto"/>
        <w:jc w:val="both"/>
      </w:pPr>
      <w:r w:rsidRPr="0029173C">
        <w:t>Investment in international bonds provides the benefit of diversification. Diversification decreases the risk of a major loss for the investors. This happens because your returns from an international bond (mostly) will not be subject to negative events in your home economy. So, for example, if your home country witnesses heavy floods, your investment in some foreign country is safe from any negative impact of this event.</w:t>
      </w:r>
    </w:p>
    <w:p w:rsidR="005E1D83" w:rsidRPr="0029173C" w:rsidRDefault="0029173C"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2.</w:t>
      </w:r>
      <w:r w:rsidR="005E1D83" w:rsidRPr="0029173C">
        <w:rPr>
          <w:b w:val="0"/>
          <w:bCs w:val="0"/>
          <w:sz w:val="24"/>
          <w:szCs w:val="24"/>
        </w:rPr>
        <w:t>Increased</w:t>
      </w:r>
      <w:proofErr w:type="gramEnd"/>
      <w:r w:rsidR="005E1D83" w:rsidRPr="0029173C">
        <w:rPr>
          <w:b w:val="0"/>
          <w:bCs w:val="0"/>
          <w:sz w:val="24"/>
          <w:szCs w:val="24"/>
        </w:rPr>
        <w:t xml:space="preserve"> Exposure:</w:t>
      </w:r>
    </w:p>
    <w:p w:rsidR="005E1D83" w:rsidRPr="0029173C" w:rsidRDefault="005E1D83" w:rsidP="00BA68B8">
      <w:pPr>
        <w:pStyle w:val="NormalWeb"/>
        <w:shd w:val="clear" w:color="auto" w:fill="FFFFFF"/>
        <w:spacing w:before="0" w:beforeAutospacing="0" w:after="480" w:afterAutospacing="0" w:line="360" w:lineRule="auto"/>
        <w:jc w:val="both"/>
      </w:pPr>
      <w:r w:rsidRPr="0029173C">
        <w:t xml:space="preserve">Investment in the international bond market provides a great opportunity for those who seek exposure to foreign economies. So, if you are expecting the British economy to perform well in the coming years, you can invest in British bonds through the international bond market. </w:t>
      </w:r>
      <w:r w:rsidRPr="0029173C">
        <w:lastRenderedPageBreak/>
        <w:t>This will enable you to make money out of the foreign economy’s performance. More so if you do not feel brighter prospects for your domestic economy.</w:t>
      </w:r>
    </w:p>
    <w:p w:rsidR="005E1D83" w:rsidRPr="0029173C" w:rsidRDefault="0029173C"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3.</w:t>
      </w:r>
      <w:r w:rsidR="005E1D83" w:rsidRPr="0029173C">
        <w:rPr>
          <w:b w:val="0"/>
          <w:bCs w:val="0"/>
          <w:sz w:val="24"/>
          <w:szCs w:val="24"/>
        </w:rPr>
        <w:t>Higher</w:t>
      </w:r>
      <w:proofErr w:type="gramEnd"/>
      <w:r w:rsidR="005E1D83" w:rsidRPr="0029173C">
        <w:rPr>
          <w:b w:val="0"/>
          <w:bCs w:val="0"/>
          <w:sz w:val="24"/>
          <w:szCs w:val="24"/>
        </w:rPr>
        <w:t xml:space="preserve"> Returns</w:t>
      </w:r>
    </w:p>
    <w:p w:rsidR="005E1D83" w:rsidRPr="0029173C" w:rsidRDefault="005E1D83" w:rsidP="00BA68B8">
      <w:pPr>
        <w:pStyle w:val="NormalWeb"/>
        <w:shd w:val="clear" w:color="auto" w:fill="FFFFFF"/>
        <w:spacing w:before="0" w:beforeAutospacing="0" w:after="480" w:afterAutospacing="0" w:line="360" w:lineRule="auto"/>
        <w:jc w:val="both"/>
      </w:pPr>
      <w:r w:rsidRPr="0029173C">
        <w:t>International bond markets usually offer a higher rate of interest than domestic bonds. The reason is that they are riskier for investors coming from some other countries. Hence, investment in the international bond market can potentially boost the returns of your portfolio.</w:t>
      </w:r>
    </w:p>
    <w:p w:rsidR="005E1D83" w:rsidRPr="0029173C" w:rsidRDefault="0029173C"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4.</w:t>
      </w:r>
      <w:r w:rsidR="005E1D83" w:rsidRPr="0029173C">
        <w:rPr>
          <w:b w:val="0"/>
          <w:bCs w:val="0"/>
          <w:sz w:val="24"/>
          <w:szCs w:val="24"/>
        </w:rPr>
        <w:t>Hedging</w:t>
      </w:r>
      <w:proofErr w:type="gramEnd"/>
    </w:p>
    <w:p w:rsidR="005E1D83" w:rsidRPr="0029173C" w:rsidRDefault="005E1D83" w:rsidP="00BA68B8">
      <w:pPr>
        <w:pStyle w:val="NormalWeb"/>
        <w:shd w:val="clear" w:color="auto" w:fill="FFFFFF"/>
        <w:spacing w:before="0" w:beforeAutospacing="0" w:after="480" w:afterAutospacing="0" w:line="360" w:lineRule="auto"/>
        <w:jc w:val="both"/>
      </w:pPr>
      <w:r w:rsidRPr="0029173C">
        <w:t>If you are prone to a falling US Dollar and making losses out of it, you can invest in international bonds as a hedge. By investing in bond issues of that country whose currency is stronger and is gaining, you can make up for the losses.</w:t>
      </w:r>
    </w:p>
    <w:p w:rsidR="005E1D83" w:rsidRPr="00543463" w:rsidRDefault="005E1D83" w:rsidP="00BA68B8">
      <w:pPr>
        <w:pStyle w:val="Heading2"/>
        <w:shd w:val="clear" w:color="auto" w:fill="FFFFFF"/>
        <w:spacing w:before="0" w:beforeAutospacing="0" w:after="150" w:afterAutospacing="0" w:line="360" w:lineRule="auto"/>
        <w:jc w:val="both"/>
        <w:rPr>
          <w:bCs w:val="0"/>
          <w:sz w:val="24"/>
          <w:szCs w:val="24"/>
        </w:rPr>
      </w:pPr>
      <w:r w:rsidRPr="00543463">
        <w:rPr>
          <w:bCs w:val="0"/>
          <w:sz w:val="24"/>
          <w:szCs w:val="24"/>
        </w:rPr>
        <w:t>Disadvantages of Participation in International Bond Markets</w:t>
      </w:r>
    </w:p>
    <w:p w:rsidR="005E1D83" w:rsidRPr="0029173C" w:rsidRDefault="00543463"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1.</w:t>
      </w:r>
      <w:r w:rsidR="005E1D83" w:rsidRPr="0029173C">
        <w:rPr>
          <w:b w:val="0"/>
          <w:bCs w:val="0"/>
          <w:sz w:val="24"/>
          <w:szCs w:val="24"/>
        </w:rPr>
        <w:t>Increased</w:t>
      </w:r>
      <w:proofErr w:type="gramEnd"/>
      <w:r w:rsidR="005E1D83" w:rsidRPr="0029173C">
        <w:rPr>
          <w:b w:val="0"/>
          <w:bCs w:val="0"/>
          <w:sz w:val="24"/>
          <w:szCs w:val="24"/>
        </w:rPr>
        <w:t xml:space="preserve"> Risk</w:t>
      </w:r>
    </w:p>
    <w:p w:rsidR="005E1D83" w:rsidRPr="0029173C" w:rsidRDefault="005E1D83" w:rsidP="00BA68B8">
      <w:pPr>
        <w:pStyle w:val="NormalWeb"/>
        <w:shd w:val="clear" w:color="auto" w:fill="FFFFFF"/>
        <w:spacing w:before="0" w:beforeAutospacing="0" w:after="480" w:afterAutospacing="0" w:line="360" w:lineRule="auto"/>
        <w:jc w:val="both"/>
      </w:pPr>
      <w:r w:rsidRPr="0029173C">
        <w:t>While investments in International Bond Market provide diversification, it has their own risks. A sudden political uproar can be one factor for high risk. The economic instability of the other country can also lead to losses for the investors.</w:t>
      </w:r>
      <w:r w:rsidRPr="0029173C">
        <w:rPr>
          <w:rStyle w:val="Strong"/>
        </w:rPr>
        <w:t> </w:t>
      </w:r>
      <w:r w:rsidRPr="0029173C">
        <w:t>While these risks are present in domestic bonds also, the investor is very much aware of them and can also keep a constant eye on them. In the case of international bonds, it is hard for the investor to be completely aware of the political and economic situation of the foreign country, besides the financial strength of the issuer.</w:t>
      </w:r>
    </w:p>
    <w:p w:rsidR="005E1D83" w:rsidRPr="0029173C" w:rsidRDefault="00543463"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2.</w:t>
      </w:r>
      <w:r w:rsidR="005E1D83" w:rsidRPr="0029173C">
        <w:rPr>
          <w:b w:val="0"/>
          <w:bCs w:val="0"/>
          <w:sz w:val="24"/>
          <w:szCs w:val="24"/>
        </w:rPr>
        <w:t>Exchange</w:t>
      </w:r>
      <w:proofErr w:type="gramEnd"/>
      <w:r w:rsidR="005E1D83" w:rsidRPr="0029173C">
        <w:rPr>
          <w:b w:val="0"/>
          <w:bCs w:val="0"/>
          <w:sz w:val="24"/>
          <w:szCs w:val="24"/>
        </w:rPr>
        <w:t xml:space="preserve"> Rate Volatility</w:t>
      </w:r>
    </w:p>
    <w:p w:rsidR="005E1D83" w:rsidRPr="0029173C" w:rsidRDefault="005E1D83" w:rsidP="00BA68B8">
      <w:pPr>
        <w:pStyle w:val="NormalWeb"/>
        <w:shd w:val="clear" w:color="auto" w:fill="FFFFFF"/>
        <w:spacing w:before="0" w:beforeAutospacing="0" w:after="480" w:afterAutospacing="0" w:line="360" w:lineRule="auto"/>
        <w:jc w:val="both"/>
      </w:pPr>
      <w:r w:rsidRPr="0029173C">
        <w:t>In some types of international bonds, issuers issue bonds in the non-domestic currency of the investor. This makes the investor subject to fluctuations in the exchange rate of that currency. For example, the issuer will pay in the bond’s original currency upon maturity. But the same amount may convert into a lesser amount in the domestic exchange rate of the investor.</w:t>
      </w:r>
    </w:p>
    <w:p w:rsidR="005E1D83" w:rsidRPr="0029173C" w:rsidRDefault="00543463" w:rsidP="00BA68B8">
      <w:pPr>
        <w:pStyle w:val="Heading3"/>
        <w:shd w:val="clear" w:color="auto" w:fill="FFFFFF"/>
        <w:spacing w:before="0" w:beforeAutospacing="0" w:after="150" w:afterAutospacing="0" w:line="360" w:lineRule="auto"/>
        <w:jc w:val="both"/>
        <w:rPr>
          <w:b w:val="0"/>
          <w:bCs w:val="0"/>
          <w:sz w:val="24"/>
          <w:szCs w:val="24"/>
        </w:rPr>
      </w:pPr>
      <w:proofErr w:type="gramStart"/>
      <w:r>
        <w:rPr>
          <w:b w:val="0"/>
          <w:bCs w:val="0"/>
          <w:sz w:val="24"/>
          <w:szCs w:val="24"/>
        </w:rPr>
        <w:t>3.</w:t>
      </w:r>
      <w:r w:rsidR="005E1D83" w:rsidRPr="0029173C">
        <w:rPr>
          <w:b w:val="0"/>
          <w:bCs w:val="0"/>
          <w:sz w:val="24"/>
          <w:szCs w:val="24"/>
        </w:rPr>
        <w:t>Lack</w:t>
      </w:r>
      <w:proofErr w:type="gramEnd"/>
      <w:r w:rsidR="005E1D83" w:rsidRPr="0029173C">
        <w:rPr>
          <w:b w:val="0"/>
          <w:bCs w:val="0"/>
          <w:sz w:val="24"/>
          <w:szCs w:val="24"/>
        </w:rPr>
        <w:t xml:space="preserve"> of Liquidity</w:t>
      </w:r>
    </w:p>
    <w:p w:rsidR="005E1D83" w:rsidRPr="0029173C" w:rsidRDefault="005E1D83" w:rsidP="00BA68B8">
      <w:pPr>
        <w:shd w:val="clear" w:color="auto" w:fill="FFFFFF"/>
        <w:spacing w:after="100" w:afterAutospacing="1" w:line="360" w:lineRule="auto"/>
        <w:jc w:val="both"/>
        <w:rPr>
          <w:rFonts w:ascii="Times New Roman" w:hAnsi="Times New Roman" w:cs="Times New Roman"/>
          <w:sz w:val="24"/>
          <w:szCs w:val="24"/>
          <w:shd w:val="clear" w:color="auto" w:fill="FFFFFF"/>
        </w:rPr>
      </w:pPr>
      <w:r w:rsidRPr="0029173C">
        <w:rPr>
          <w:rFonts w:ascii="Times New Roman" w:hAnsi="Times New Roman" w:cs="Times New Roman"/>
          <w:sz w:val="24"/>
          <w:szCs w:val="24"/>
          <w:shd w:val="clear" w:color="auto" w:fill="FFFFFF"/>
        </w:rPr>
        <w:t xml:space="preserve">Bonds in International bond markets do not enjoy much liquidity. If an investor wants to cash his investment, he can easily do so in the case of domestic bonds, as finding the buyer for a </w:t>
      </w:r>
      <w:r w:rsidRPr="0029173C">
        <w:rPr>
          <w:rFonts w:ascii="Times New Roman" w:hAnsi="Times New Roman" w:cs="Times New Roman"/>
          <w:sz w:val="24"/>
          <w:szCs w:val="24"/>
          <w:shd w:val="clear" w:color="auto" w:fill="FFFFFF"/>
        </w:rPr>
        <w:lastRenderedPageBreak/>
        <w:t>domestic bond will be easy. But to find a buyer for an international bond can be quite difficult as very few people invest in international bonds. Hence, bonds in international bond markets lack relative liquidity.</w:t>
      </w:r>
    </w:p>
    <w:p w:rsidR="001B5C7E" w:rsidRPr="00543463" w:rsidRDefault="001B5C7E" w:rsidP="00BA68B8">
      <w:pPr>
        <w:spacing w:line="360" w:lineRule="auto"/>
        <w:jc w:val="both"/>
        <w:rPr>
          <w:rFonts w:ascii="Times New Roman" w:hAnsi="Times New Roman" w:cs="Times New Roman"/>
          <w:b/>
          <w:sz w:val="24"/>
          <w:szCs w:val="24"/>
        </w:rPr>
      </w:pPr>
      <w:r w:rsidRPr="00543463">
        <w:rPr>
          <w:rFonts w:ascii="Times New Roman" w:hAnsi="Times New Roman" w:cs="Times New Roman"/>
          <w:b/>
          <w:sz w:val="24"/>
          <w:szCs w:val="24"/>
        </w:rPr>
        <w:t xml:space="preserve">Domestic bonds and </w:t>
      </w:r>
      <w:proofErr w:type="gramStart"/>
      <w:r w:rsidRPr="00543463">
        <w:rPr>
          <w:rFonts w:ascii="Times New Roman" w:hAnsi="Times New Roman" w:cs="Times New Roman"/>
          <w:b/>
          <w:sz w:val="24"/>
          <w:szCs w:val="24"/>
        </w:rPr>
        <w:t>Foreign</w:t>
      </w:r>
      <w:proofErr w:type="gramEnd"/>
      <w:r w:rsidRPr="00543463">
        <w:rPr>
          <w:rFonts w:ascii="Times New Roman" w:hAnsi="Times New Roman" w:cs="Times New Roman"/>
          <w:b/>
          <w:sz w:val="24"/>
          <w:szCs w:val="24"/>
        </w:rPr>
        <w:t xml:space="preserve"> bonds</w:t>
      </w:r>
    </w:p>
    <w:p w:rsidR="001B5C7E" w:rsidRPr="00543463" w:rsidRDefault="001B5C7E" w:rsidP="00BA68B8">
      <w:pPr>
        <w:pStyle w:val="Heading2"/>
        <w:shd w:val="clear" w:color="auto" w:fill="FFFFFF"/>
        <w:spacing w:line="360" w:lineRule="auto"/>
        <w:jc w:val="both"/>
        <w:rPr>
          <w:bCs w:val="0"/>
          <w:spacing w:val="1"/>
          <w:sz w:val="24"/>
          <w:szCs w:val="24"/>
        </w:rPr>
      </w:pPr>
      <w:r w:rsidRPr="00543463">
        <w:rPr>
          <w:rStyle w:val="mntl-sc-block-headingtext"/>
          <w:bCs w:val="0"/>
          <w:spacing w:val="1"/>
          <w:sz w:val="24"/>
          <w:szCs w:val="24"/>
        </w:rPr>
        <w:t>What Is a Foreign Bond?</w:t>
      </w:r>
    </w:p>
    <w:p w:rsidR="001B5C7E" w:rsidRPr="0029173C" w:rsidRDefault="001B5C7E" w:rsidP="00BA68B8">
      <w:pPr>
        <w:pStyle w:val="comp"/>
        <w:shd w:val="clear" w:color="auto" w:fill="FFFFFF"/>
        <w:spacing w:before="0" w:beforeAutospacing="0" w:line="360" w:lineRule="auto"/>
        <w:jc w:val="both"/>
        <w:rPr>
          <w:spacing w:val="1"/>
        </w:rPr>
      </w:pPr>
      <w:r w:rsidRPr="0029173C">
        <w:rPr>
          <w:spacing w:val="1"/>
        </w:rPr>
        <w:t>A foreign bond is a bond issued in a domestic market by a foreign entity in the domestic market's currency as a means of raising capital. For foreign firms doing a large amount of business in the domestic market, issuing foreign bonds, such as </w:t>
      </w:r>
      <w:hyperlink r:id="rId65" w:history="1">
        <w:r w:rsidRPr="0029173C">
          <w:rPr>
            <w:rStyle w:val="Hyperlink"/>
            <w:color w:val="auto"/>
            <w:spacing w:val="1"/>
          </w:rPr>
          <w:t>bulldog bonds</w:t>
        </w:r>
      </w:hyperlink>
      <w:r w:rsidRPr="0029173C">
        <w:rPr>
          <w:spacing w:val="1"/>
        </w:rPr>
        <w:t>, Matilda bonds, and </w:t>
      </w:r>
      <w:hyperlink r:id="rId66" w:history="1">
        <w:r w:rsidRPr="0029173C">
          <w:rPr>
            <w:rStyle w:val="Hyperlink"/>
            <w:color w:val="auto"/>
            <w:spacing w:val="1"/>
          </w:rPr>
          <w:t>samurai bonds</w:t>
        </w:r>
      </w:hyperlink>
      <w:r w:rsidRPr="0029173C">
        <w:rPr>
          <w:spacing w:val="1"/>
        </w:rPr>
        <w:t>, is a common practice.</w:t>
      </w:r>
    </w:p>
    <w:p w:rsidR="00EB0443" w:rsidRPr="0029173C" w:rsidRDefault="00EB0443" w:rsidP="00BA68B8">
      <w:pPr>
        <w:pStyle w:val="NormalWeb"/>
        <w:shd w:val="clear" w:color="auto" w:fill="FFFFFF"/>
        <w:spacing w:before="0" w:after="0" w:line="360" w:lineRule="auto"/>
        <w:jc w:val="both"/>
      </w:pPr>
      <w:r w:rsidRPr="0029173C">
        <w:t>A foreign bond is a </w:t>
      </w:r>
      <w:hyperlink r:id="rId67" w:tooltip="Bond Definition" w:history="1">
        <w:r w:rsidRPr="0029173C">
          <w:rPr>
            <w:rStyle w:val="Hyperlink"/>
            <w:color w:val="auto"/>
          </w:rPr>
          <w:t>bond</w:t>
        </w:r>
      </w:hyperlink>
      <w:r w:rsidRPr="0029173C">
        <w:t> which is issued by a company or government agency in one country, but is offered to investors in other countries in the currencies of those countries.</w:t>
      </w:r>
    </w:p>
    <w:p w:rsidR="00EB0443" w:rsidRPr="0029173C" w:rsidRDefault="00EB0443" w:rsidP="00BA68B8">
      <w:pPr>
        <w:pStyle w:val="NormalWeb"/>
        <w:shd w:val="clear" w:color="auto" w:fill="FFFFFF"/>
        <w:spacing w:line="360" w:lineRule="auto"/>
        <w:jc w:val="both"/>
      </w:pPr>
      <w:r w:rsidRPr="0029173C">
        <w:t>Example: A company domiciled in the United States issues bonds and offers them to investors in Switzerland in Swiss francs.</w:t>
      </w:r>
    </w:p>
    <w:p w:rsidR="00EB0443" w:rsidRPr="0029173C" w:rsidRDefault="00EB0443" w:rsidP="00BA68B8">
      <w:pPr>
        <w:pStyle w:val="NormalWeb"/>
        <w:shd w:val="clear" w:color="auto" w:fill="FFFFFF"/>
        <w:spacing w:line="360" w:lineRule="auto"/>
        <w:jc w:val="both"/>
      </w:pPr>
      <w:r w:rsidRPr="0029173C">
        <w:t>Foreign bonds provide borrowers with a way of accessing new capital markets or obtaining foreign currency, while providing investors with an avenue for investing in foreign companies in their local currency.</w:t>
      </w:r>
    </w:p>
    <w:p w:rsidR="00EB0443" w:rsidRPr="0029173C" w:rsidRDefault="00EB0443" w:rsidP="00BA68B8">
      <w:pPr>
        <w:pStyle w:val="NormalWeb"/>
        <w:shd w:val="clear" w:color="auto" w:fill="FFFFFF"/>
        <w:spacing w:before="0" w:after="0" w:line="360" w:lineRule="auto"/>
        <w:jc w:val="both"/>
      </w:pPr>
      <w:r w:rsidRPr="0029173C">
        <w:t>Foreign bonds which are sold in U.S. dollars in the United States are known as “</w:t>
      </w:r>
      <w:hyperlink r:id="rId68" w:tooltip="Yankee Bond Definition" w:history="1">
        <w:r w:rsidRPr="0029173C">
          <w:rPr>
            <w:rStyle w:val="Hyperlink"/>
            <w:color w:val="auto"/>
          </w:rPr>
          <w:t>Yankee bonds</w:t>
        </w:r>
      </w:hyperlink>
      <w:r w:rsidRPr="0029173C">
        <w:t>”. Foreign bonds sold in Japanese yen in Japan are known as “</w:t>
      </w:r>
      <w:hyperlink r:id="rId69" w:tooltip="Samurai Bond Definition" w:history="1">
        <w:r w:rsidRPr="0029173C">
          <w:rPr>
            <w:rStyle w:val="Hyperlink"/>
            <w:color w:val="auto"/>
          </w:rPr>
          <w:t>samurai bonds</w:t>
        </w:r>
      </w:hyperlink>
      <w:r w:rsidRPr="0029173C">
        <w:t>” and foreign bonds sold in the United Kingdom in British pounds are referred to as “</w:t>
      </w:r>
      <w:hyperlink r:id="rId70" w:tooltip="Bulldog Bond Definition" w:history="1">
        <w:r w:rsidRPr="0029173C">
          <w:rPr>
            <w:rStyle w:val="Hyperlink"/>
            <w:color w:val="auto"/>
          </w:rPr>
          <w:t>bulldog bonds</w:t>
        </w:r>
      </w:hyperlink>
      <w:r w:rsidRPr="0029173C">
        <w:t>.”</w:t>
      </w:r>
    </w:p>
    <w:p w:rsidR="001B5C7E" w:rsidRPr="0029173C" w:rsidRDefault="001B5C7E" w:rsidP="00BA68B8">
      <w:pPr>
        <w:pStyle w:val="Heading2"/>
        <w:shd w:val="clear" w:color="auto" w:fill="FFFFFF"/>
        <w:spacing w:line="360" w:lineRule="auto"/>
        <w:jc w:val="both"/>
        <w:rPr>
          <w:b w:val="0"/>
          <w:bCs w:val="0"/>
          <w:spacing w:val="1"/>
          <w:sz w:val="24"/>
          <w:szCs w:val="24"/>
        </w:rPr>
      </w:pPr>
    </w:p>
    <w:p w:rsidR="00EB0443" w:rsidRPr="00543463" w:rsidRDefault="00EB0443" w:rsidP="00BA68B8">
      <w:pPr>
        <w:pStyle w:val="Heading5"/>
        <w:shd w:val="clear" w:color="auto" w:fill="FFFFFF"/>
        <w:spacing w:before="0" w:after="225" w:line="360" w:lineRule="auto"/>
        <w:jc w:val="both"/>
        <w:rPr>
          <w:rFonts w:ascii="Times New Roman" w:hAnsi="Times New Roman" w:cs="Times New Roman"/>
          <w:b/>
          <w:color w:val="auto"/>
          <w:sz w:val="24"/>
          <w:szCs w:val="24"/>
        </w:rPr>
      </w:pPr>
      <w:r w:rsidRPr="00543463">
        <w:rPr>
          <w:rFonts w:ascii="Times New Roman" w:hAnsi="Times New Roman" w:cs="Times New Roman"/>
          <w:b/>
          <w:color w:val="auto"/>
          <w:sz w:val="24"/>
          <w:szCs w:val="24"/>
        </w:rPr>
        <w:t>Investment considerations</w:t>
      </w:r>
      <w:r w:rsidR="00407BF4">
        <w:rPr>
          <w:rFonts w:ascii="Times New Roman" w:hAnsi="Times New Roman" w:cs="Times New Roman"/>
          <w:b/>
          <w:color w:val="auto"/>
          <w:sz w:val="24"/>
          <w:szCs w:val="24"/>
        </w:rPr>
        <w:t xml:space="preserve"> to be kept in mind while investing in foreign bonds</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1.</w:t>
      </w:r>
      <w:r w:rsidR="00EB0443" w:rsidRPr="00407BF4">
        <w:rPr>
          <w:rStyle w:val="Emphasis"/>
          <w:b/>
        </w:rPr>
        <w:t>Currency</w:t>
      </w:r>
      <w:proofErr w:type="gramEnd"/>
      <w:r w:rsidR="00EB0443" w:rsidRPr="00407BF4">
        <w:rPr>
          <w:rStyle w:val="Emphasis"/>
          <w:b/>
        </w:rPr>
        <w:t xml:space="preserve"> risk and its effects on principal and interest</w:t>
      </w:r>
      <w:r w:rsidR="00EB0443" w:rsidRPr="0029173C">
        <w:t xml:space="preserve"> –Purchasing foreign currency bonds involves conversion from U.S. dollars into a foreign currency and is subject to exchange rates. The exchange risk can account for a significant portion of a bond’s risk and return. Therefore, it is crucial to understand the volatility of the base currency in which the bond is issued, as well as its relationship to the U.S. dollar. Even though the purchase is confirmed and settled in U.S. dollars, the principal and interest payments remain at risk due to currency fluctuations. This </w:t>
      </w:r>
      <w:r w:rsidR="00EB0443" w:rsidRPr="0029173C">
        <w:lastRenderedPageBreak/>
        <w:t>means that even if held to maturity, the proceeds may be more or less than the stated par value after the currency conversion. The same applies to coupon payments during the life of the bond.</w:t>
      </w:r>
    </w:p>
    <w:p w:rsidR="00EB0443" w:rsidRPr="0029173C" w:rsidRDefault="00EB0443" w:rsidP="00BA68B8">
      <w:pPr>
        <w:pStyle w:val="NormalWeb"/>
        <w:shd w:val="clear" w:color="auto" w:fill="FFFFFF"/>
        <w:spacing w:before="0" w:beforeAutospacing="0" w:after="225" w:afterAutospacing="0" w:line="360" w:lineRule="auto"/>
        <w:jc w:val="both"/>
      </w:pPr>
      <w:r w:rsidRPr="0029173C">
        <w:t>For example, an investor wishes to purchase £100,000 face value of a five-year U.K. Treasury Note paying 5%. The current price in the foreign currency is 100% of face value. Let us assume that the currency exchange rate at the time of trade is $1.25 for every British pound [£1 = $1.25]. So the cost of the trade in U.S. dollars is $125,000. The client holds the bond to maturity and receives all interest and principal due, paid in British pounds. Let’s assume that, on the maturity date, the prevailing exchange rate is £1 = $1.15. The client receives $115,000, thereby losing $10,000 of invested principal. The same risk applies to the coupon payments. (This example does not include commissions and/or fees that an investor may incur.)</w:t>
      </w:r>
    </w:p>
    <w:p w:rsidR="00EB0443" w:rsidRPr="0029173C" w:rsidRDefault="00407BF4" w:rsidP="00BA68B8">
      <w:pPr>
        <w:pStyle w:val="NormalWeb"/>
        <w:shd w:val="clear" w:color="auto" w:fill="FFFFFF"/>
        <w:spacing w:before="0" w:beforeAutospacing="0" w:after="225" w:afterAutospacing="0" w:line="360" w:lineRule="auto"/>
        <w:jc w:val="both"/>
      </w:pPr>
      <w:r>
        <w:rPr>
          <w:rStyle w:val="Emphasis"/>
          <w:b/>
        </w:rPr>
        <w:t>2.</w:t>
      </w:r>
      <w:r w:rsidR="00EB0443" w:rsidRPr="00407BF4">
        <w:rPr>
          <w:rStyle w:val="Emphasis"/>
          <w:b/>
        </w:rPr>
        <w:t>Interest rate risk</w:t>
      </w:r>
      <w:r w:rsidR="00EB0443" w:rsidRPr="0029173C">
        <w:t> – As with all fixed income investments, investors must understand the inverse relationship between price and yield (e.g., when interest rates rise, the price of an existing bond falls because its coupons become less attractive to potential buyers and vice versa). If the bond is paying a higher coupon rate than the current rates available on new issues of similar-quality bonds, it is likely the market price would increase because other investors would be willing to pay more in order to earn higher interest. Conversely, if the bond is paying a lower coupon than is generally available, other investors would expect to pay less and the market price could decline. If the bond is sold prior to maturity, a realized gain or loss could result.</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3.</w:t>
      </w:r>
      <w:r w:rsidR="00EB0443" w:rsidRPr="00407BF4">
        <w:rPr>
          <w:rStyle w:val="Emphasis"/>
          <w:b/>
        </w:rPr>
        <w:t>Credit</w:t>
      </w:r>
      <w:proofErr w:type="gramEnd"/>
      <w:r w:rsidR="00EB0443" w:rsidRPr="00407BF4">
        <w:rPr>
          <w:rStyle w:val="Emphasis"/>
          <w:b/>
        </w:rPr>
        <w:t xml:space="preserve"> quality</w:t>
      </w:r>
      <w:r w:rsidR="00EB0443" w:rsidRPr="0029173C">
        <w:t> – Moody’s Investors Service and Standard &amp; Poor’s often rate foreign bonds. However, investors should be aware that accounting and reporting standards vary by country, which may make it difficult to ascertain the issuers’ financial strength. Since foreign currency risk is a major consideration, foreign corporations often carry the debt rating that reflects both the credit quality of the company and the country. Note that credit actions by either rating agency, as with any rated bond, may affect the investment. As a rule of thumb, in addition to estimating return on investment, yield calculations reflect the market perception of risk. When a bond yields more than its comparable counterparts, the market perceives it to carry a higher overall risk. A credit rating is not a recommendation to buy, sell or hold securities and may be subject to review, revision, suspension, reduction or withdrawal at any time by the assigning rating agency.</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lastRenderedPageBreak/>
        <w:t>4.</w:t>
      </w:r>
      <w:r w:rsidR="00EB0443" w:rsidRPr="00407BF4">
        <w:rPr>
          <w:rStyle w:val="Emphasis"/>
          <w:b/>
        </w:rPr>
        <w:t>Liquidity</w:t>
      </w:r>
      <w:proofErr w:type="gramEnd"/>
      <w:r w:rsidR="00EB0443" w:rsidRPr="00407BF4">
        <w:rPr>
          <w:b/>
        </w:rPr>
        <w:t> </w:t>
      </w:r>
      <w:r w:rsidR="00EB0443" w:rsidRPr="0029173C">
        <w:t>– The foreign currency market is dominated by institutional buyers and sellers and can become very illiquid for individual investors. It should also be noted that U.S. investors need to be aware of the time differences and the possibility of limited access to foreign markets from the United States. The market of issuance and size of initial offering affect the liquidity of an issue.</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sidRPr="00407BF4">
        <w:rPr>
          <w:rStyle w:val="Emphasis"/>
          <w:b/>
        </w:rPr>
        <w:t>5.</w:t>
      </w:r>
      <w:r w:rsidR="00EB0443" w:rsidRPr="00407BF4">
        <w:rPr>
          <w:rStyle w:val="Emphasis"/>
          <w:b/>
        </w:rPr>
        <w:t>Lack</w:t>
      </w:r>
      <w:proofErr w:type="gramEnd"/>
      <w:r w:rsidR="00EB0443" w:rsidRPr="00407BF4">
        <w:rPr>
          <w:rStyle w:val="Emphasis"/>
          <w:b/>
        </w:rPr>
        <w:t xml:space="preserve"> of price transparency</w:t>
      </w:r>
      <w:r w:rsidR="00EB0443" w:rsidRPr="0029173C">
        <w:t> – The secondary market on foreign currency debt is predominantly over-the-counter. Therefore, opaque markets and limited liquidity may impede investors from determining the fair-market value of the foreign investment.</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6.</w:t>
      </w:r>
      <w:r w:rsidR="00EB0443" w:rsidRPr="00407BF4">
        <w:rPr>
          <w:rStyle w:val="Emphasis"/>
          <w:b/>
        </w:rPr>
        <w:t>Political</w:t>
      </w:r>
      <w:proofErr w:type="gramEnd"/>
      <w:r w:rsidR="00EB0443" w:rsidRPr="00407BF4">
        <w:rPr>
          <w:rStyle w:val="Emphasis"/>
          <w:b/>
        </w:rPr>
        <w:t xml:space="preserve"> instability risk</w:t>
      </w:r>
      <w:r w:rsidR="00EB0443" w:rsidRPr="0029173C">
        <w:t> – Investors in foreign bonds should also understand the risk of political instability and its effect on the value of investments. This includes the potential for a complete loss of principal and/or all rights and privileges in the most extreme cases of unrest. Rapidly occurring world events and current economic news should also be considered before investing in foreign bonds. Foreign investors may not have an enforceable legal claim in the event of default.</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7.</w:t>
      </w:r>
      <w:r w:rsidR="00EB0443" w:rsidRPr="00407BF4">
        <w:rPr>
          <w:rStyle w:val="Emphasis"/>
          <w:b/>
        </w:rPr>
        <w:t>Local</w:t>
      </w:r>
      <w:proofErr w:type="gramEnd"/>
      <w:r w:rsidR="00EB0443" w:rsidRPr="00407BF4">
        <w:rPr>
          <w:rStyle w:val="Emphasis"/>
          <w:b/>
        </w:rPr>
        <w:t xml:space="preserve"> market risk</w:t>
      </w:r>
      <w:r w:rsidR="00EB0443" w:rsidRPr="0029173C">
        <w:t> – Another important risk to address is that of the local market. A foreign bond investor should be aware that the regulations, liquidity and actions taken by foreign market participants may vary substantially from those in the United States. Certain countries may use different calculations for interest payments than those used in the United States.</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8.</w:t>
      </w:r>
      <w:r w:rsidR="00EB0443" w:rsidRPr="00407BF4">
        <w:rPr>
          <w:rStyle w:val="Emphasis"/>
          <w:b/>
        </w:rPr>
        <w:t>Yield</w:t>
      </w:r>
      <w:proofErr w:type="gramEnd"/>
      <w:r w:rsidR="00EB0443" w:rsidRPr="00407BF4">
        <w:rPr>
          <w:rStyle w:val="Emphasis"/>
          <w:b/>
        </w:rPr>
        <w:t xml:space="preserve"> calculations and returns</w:t>
      </w:r>
      <w:r w:rsidR="00EB0443" w:rsidRPr="0029173C">
        <w:t> – In continuation with the currency risk stated above, additional consideration must be given to overall currency fluctuations and the bid/ask spread of the foreign currency itself. When an investor buys a foreign currency bond, bid dollars are converted into the underlying currency at the ask price. Upon redemption or maturity, the underlying currency is converted into dollars at the bid price.</w:t>
      </w:r>
    </w:p>
    <w:p w:rsidR="00EB0443" w:rsidRPr="0029173C" w:rsidRDefault="00407BF4" w:rsidP="00BA68B8">
      <w:pPr>
        <w:pStyle w:val="NormalWeb"/>
        <w:shd w:val="clear" w:color="auto" w:fill="FFFFFF"/>
        <w:spacing w:before="0" w:beforeAutospacing="0" w:after="225" w:afterAutospacing="0" w:line="360" w:lineRule="auto"/>
        <w:jc w:val="both"/>
      </w:pPr>
      <w:proofErr w:type="gramStart"/>
      <w:r>
        <w:rPr>
          <w:rStyle w:val="Emphasis"/>
          <w:b/>
        </w:rPr>
        <w:t>9.</w:t>
      </w:r>
      <w:r w:rsidR="00EB0443" w:rsidRPr="00407BF4">
        <w:rPr>
          <w:rStyle w:val="Emphasis"/>
          <w:b/>
        </w:rPr>
        <w:t>Tax</w:t>
      </w:r>
      <w:proofErr w:type="gramEnd"/>
      <w:r w:rsidR="00EB0443" w:rsidRPr="00407BF4">
        <w:rPr>
          <w:rStyle w:val="Emphasis"/>
          <w:b/>
        </w:rPr>
        <w:t xml:space="preserve"> considerations</w:t>
      </w:r>
      <w:r w:rsidR="00EB0443" w:rsidRPr="0029173C">
        <w:t xml:space="preserve"> – There may be additional tax consequences related to foreign bonds depending on the agreements in </w:t>
      </w:r>
      <w:r>
        <w:t>place between the countries</w:t>
      </w:r>
      <w:r w:rsidR="00EB0443" w:rsidRPr="0029173C">
        <w:t>. Professional tax advice must be sought for additional information.</w:t>
      </w:r>
    </w:p>
    <w:p w:rsidR="00EB0443" w:rsidRPr="0029173C" w:rsidRDefault="00EB0443" w:rsidP="00BA68B8">
      <w:pPr>
        <w:pStyle w:val="NormalWeb"/>
        <w:shd w:val="clear" w:color="auto" w:fill="FFFFFF"/>
        <w:spacing w:before="0" w:beforeAutospacing="0" w:after="225" w:afterAutospacing="0" w:line="360" w:lineRule="auto"/>
        <w:jc w:val="both"/>
      </w:pPr>
      <w:r w:rsidRPr="0029173C">
        <w:t xml:space="preserve">Depending on individual risk tolerance, certain investors may want to include an international component in their asset allocation models. Foreign currency bonds carry additional risks to which domestic bonds are not subject. Therefore, for most investors, it may be prudent to use </w:t>
      </w:r>
      <w:r w:rsidRPr="0029173C">
        <w:lastRenderedPageBreak/>
        <w:t>professional management through mutual funds or individual money managers that specialize in foreign markets.</w:t>
      </w:r>
    </w:p>
    <w:p w:rsidR="001B5C7E" w:rsidRPr="0029173C" w:rsidRDefault="001B5C7E" w:rsidP="00BA68B8">
      <w:pPr>
        <w:pStyle w:val="NormalWeb"/>
        <w:shd w:val="clear" w:color="auto" w:fill="FFFFFF"/>
        <w:spacing w:before="0" w:beforeAutospacing="0" w:line="360" w:lineRule="auto"/>
        <w:jc w:val="both"/>
      </w:pPr>
      <w:r w:rsidRPr="0029173C">
        <w:t>There are numerous examples of foreign bonds across the globe. For example, you can find Samurai bonds </w:t>
      </w:r>
      <w:hyperlink r:id="rId71" w:history="1">
        <w:r w:rsidRPr="0029173C">
          <w:rPr>
            <w:rStyle w:val="Hyperlink"/>
            <w:color w:val="auto"/>
          </w:rPr>
          <w:t>in Japan</w:t>
        </w:r>
      </w:hyperlink>
      <w:r w:rsidRPr="0029173C">
        <w:t>. Companies and governments issue samurai bonds in the local currency, yen and under Japanese regulations.</w:t>
      </w:r>
    </w:p>
    <w:p w:rsidR="001B5C7E" w:rsidRPr="0029173C" w:rsidRDefault="001B5C7E" w:rsidP="00BA68B8">
      <w:pPr>
        <w:pStyle w:val="NormalWeb"/>
        <w:shd w:val="clear" w:color="auto" w:fill="FFFFFF"/>
        <w:spacing w:line="360" w:lineRule="auto"/>
        <w:jc w:val="both"/>
      </w:pPr>
      <w:r w:rsidRPr="0029173C">
        <w:t>One instance of this came in 2017 when the Indonesian government issued 3-, 5- and 7-year Samurai bonds valued at 40 billion yen, 50 billion yen and 10 billion yen. The Indonesian government did so to help boost the country’s infrastructure development program.</w:t>
      </w:r>
    </w:p>
    <w:p w:rsidR="001B5C7E" w:rsidRPr="0029173C" w:rsidRDefault="001B5C7E" w:rsidP="00BA68B8">
      <w:pPr>
        <w:pStyle w:val="NormalWeb"/>
        <w:shd w:val="clear" w:color="auto" w:fill="FFFFFF"/>
        <w:spacing w:line="360" w:lineRule="auto"/>
        <w:jc w:val="both"/>
      </w:pPr>
      <w:r w:rsidRPr="0029173C">
        <w:t>Another example of a foreign bond is the kangaroo bond, which is denominated in the Australian dollar in the </w:t>
      </w:r>
      <w:hyperlink r:id="rId72" w:history="1">
        <w:r w:rsidRPr="0029173C">
          <w:rPr>
            <w:rStyle w:val="Hyperlink"/>
            <w:color w:val="auto"/>
          </w:rPr>
          <w:t>Australian market</w:t>
        </w:r>
      </w:hyperlink>
      <w:r w:rsidRPr="0029173C">
        <w:t xml:space="preserve">. Dubai’s largest bank, Emirates NBD, engaged in a kangaroo bond program valued at </w:t>
      </w:r>
      <w:proofErr w:type="gramStart"/>
      <w:r w:rsidRPr="0029173C">
        <w:t>A$</w:t>
      </w:r>
      <w:proofErr w:type="gramEnd"/>
      <w:r w:rsidRPr="0029173C">
        <w:t xml:space="preserve">1.5 billion. In 2018, the bank issued </w:t>
      </w:r>
      <w:proofErr w:type="gramStart"/>
      <w:r w:rsidRPr="0029173C">
        <w:t>a</w:t>
      </w:r>
      <w:proofErr w:type="gramEnd"/>
      <w:r w:rsidRPr="0029173C">
        <w:t xml:space="preserve"> A$450 million 10-year bond with a 4.75% annual coupon. The bank did this to diversify its sources of funds and branch into new markets.</w:t>
      </w:r>
    </w:p>
    <w:p w:rsidR="001B5C7E" w:rsidRPr="0029173C" w:rsidRDefault="001B5C7E" w:rsidP="00BA68B8">
      <w:pPr>
        <w:pStyle w:val="comp"/>
        <w:shd w:val="clear" w:color="auto" w:fill="FFFFFF"/>
        <w:spacing w:before="0" w:beforeAutospacing="0" w:line="360" w:lineRule="auto"/>
        <w:jc w:val="both"/>
        <w:rPr>
          <w:spacing w:val="1"/>
        </w:rPr>
      </w:pPr>
      <w:r w:rsidRPr="0029173C">
        <w:rPr>
          <w:spacing w:val="1"/>
        </w:rPr>
        <w:t>There are many examples of foreign bonds, and here we only go over a small few. A bulldog bond, for instance, is issued in the United Kingdom, in British pound sterling, by a foreign bank or corporation. Foreign corporations raising funds in the United Kingdom typically issue these bonds when interest rates in the United Kingdom are lower than those in the corporation’s country.</w:t>
      </w:r>
    </w:p>
    <w:p w:rsidR="001B5C7E" w:rsidRPr="0029173C" w:rsidRDefault="001B5C7E" w:rsidP="00BA68B8">
      <w:pPr>
        <w:pStyle w:val="comp"/>
        <w:shd w:val="clear" w:color="auto" w:fill="FFFFFF"/>
        <w:spacing w:before="0" w:beforeAutospacing="0" w:line="360" w:lineRule="auto"/>
        <w:jc w:val="both"/>
        <w:rPr>
          <w:spacing w:val="1"/>
        </w:rPr>
      </w:pPr>
      <w:r w:rsidRPr="0029173C">
        <w:rPr>
          <w:spacing w:val="1"/>
        </w:rPr>
        <w:t xml:space="preserve">A Matilda bond is a bond issued in the Australian market by a non-Australian company. For example, in June 2016, Apple Inc. sold $1.4 billion in notes maturing in June 2020, January 2024, and June 2026. Apple joined other companies such as Qantas Airways Ltd., Coca-Cola Co., and </w:t>
      </w:r>
      <w:proofErr w:type="spellStart"/>
      <w:r w:rsidRPr="0029173C">
        <w:rPr>
          <w:spacing w:val="1"/>
        </w:rPr>
        <w:t>Asciano</w:t>
      </w:r>
      <w:proofErr w:type="spellEnd"/>
      <w:r w:rsidRPr="0029173C">
        <w:rPr>
          <w:spacing w:val="1"/>
        </w:rPr>
        <w:t xml:space="preserve"> Ltd. in selling securities past the seven-year mark that had been the limit for many nonfinancial corporate borrowers in recent years.</w:t>
      </w:r>
    </w:p>
    <w:p w:rsidR="001B5C7E" w:rsidRPr="0029173C" w:rsidRDefault="001B5C7E" w:rsidP="00BA68B8">
      <w:pPr>
        <w:pStyle w:val="comp"/>
        <w:shd w:val="clear" w:color="auto" w:fill="FFFFFF"/>
        <w:spacing w:before="0" w:beforeAutospacing="0" w:line="360" w:lineRule="auto"/>
        <w:jc w:val="both"/>
        <w:rPr>
          <w:spacing w:val="1"/>
        </w:rPr>
      </w:pPr>
      <w:r w:rsidRPr="0029173C">
        <w:rPr>
          <w:spacing w:val="1"/>
        </w:rPr>
        <w:t xml:space="preserve">A samurai bond is a corporate bond issued in Japan by a non-Japanese company. In May 2016, French bank </w:t>
      </w:r>
      <w:proofErr w:type="spellStart"/>
      <w:r w:rsidRPr="0029173C">
        <w:rPr>
          <w:spacing w:val="1"/>
        </w:rPr>
        <w:t>Societe</w:t>
      </w:r>
      <w:proofErr w:type="spellEnd"/>
      <w:r w:rsidRPr="0029173C">
        <w:rPr>
          <w:spacing w:val="1"/>
        </w:rPr>
        <w:t xml:space="preserve"> </w:t>
      </w:r>
      <w:proofErr w:type="spellStart"/>
      <w:r w:rsidRPr="0029173C">
        <w:rPr>
          <w:spacing w:val="1"/>
        </w:rPr>
        <w:t>Generale</w:t>
      </w:r>
      <w:proofErr w:type="spellEnd"/>
      <w:r w:rsidRPr="0029173C">
        <w:rPr>
          <w:spacing w:val="1"/>
        </w:rPr>
        <w:t xml:space="preserve"> SA sold $1.1 billion in samurai bonds, including senior and subordinated bonds maturing in seven years. The sale followed Bank of America Corporation’s $1.08 billion offering in a </w:t>
      </w:r>
      <w:hyperlink r:id="rId73" w:history="1">
        <w:r w:rsidRPr="0029173C">
          <w:rPr>
            <w:rStyle w:val="Hyperlink"/>
            <w:color w:val="auto"/>
            <w:spacing w:val="1"/>
          </w:rPr>
          <w:t>euro-yen</w:t>
        </w:r>
      </w:hyperlink>
      <w:r w:rsidRPr="0029173C">
        <w:rPr>
          <w:spacing w:val="1"/>
        </w:rPr>
        <w:t> format earlier that month.</w:t>
      </w:r>
    </w:p>
    <w:p w:rsidR="00ED5139" w:rsidRPr="0029173C" w:rsidRDefault="00ED5139" w:rsidP="00BA68B8">
      <w:pPr>
        <w:pStyle w:val="comp"/>
        <w:shd w:val="clear" w:color="auto" w:fill="FFFFFF"/>
        <w:spacing w:before="0" w:beforeAutospacing="0" w:line="360" w:lineRule="auto"/>
        <w:jc w:val="both"/>
        <w:rPr>
          <w:spacing w:val="1"/>
        </w:rPr>
      </w:pPr>
    </w:p>
    <w:p w:rsidR="00ED5139" w:rsidRPr="00407BF4" w:rsidRDefault="00ED5139" w:rsidP="00BA68B8">
      <w:pPr>
        <w:pStyle w:val="Heading2"/>
        <w:spacing w:line="360" w:lineRule="auto"/>
        <w:jc w:val="both"/>
        <w:rPr>
          <w:bCs w:val="0"/>
          <w:sz w:val="24"/>
          <w:szCs w:val="24"/>
        </w:rPr>
      </w:pPr>
      <w:r w:rsidRPr="00407BF4">
        <w:rPr>
          <w:bCs w:val="0"/>
          <w:sz w:val="24"/>
          <w:szCs w:val="24"/>
        </w:rPr>
        <w:lastRenderedPageBreak/>
        <w:t>Domestic Bonds</w:t>
      </w:r>
    </w:p>
    <w:p w:rsidR="00ED5139" w:rsidRPr="0029173C" w:rsidRDefault="007E644C" w:rsidP="00BA68B8">
      <w:pPr>
        <w:spacing w:line="360" w:lineRule="auto"/>
        <w:jc w:val="both"/>
        <w:rPr>
          <w:rFonts w:ascii="Times New Roman" w:hAnsi="Times New Roman" w:cs="Times New Roman"/>
          <w:sz w:val="24"/>
          <w:szCs w:val="24"/>
        </w:rPr>
      </w:pPr>
      <w:hyperlink r:id="rId74" w:history="1">
        <w:r w:rsidR="00ED5139" w:rsidRPr="0029173C">
          <w:rPr>
            <w:rStyle w:val="Hyperlink"/>
            <w:rFonts w:ascii="Times New Roman" w:hAnsi="Times New Roman" w:cs="Times New Roman"/>
            <w:b/>
            <w:bCs/>
            <w:color w:val="auto"/>
            <w:sz w:val="24"/>
            <w:szCs w:val="24"/>
          </w:rPr>
          <w:t>Bonds</w:t>
        </w:r>
      </w:hyperlink>
      <w:r w:rsidR="00ED5139" w:rsidRPr="0029173C">
        <w:rPr>
          <w:rFonts w:ascii="Times New Roman" w:hAnsi="Times New Roman" w:cs="Times New Roman"/>
          <w:sz w:val="24"/>
          <w:szCs w:val="24"/>
        </w:rPr>
        <w:t> </w:t>
      </w:r>
      <w:hyperlink r:id="rId75" w:history="1">
        <w:r w:rsidR="00ED5139" w:rsidRPr="0029173C">
          <w:rPr>
            <w:rStyle w:val="Hyperlink"/>
            <w:rFonts w:ascii="Times New Roman" w:hAnsi="Times New Roman" w:cs="Times New Roman"/>
            <w:b/>
            <w:bCs/>
            <w:color w:val="auto"/>
            <w:sz w:val="24"/>
            <w:szCs w:val="24"/>
          </w:rPr>
          <w:t>issued</w:t>
        </w:r>
      </w:hyperlink>
      <w:r w:rsidR="00ED5139" w:rsidRPr="0029173C">
        <w:rPr>
          <w:rFonts w:ascii="Times New Roman" w:hAnsi="Times New Roman" w:cs="Times New Roman"/>
          <w:sz w:val="24"/>
          <w:szCs w:val="24"/>
        </w:rPr>
        <w:t> in </w:t>
      </w:r>
      <w:r w:rsidR="00ED5139" w:rsidRPr="0029173C">
        <w:rPr>
          <w:rStyle w:val="hvr"/>
          <w:rFonts w:ascii="Times New Roman" w:hAnsi="Times New Roman" w:cs="Times New Roman"/>
          <w:sz w:val="24"/>
          <w:szCs w:val="24"/>
        </w:rPr>
        <w:t>the</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country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and</w:t>
      </w:r>
      <w:r w:rsidR="00ED5139" w:rsidRPr="0029173C">
        <w:rPr>
          <w:rFonts w:ascii="Times New Roman" w:hAnsi="Times New Roman" w:cs="Times New Roman"/>
          <w:sz w:val="24"/>
          <w:szCs w:val="24"/>
        </w:rPr>
        <w:t> </w:t>
      </w:r>
      <w:hyperlink r:id="rId76" w:history="1">
        <w:r w:rsidR="00ED5139" w:rsidRPr="0029173C">
          <w:rPr>
            <w:rStyle w:val="Hyperlink"/>
            <w:rFonts w:ascii="Times New Roman" w:hAnsi="Times New Roman" w:cs="Times New Roman"/>
            <w:b/>
            <w:bCs/>
            <w:color w:val="auto"/>
            <w:sz w:val="24"/>
            <w:szCs w:val="24"/>
          </w:rPr>
          <w:t>currency</w:t>
        </w:r>
      </w:hyperlink>
      <w:r w:rsidR="00ED5139" w:rsidRPr="0029173C">
        <w:rPr>
          <w:rFonts w:ascii="Times New Roman" w:hAnsi="Times New Roman" w:cs="Times New Roman"/>
          <w:sz w:val="24"/>
          <w:szCs w:val="24"/>
        </w:rPr>
        <w:t> in </w:t>
      </w:r>
      <w:r w:rsidR="00ED5139" w:rsidRPr="0029173C">
        <w:rPr>
          <w:rStyle w:val="hvr"/>
          <w:rFonts w:ascii="Times New Roman" w:hAnsi="Times New Roman" w:cs="Times New Roman"/>
          <w:sz w:val="24"/>
          <w:szCs w:val="24"/>
        </w:rPr>
        <w:t>which</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they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are</w:t>
      </w:r>
      <w:r w:rsidR="00ED5139" w:rsidRPr="0029173C">
        <w:rPr>
          <w:rFonts w:ascii="Times New Roman" w:hAnsi="Times New Roman" w:cs="Times New Roman"/>
          <w:sz w:val="24"/>
          <w:szCs w:val="24"/>
        </w:rPr>
        <w:t> </w:t>
      </w:r>
      <w:hyperlink r:id="rId77" w:history="1">
        <w:r w:rsidR="00ED5139" w:rsidRPr="0029173C">
          <w:rPr>
            <w:rStyle w:val="Hyperlink"/>
            <w:rFonts w:ascii="Times New Roman" w:hAnsi="Times New Roman" w:cs="Times New Roman"/>
            <w:b/>
            <w:bCs/>
            <w:color w:val="auto"/>
            <w:sz w:val="24"/>
            <w:szCs w:val="24"/>
          </w:rPr>
          <w:t>traded</w:t>
        </w:r>
      </w:hyperlink>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Unlike</w:t>
      </w:r>
      <w:r w:rsidR="00ED5139" w:rsidRPr="0029173C">
        <w:rPr>
          <w:rFonts w:ascii="Times New Roman" w:hAnsi="Times New Roman" w:cs="Times New Roman"/>
          <w:sz w:val="24"/>
          <w:szCs w:val="24"/>
        </w:rPr>
        <w:t> </w:t>
      </w:r>
      <w:hyperlink r:id="rId78" w:history="1">
        <w:r w:rsidR="00ED5139" w:rsidRPr="0029173C">
          <w:rPr>
            <w:rStyle w:val="Hyperlink"/>
            <w:rFonts w:ascii="Times New Roman" w:hAnsi="Times New Roman" w:cs="Times New Roman"/>
            <w:b/>
            <w:bCs/>
            <w:color w:val="auto"/>
            <w:sz w:val="24"/>
            <w:szCs w:val="24"/>
          </w:rPr>
          <w:t>international bonds</w:t>
        </w:r>
      </w:hyperlink>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domestic</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bonds</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are</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not</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subject</w:t>
      </w:r>
      <w:r w:rsidR="00ED5139" w:rsidRPr="0029173C">
        <w:rPr>
          <w:rFonts w:ascii="Times New Roman" w:hAnsi="Times New Roman" w:cs="Times New Roman"/>
          <w:sz w:val="24"/>
          <w:szCs w:val="24"/>
        </w:rPr>
        <w:t> to </w:t>
      </w:r>
      <w:hyperlink r:id="rId79" w:history="1">
        <w:r w:rsidR="00ED5139" w:rsidRPr="0029173C">
          <w:rPr>
            <w:rStyle w:val="Hyperlink"/>
            <w:rFonts w:ascii="Times New Roman" w:hAnsi="Times New Roman" w:cs="Times New Roman"/>
            <w:b/>
            <w:bCs/>
            <w:color w:val="auto"/>
            <w:sz w:val="24"/>
            <w:szCs w:val="24"/>
          </w:rPr>
          <w:t>currency risk</w:t>
        </w:r>
      </w:hyperlink>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They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usually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carry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less</w:t>
      </w:r>
      <w:r w:rsidR="00ED5139" w:rsidRPr="0029173C">
        <w:rPr>
          <w:rFonts w:ascii="Times New Roman" w:hAnsi="Times New Roman" w:cs="Times New Roman"/>
          <w:sz w:val="24"/>
          <w:szCs w:val="24"/>
        </w:rPr>
        <w:t> </w:t>
      </w:r>
      <w:hyperlink r:id="rId80" w:history="1">
        <w:r w:rsidR="00ED5139" w:rsidRPr="0029173C">
          <w:rPr>
            <w:rStyle w:val="Hyperlink"/>
            <w:rFonts w:ascii="Times New Roman" w:hAnsi="Times New Roman" w:cs="Times New Roman"/>
            <w:b/>
            <w:bCs/>
            <w:color w:val="auto"/>
            <w:sz w:val="24"/>
            <w:szCs w:val="24"/>
          </w:rPr>
          <w:t>risk</w:t>
        </w:r>
      </w:hyperlink>
      <w:r w:rsidR="00ED5139" w:rsidRPr="0029173C">
        <w:rPr>
          <w:rFonts w:ascii="Times New Roman" w:hAnsi="Times New Roman" w:cs="Times New Roman"/>
          <w:sz w:val="24"/>
          <w:szCs w:val="24"/>
        </w:rPr>
        <w:t>, as </w:t>
      </w:r>
      <w:r w:rsidR="00ED5139" w:rsidRPr="0029173C">
        <w:rPr>
          <w:rStyle w:val="hvr"/>
          <w:rFonts w:ascii="Times New Roman" w:hAnsi="Times New Roman" w:cs="Times New Roman"/>
          <w:sz w:val="24"/>
          <w:szCs w:val="24"/>
        </w:rPr>
        <w:t>the</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regulatory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and</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taxation</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requirements</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are</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usually</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known</w:t>
      </w:r>
      <w:r w:rsidR="00ED5139" w:rsidRPr="0029173C">
        <w:rPr>
          <w:rFonts w:ascii="Times New Roman" w:hAnsi="Times New Roman" w:cs="Times New Roman"/>
          <w:sz w:val="24"/>
          <w:szCs w:val="24"/>
        </w:rPr>
        <w:t> to </w:t>
      </w:r>
      <w:hyperlink r:id="rId81" w:history="1">
        <w:r w:rsidR="00ED5139" w:rsidRPr="0029173C">
          <w:rPr>
            <w:rStyle w:val="Hyperlink"/>
            <w:rFonts w:ascii="Times New Roman" w:hAnsi="Times New Roman" w:cs="Times New Roman"/>
            <w:b/>
            <w:bCs/>
            <w:color w:val="auto"/>
            <w:sz w:val="24"/>
            <w:szCs w:val="24"/>
          </w:rPr>
          <w:t>investors</w:t>
        </w:r>
      </w:hyperlink>
      <w:r w:rsidR="00ED5139" w:rsidRPr="0029173C">
        <w:rPr>
          <w:rFonts w:ascii="Times New Roman" w:hAnsi="Times New Roman" w:cs="Times New Roman"/>
          <w:sz w:val="24"/>
          <w:szCs w:val="24"/>
        </w:rPr>
        <w:t> in </w:t>
      </w:r>
      <w:r w:rsidR="00ED5139" w:rsidRPr="0029173C">
        <w:rPr>
          <w:rStyle w:val="hvr"/>
          <w:rFonts w:ascii="Times New Roman" w:hAnsi="Times New Roman" w:cs="Times New Roman"/>
          <w:sz w:val="24"/>
          <w:szCs w:val="24"/>
        </w:rPr>
        <w:t>domestic</w:t>
      </w:r>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bonds,</w:t>
      </w:r>
      <w:r w:rsidR="00ED5139" w:rsidRPr="0029173C">
        <w:rPr>
          <w:rFonts w:ascii="Times New Roman" w:hAnsi="Times New Roman" w:cs="Times New Roman"/>
          <w:sz w:val="24"/>
          <w:szCs w:val="24"/>
        </w:rPr>
        <w:t> or at </w:t>
      </w:r>
      <w:r w:rsidR="00ED5139" w:rsidRPr="0029173C">
        <w:rPr>
          <w:rStyle w:val="hvr"/>
          <w:rFonts w:ascii="Times New Roman" w:hAnsi="Times New Roman" w:cs="Times New Roman"/>
          <w:sz w:val="24"/>
          <w:szCs w:val="24"/>
        </w:rPr>
        <w:t>least</w:t>
      </w:r>
      <w:r w:rsidR="00ED5139" w:rsidRPr="0029173C">
        <w:rPr>
          <w:rFonts w:ascii="Times New Roman" w:hAnsi="Times New Roman" w:cs="Times New Roman"/>
          <w:sz w:val="24"/>
          <w:szCs w:val="24"/>
        </w:rPr>
        <w:t> to </w:t>
      </w:r>
      <w:r w:rsidR="00ED5139" w:rsidRPr="0029173C">
        <w:rPr>
          <w:rStyle w:val="hvr"/>
          <w:rFonts w:ascii="Times New Roman" w:hAnsi="Times New Roman" w:cs="Times New Roman"/>
          <w:sz w:val="24"/>
          <w:szCs w:val="24"/>
        </w:rPr>
        <w:t>their</w:t>
      </w:r>
      <w:r w:rsidR="00ED5139" w:rsidRPr="0029173C">
        <w:rPr>
          <w:rFonts w:ascii="Times New Roman" w:hAnsi="Times New Roman" w:cs="Times New Roman"/>
          <w:sz w:val="24"/>
          <w:szCs w:val="24"/>
        </w:rPr>
        <w:t> </w:t>
      </w:r>
      <w:hyperlink r:id="rId82" w:history="1">
        <w:r w:rsidR="00ED5139" w:rsidRPr="0029173C">
          <w:rPr>
            <w:rStyle w:val="Hyperlink"/>
            <w:rFonts w:ascii="Times New Roman" w:hAnsi="Times New Roman" w:cs="Times New Roman"/>
            <w:b/>
            <w:bCs/>
            <w:color w:val="auto"/>
            <w:sz w:val="24"/>
            <w:szCs w:val="24"/>
          </w:rPr>
          <w:t>brokers</w:t>
        </w:r>
      </w:hyperlink>
      <w:r w:rsidR="00ED5139" w:rsidRPr="0029173C">
        <w:rPr>
          <w:rFonts w:ascii="Times New Roman" w:hAnsi="Times New Roman" w:cs="Times New Roman"/>
          <w:sz w:val="24"/>
          <w:szCs w:val="24"/>
        </w:rPr>
        <w:t> </w:t>
      </w:r>
      <w:r w:rsidR="00ED5139" w:rsidRPr="0029173C">
        <w:rPr>
          <w:rStyle w:val="hvr"/>
          <w:rFonts w:ascii="Times New Roman" w:hAnsi="Times New Roman" w:cs="Times New Roman"/>
          <w:sz w:val="24"/>
          <w:szCs w:val="24"/>
        </w:rPr>
        <w:t>and</w:t>
      </w:r>
      <w:r w:rsidR="00ED5139" w:rsidRPr="0029173C">
        <w:rPr>
          <w:rFonts w:ascii="Times New Roman" w:hAnsi="Times New Roman" w:cs="Times New Roman"/>
          <w:sz w:val="24"/>
          <w:szCs w:val="24"/>
        </w:rPr>
        <w:t> </w:t>
      </w:r>
      <w:hyperlink r:id="rId83" w:history="1">
        <w:r w:rsidR="00ED5139" w:rsidRPr="0029173C">
          <w:rPr>
            <w:rStyle w:val="Hyperlink"/>
            <w:rFonts w:ascii="Times New Roman" w:hAnsi="Times New Roman" w:cs="Times New Roman"/>
            <w:b/>
            <w:bCs/>
            <w:color w:val="auto"/>
            <w:sz w:val="24"/>
            <w:szCs w:val="24"/>
          </w:rPr>
          <w:t>accountants</w:t>
        </w:r>
      </w:hyperlink>
      <w:r w:rsidR="00ED5139" w:rsidRPr="0029173C">
        <w:rPr>
          <w:rFonts w:ascii="Times New Roman" w:hAnsi="Times New Roman" w:cs="Times New Roman"/>
          <w:sz w:val="24"/>
          <w:szCs w:val="24"/>
        </w:rPr>
        <w:t>.</w:t>
      </w:r>
    </w:p>
    <w:p w:rsidR="008F54C6" w:rsidRPr="0029173C" w:rsidRDefault="008F54C6" w:rsidP="008F54C6">
      <w:pPr>
        <w:pStyle w:val="NormalWeb"/>
        <w:spacing w:line="360" w:lineRule="auto"/>
        <w:jc w:val="both"/>
        <w:rPr>
          <w:color w:val="333333"/>
        </w:rPr>
      </w:pPr>
      <w:r w:rsidRPr="0029173C">
        <w:rPr>
          <w:color w:val="333333"/>
        </w:rPr>
        <w:t>While there are different types of bonds, in India, government bonds and corporate bonds dominate the bond market. Between the two, government bonds have a larger proportion in the Indian bond market.</w:t>
      </w:r>
    </w:p>
    <w:p w:rsidR="008F54C6" w:rsidRPr="0029173C" w:rsidRDefault="008F54C6" w:rsidP="008F54C6">
      <w:pPr>
        <w:numPr>
          <w:ilvl w:val="0"/>
          <w:numId w:val="8"/>
        </w:numPr>
        <w:spacing w:after="0" w:line="360" w:lineRule="auto"/>
        <w:jc w:val="both"/>
        <w:rPr>
          <w:rFonts w:ascii="Times New Roman" w:hAnsi="Times New Roman" w:cs="Times New Roman"/>
          <w:color w:val="333333"/>
          <w:sz w:val="24"/>
          <w:szCs w:val="24"/>
        </w:rPr>
      </w:pPr>
      <w:r w:rsidRPr="0029173C">
        <w:rPr>
          <w:rFonts w:ascii="Times New Roman" w:hAnsi="Times New Roman" w:cs="Times New Roman"/>
          <w:color w:val="333333"/>
          <w:sz w:val="24"/>
          <w:szCs w:val="24"/>
        </w:rPr>
        <w:t>Corporate bonds: These bonds are issued by companies to fund a variety of activities like opening new facilities, entering new markets or financing current operations. Corporate bond investors get paid at a fixed rate of interest at regular intervals. There are two types of corporate bonds – convertible and non-convertible.</w:t>
      </w:r>
    </w:p>
    <w:p w:rsidR="008F54C6" w:rsidRPr="0029173C" w:rsidRDefault="007E644C" w:rsidP="008F54C6">
      <w:pPr>
        <w:numPr>
          <w:ilvl w:val="0"/>
          <w:numId w:val="8"/>
        </w:numPr>
        <w:spacing w:after="0" w:line="360" w:lineRule="auto"/>
        <w:jc w:val="both"/>
        <w:rPr>
          <w:rFonts w:ascii="Times New Roman" w:hAnsi="Times New Roman" w:cs="Times New Roman"/>
          <w:color w:val="333333"/>
          <w:sz w:val="24"/>
          <w:szCs w:val="24"/>
        </w:rPr>
      </w:pPr>
      <w:hyperlink r:id="rId84" w:history="1">
        <w:r w:rsidR="008F54C6" w:rsidRPr="0029173C">
          <w:rPr>
            <w:rStyle w:val="Hyperlink"/>
            <w:rFonts w:ascii="Times New Roman" w:hAnsi="Times New Roman" w:cs="Times New Roman"/>
            <w:color w:val="0865AB"/>
            <w:sz w:val="24"/>
            <w:szCs w:val="24"/>
          </w:rPr>
          <w:t>Convertible bonds</w:t>
        </w:r>
      </w:hyperlink>
      <w:r w:rsidR="008F54C6" w:rsidRPr="0029173C">
        <w:rPr>
          <w:rFonts w:ascii="Times New Roman" w:hAnsi="Times New Roman" w:cs="Times New Roman"/>
          <w:color w:val="333333"/>
          <w:sz w:val="24"/>
          <w:szCs w:val="24"/>
        </w:rPr>
        <w:t> can be converted into a specific percentage of equity when required by the investor. Non-convertible bonds are plain and simple corporate bonds and cannot be converted into equity.</w:t>
      </w:r>
    </w:p>
    <w:p w:rsidR="008F54C6" w:rsidRPr="0029173C" w:rsidRDefault="008F54C6" w:rsidP="008F54C6">
      <w:pPr>
        <w:numPr>
          <w:ilvl w:val="0"/>
          <w:numId w:val="8"/>
        </w:numPr>
        <w:spacing w:after="0" w:line="360" w:lineRule="auto"/>
        <w:jc w:val="both"/>
        <w:rPr>
          <w:rFonts w:ascii="Times New Roman" w:hAnsi="Times New Roman" w:cs="Times New Roman"/>
          <w:color w:val="333333"/>
          <w:sz w:val="24"/>
          <w:szCs w:val="24"/>
        </w:rPr>
      </w:pPr>
      <w:r w:rsidRPr="0029173C">
        <w:rPr>
          <w:rFonts w:ascii="Times New Roman" w:hAnsi="Times New Roman" w:cs="Times New Roman"/>
          <w:color w:val="333333"/>
          <w:sz w:val="24"/>
          <w:szCs w:val="24"/>
        </w:rPr>
        <w:t xml:space="preserve">Government bonds: Government bonds form a bulk of the Indian bond market. The bonds issued by the Indian government to finance activities like infrastructure development or reduce interest </w:t>
      </w:r>
      <w:proofErr w:type="spellStart"/>
      <w:r w:rsidRPr="0029173C">
        <w:rPr>
          <w:rFonts w:ascii="Times New Roman" w:hAnsi="Times New Roman" w:cs="Times New Roman"/>
          <w:color w:val="333333"/>
          <w:sz w:val="24"/>
          <w:szCs w:val="24"/>
        </w:rPr>
        <w:t>payout</w:t>
      </w:r>
      <w:proofErr w:type="spellEnd"/>
      <w:r w:rsidRPr="0029173C">
        <w:rPr>
          <w:rFonts w:ascii="Times New Roman" w:hAnsi="Times New Roman" w:cs="Times New Roman"/>
          <w:color w:val="333333"/>
          <w:sz w:val="24"/>
          <w:szCs w:val="24"/>
        </w:rPr>
        <w:t xml:space="preserve"> is known as government bonds or G-</w:t>
      </w:r>
      <w:proofErr w:type="spellStart"/>
      <w:r w:rsidRPr="0029173C">
        <w:rPr>
          <w:rFonts w:ascii="Times New Roman" w:hAnsi="Times New Roman" w:cs="Times New Roman"/>
          <w:color w:val="333333"/>
          <w:sz w:val="24"/>
          <w:szCs w:val="24"/>
        </w:rPr>
        <w:t>secs</w:t>
      </w:r>
      <w:proofErr w:type="spellEnd"/>
      <w:r w:rsidRPr="0029173C">
        <w:rPr>
          <w:rFonts w:ascii="Times New Roman" w:hAnsi="Times New Roman" w:cs="Times New Roman"/>
          <w:color w:val="333333"/>
          <w:sz w:val="24"/>
          <w:szCs w:val="24"/>
        </w:rPr>
        <w:t>. Government bonds generally offer stable returns and are considered extremely safe as they are guaranteed by the Indian government. The interest rate on G-sec varies between 7% and 10% and the maturity duration can be anywhere between 3 months to 30 years.</w:t>
      </w:r>
    </w:p>
    <w:p w:rsidR="008F54C6" w:rsidRPr="0029173C" w:rsidRDefault="008F54C6" w:rsidP="008F54C6">
      <w:pPr>
        <w:numPr>
          <w:ilvl w:val="0"/>
          <w:numId w:val="8"/>
        </w:numPr>
        <w:spacing w:after="0" w:line="360" w:lineRule="auto"/>
        <w:jc w:val="both"/>
        <w:rPr>
          <w:rFonts w:ascii="Times New Roman" w:hAnsi="Times New Roman" w:cs="Times New Roman"/>
          <w:color w:val="333333"/>
          <w:sz w:val="24"/>
          <w:szCs w:val="24"/>
        </w:rPr>
      </w:pPr>
      <w:r w:rsidRPr="0029173C">
        <w:rPr>
          <w:rFonts w:ascii="Times New Roman" w:hAnsi="Times New Roman" w:cs="Times New Roman"/>
          <w:color w:val="333333"/>
          <w:sz w:val="24"/>
          <w:szCs w:val="24"/>
        </w:rPr>
        <w:t>Municipal bonds: The municipal bond market is in the nascent stage in India. Municipal bonds are issued by urban local bodies to fund projects like building roads, bridges, and schools. The interest is paid to the investors through the returns generated by the developed infrastructure. A number of local bodies in India have issued municipal bonds and more are likely to issue in the future.</w:t>
      </w:r>
    </w:p>
    <w:p w:rsidR="008F54C6" w:rsidRPr="0029173C" w:rsidRDefault="008F54C6" w:rsidP="008F54C6">
      <w:pPr>
        <w:pStyle w:val="Heading3"/>
        <w:numPr>
          <w:ilvl w:val="0"/>
          <w:numId w:val="10"/>
        </w:numPr>
        <w:shd w:val="clear" w:color="auto" w:fill="FFFFFF"/>
        <w:spacing w:line="360" w:lineRule="auto"/>
        <w:ind w:left="0"/>
        <w:jc w:val="both"/>
        <w:rPr>
          <w:color w:val="000000"/>
          <w:spacing w:val="7"/>
          <w:sz w:val="24"/>
          <w:szCs w:val="24"/>
        </w:rPr>
      </w:pPr>
      <w:r w:rsidRPr="0029173C">
        <w:rPr>
          <w:color w:val="000000"/>
          <w:spacing w:val="7"/>
          <w:sz w:val="24"/>
          <w:szCs w:val="24"/>
        </w:rPr>
        <w:t>Who issues these Bonds?</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A</w:t>
      </w:r>
      <w:r w:rsidRPr="0029173C">
        <w:rPr>
          <w:b/>
          <w:bCs/>
          <w:color w:val="202222"/>
          <w:spacing w:val="7"/>
        </w:rPr>
        <w:t> government bond</w:t>
      </w:r>
      <w:r w:rsidRPr="0029173C">
        <w:rPr>
          <w:color w:val="202222"/>
          <w:spacing w:val="7"/>
        </w:rPr>
        <w:t xml:space="preserve"> is a fixed income instrument issued by the Central and State Governments of India. These bonds are issued for various reasons like infrastructure, liquidity </w:t>
      </w:r>
      <w:proofErr w:type="gramStart"/>
      <w:r w:rsidRPr="0029173C">
        <w:rPr>
          <w:color w:val="202222"/>
          <w:spacing w:val="7"/>
        </w:rPr>
        <w:t>crisis ,</w:t>
      </w:r>
      <w:proofErr w:type="gramEnd"/>
      <w:r w:rsidRPr="0029173C">
        <w:rPr>
          <w:color w:val="202222"/>
          <w:spacing w:val="7"/>
        </w:rPr>
        <w:t xml:space="preserve"> public projects etc.</w:t>
      </w:r>
    </w:p>
    <w:p w:rsidR="008F54C6" w:rsidRPr="00407BF4" w:rsidRDefault="008F54C6" w:rsidP="008F54C6">
      <w:pPr>
        <w:pStyle w:val="Heading4"/>
        <w:keepNext w:val="0"/>
        <w:keepLines w:val="0"/>
        <w:numPr>
          <w:ilvl w:val="0"/>
          <w:numId w:val="10"/>
        </w:numPr>
        <w:shd w:val="clear" w:color="auto" w:fill="FFFFFF"/>
        <w:spacing w:before="100" w:beforeAutospacing="1" w:after="100" w:afterAutospacing="1" w:line="360" w:lineRule="auto"/>
        <w:ind w:left="0"/>
        <w:jc w:val="both"/>
        <w:rPr>
          <w:rFonts w:ascii="Times New Roman" w:hAnsi="Times New Roman" w:cs="Times New Roman"/>
          <w:b/>
          <w:color w:val="000000"/>
          <w:spacing w:val="7"/>
          <w:sz w:val="24"/>
          <w:szCs w:val="24"/>
        </w:rPr>
      </w:pPr>
      <w:r w:rsidRPr="00407BF4">
        <w:rPr>
          <w:rFonts w:ascii="Times New Roman" w:hAnsi="Times New Roman" w:cs="Times New Roman"/>
          <w:b/>
          <w:color w:val="000000"/>
          <w:spacing w:val="7"/>
          <w:sz w:val="24"/>
          <w:szCs w:val="24"/>
        </w:rPr>
        <w:lastRenderedPageBreak/>
        <w:t>Features of Government Bonds</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Low Default Risk.</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These bonds are be either fixed rate or may carry a floating rate of interest.</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Lower Returns.</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Governments bonds can be used as a collateral loan against borrowings on a short-term basis in the repo market. These can be exchanged for cash along with a repurchase agreement of the bond in the future specified date at the end of the contract.</w:t>
      </w:r>
    </w:p>
    <w:p w:rsidR="008F54C6" w:rsidRPr="0029173C" w:rsidRDefault="008F54C6" w:rsidP="008F54C6">
      <w:pPr>
        <w:pStyle w:val="NormalWeb"/>
        <w:numPr>
          <w:ilvl w:val="1"/>
          <w:numId w:val="10"/>
        </w:numPr>
        <w:shd w:val="clear" w:color="auto" w:fill="FFFFFF"/>
        <w:spacing w:line="360" w:lineRule="auto"/>
        <w:ind w:left="0"/>
        <w:jc w:val="both"/>
        <w:rPr>
          <w:color w:val="202222"/>
          <w:spacing w:val="7"/>
        </w:rPr>
      </w:pPr>
      <w:r w:rsidRPr="0029173C">
        <w:rPr>
          <w:color w:val="202222"/>
          <w:spacing w:val="7"/>
        </w:rPr>
        <w:t>Bidding through RBI’s e-</w:t>
      </w:r>
      <w:proofErr w:type="spellStart"/>
      <w:r w:rsidRPr="0029173C">
        <w:rPr>
          <w:color w:val="202222"/>
          <w:spacing w:val="7"/>
        </w:rPr>
        <w:t>Kuber</w:t>
      </w:r>
      <w:proofErr w:type="spellEnd"/>
      <w:r w:rsidRPr="0029173C">
        <w:rPr>
          <w:color w:val="202222"/>
          <w:spacing w:val="7"/>
        </w:rPr>
        <w:t xml:space="preserve"> platform for accessing the government securities market (both primary and secondary) through the RBI’s Retail Direct.</w:t>
      </w:r>
    </w:p>
    <w:p w:rsidR="008F54C6" w:rsidRPr="0029173C" w:rsidRDefault="008F54C6" w:rsidP="008F54C6">
      <w:pPr>
        <w:pStyle w:val="Heading2"/>
        <w:shd w:val="clear" w:color="auto" w:fill="FFFFFF"/>
        <w:spacing w:line="360" w:lineRule="auto"/>
        <w:jc w:val="both"/>
        <w:rPr>
          <w:color w:val="000000"/>
          <w:spacing w:val="7"/>
          <w:sz w:val="24"/>
          <w:szCs w:val="24"/>
        </w:rPr>
      </w:pPr>
      <w:r w:rsidRPr="0029173C">
        <w:rPr>
          <w:color w:val="000000"/>
          <w:spacing w:val="7"/>
          <w:sz w:val="24"/>
          <w:szCs w:val="24"/>
        </w:rPr>
        <w:t>Who Should Invest in Government Bonds?</w:t>
      </w:r>
    </w:p>
    <w:p w:rsidR="008F54C6" w:rsidRPr="0029173C" w:rsidRDefault="008F54C6" w:rsidP="008F54C6">
      <w:pPr>
        <w:numPr>
          <w:ilvl w:val="0"/>
          <w:numId w:val="11"/>
        </w:numPr>
        <w:shd w:val="clear" w:color="auto" w:fill="FFFFFF"/>
        <w:spacing w:before="100" w:beforeAutospacing="1" w:after="100" w:afterAutospacing="1" w:line="360" w:lineRule="auto"/>
        <w:ind w:left="0"/>
        <w:jc w:val="both"/>
        <w:rPr>
          <w:rFonts w:ascii="Times New Roman" w:hAnsi="Times New Roman" w:cs="Times New Roman"/>
          <w:color w:val="202222"/>
          <w:spacing w:val="7"/>
          <w:sz w:val="24"/>
          <w:szCs w:val="24"/>
        </w:rPr>
      </w:pPr>
      <w:r w:rsidRPr="0029173C">
        <w:rPr>
          <w:rFonts w:ascii="Times New Roman" w:hAnsi="Times New Roman" w:cs="Times New Roman"/>
          <w:color w:val="202222"/>
          <w:spacing w:val="7"/>
          <w:sz w:val="24"/>
          <w:szCs w:val="24"/>
        </w:rPr>
        <w:t>Those investors who are very cautious of not taking any risk, also known as risk-averse investors and who consider opting for superlative security for their invested money can invest in Government bonds.</w:t>
      </w:r>
    </w:p>
    <w:p w:rsidR="008F54C6" w:rsidRPr="0029173C" w:rsidRDefault="008F54C6" w:rsidP="008F54C6">
      <w:pPr>
        <w:numPr>
          <w:ilvl w:val="0"/>
          <w:numId w:val="11"/>
        </w:numPr>
        <w:shd w:val="clear" w:color="auto" w:fill="FFFFFF"/>
        <w:spacing w:before="100" w:beforeAutospacing="1" w:after="100" w:afterAutospacing="1" w:line="360" w:lineRule="auto"/>
        <w:ind w:left="0"/>
        <w:jc w:val="both"/>
        <w:rPr>
          <w:rFonts w:ascii="Times New Roman" w:hAnsi="Times New Roman" w:cs="Times New Roman"/>
          <w:color w:val="202222"/>
          <w:spacing w:val="7"/>
          <w:sz w:val="24"/>
          <w:szCs w:val="24"/>
        </w:rPr>
      </w:pPr>
      <w:r w:rsidRPr="0029173C">
        <w:rPr>
          <w:rFonts w:ascii="Times New Roman" w:hAnsi="Times New Roman" w:cs="Times New Roman"/>
          <w:color w:val="202222"/>
          <w:spacing w:val="7"/>
          <w:sz w:val="24"/>
          <w:szCs w:val="24"/>
        </w:rPr>
        <w:t>It is a suitable mode of investment for those who do not have experience of investing in stock market.</w:t>
      </w:r>
    </w:p>
    <w:p w:rsidR="008F54C6" w:rsidRPr="0029173C" w:rsidRDefault="008F54C6" w:rsidP="008F54C6">
      <w:pPr>
        <w:numPr>
          <w:ilvl w:val="0"/>
          <w:numId w:val="11"/>
        </w:numPr>
        <w:shd w:val="clear" w:color="auto" w:fill="FFFFFF"/>
        <w:spacing w:before="100" w:beforeAutospacing="1" w:after="100" w:afterAutospacing="1" w:line="360" w:lineRule="auto"/>
        <w:ind w:left="0"/>
        <w:jc w:val="both"/>
        <w:rPr>
          <w:rFonts w:ascii="Times New Roman" w:hAnsi="Times New Roman" w:cs="Times New Roman"/>
          <w:color w:val="202222"/>
          <w:spacing w:val="7"/>
          <w:sz w:val="24"/>
          <w:szCs w:val="24"/>
        </w:rPr>
      </w:pPr>
      <w:r w:rsidRPr="0029173C">
        <w:rPr>
          <w:rFonts w:ascii="Times New Roman" w:hAnsi="Times New Roman" w:cs="Times New Roman"/>
          <w:color w:val="202222"/>
          <w:spacing w:val="7"/>
          <w:sz w:val="24"/>
          <w:szCs w:val="24"/>
        </w:rPr>
        <w:t>Those investors who wish to nullify the risk factor in their investment portfolio can park their investment in Government bonds for getting more than average returns on their investments.</w:t>
      </w:r>
    </w:p>
    <w:p w:rsidR="008F54C6" w:rsidRPr="0029173C" w:rsidRDefault="008F54C6" w:rsidP="008F54C6">
      <w:pPr>
        <w:pStyle w:val="Heading2"/>
        <w:shd w:val="clear" w:color="auto" w:fill="FFFFFF"/>
        <w:spacing w:line="360" w:lineRule="auto"/>
        <w:jc w:val="both"/>
        <w:rPr>
          <w:color w:val="000000"/>
          <w:spacing w:val="7"/>
          <w:sz w:val="24"/>
          <w:szCs w:val="24"/>
        </w:rPr>
      </w:pPr>
      <w:r w:rsidRPr="0029173C">
        <w:rPr>
          <w:color w:val="000000"/>
          <w:spacing w:val="7"/>
          <w:sz w:val="24"/>
          <w:szCs w:val="24"/>
        </w:rPr>
        <w:t>Benefits of Investing in Government Bonds</w:t>
      </w:r>
    </w:p>
    <w:p w:rsidR="008F54C6" w:rsidRPr="00407BF4" w:rsidRDefault="008F54C6" w:rsidP="008F54C6">
      <w:pPr>
        <w:pStyle w:val="Heading4"/>
        <w:keepNext w:val="0"/>
        <w:keepLines w:val="0"/>
        <w:numPr>
          <w:ilvl w:val="0"/>
          <w:numId w:val="12"/>
        </w:numPr>
        <w:shd w:val="clear" w:color="auto" w:fill="FFFFFF"/>
        <w:spacing w:before="100" w:beforeAutospacing="1" w:after="100" w:afterAutospacing="1" w:line="360" w:lineRule="auto"/>
        <w:ind w:left="0"/>
        <w:jc w:val="both"/>
        <w:rPr>
          <w:rFonts w:ascii="Times New Roman" w:hAnsi="Times New Roman" w:cs="Times New Roman"/>
          <w:b/>
          <w:color w:val="000000"/>
          <w:spacing w:val="7"/>
          <w:sz w:val="24"/>
          <w:szCs w:val="24"/>
        </w:rPr>
      </w:pPr>
      <w:r w:rsidRPr="00407BF4">
        <w:rPr>
          <w:rFonts w:ascii="Times New Roman" w:hAnsi="Times New Roman" w:cs="Times New Roman"/>
          <w:b/>
          <w:color w:val="000000"/>
          <w:spacing w:val="7"/>
          <w:sz w:val="24"/>
          <w:szCs w:val="24"/>
        </w:rPr>
        <w:t>Sovereign Guarantee</w:t>
      </w:r>
    </w:p>
    <w:p w:rsidR="008F54C6" w:rsidRPr="0029173C" w:rsidRDefault="008F54C6" w:rsidP="008F54C6">
      <w:pPr>
        <w:pStyle w:val="NormalWeb"/>
        <w:numPr>
          <w:ilvl w:val="1"/>
          <w:numId w:val="12"/>
        </w:numPr>
        <w:shd w:val="clear" w:color="auto" w:fill="FFFFFF"/>
        <w:spacing w:line="360" w:lineRule="auto"/>
        <w:ind w:left="0"/>
        <w:jc w:val="both"/>
        <w:rPr>
          <w:color w:val="202222"/>
          <w:spacing w:val="7"/>
        </w:rPr>
      </w:pPr>
      <w:r w:rsidRPr="0029173C">
        <w:rPr>
          <w:color w:val="202222"/>
          <w:spacing w:val="7"/>
        </w:rPr>
        <w:t>Government bonds enjoy a privileged status in terms of having stabilised funds and assuring promised returns. As government securities constitute a formal declaration of a debt obligation of the Government, it means the government body has to repay it according to the specified terms.</w:t>
      </w:r>
    </w:p>
    <w:p w:rsidR="008F54C6" w:rsidRPr="00407BF4" w:rsidRDefault="008F54C6" w:rsidP="008F54C6">
      <w:pPr>
        <w:pStyle w:val="Heading4"/>
        <w:keepNext w:val="0"/>
        <w:keepLines w:val="0"/>
        <w:numPr>
          <w:ilvl w:val="0"/>
          <w:numId w:val="12"/>
        </w:numPr>
        <w:shd w:val="clear" w:color="auto" w:fill="FFFFFF"/>
        <w:spacing w:before="100" w:beforeAutospacing="1" w:after="100" w:afterAutospacing="1" w:line="360" w:lineRule="auto"/>
        <w:ind w:left="0"/>
        <w:jc w:val="both"/>
        <w:rPr>
          <w:rFonts w:ascii="Times New Roman" w:hAnsi="Times New Roman" w:cs="Times New Roman"/>
          <w:b/>
          <w:color w:val="000000"/>
          <w:spacing w:val="7"/>
          <w:sz w:val="24"/>
          <w:szCs w:val="24"/>
        </w:rPr>
      </w:pPr>
      <w:r w:rsidRPr="00407BF4">
        <w:rPr>
          <w:rFonts w:ascii="Times New Roman" w:hAnsi="Times New Roman" w:cs="Times New Roman"/>
          <w:b/>
          <w:color w:val="000000"/>
          <w:spacing w:val="7"/>
          <w:sz w:val="24"/>
          <w:szCs w:val="24"/>
        </w:rPr>
        <w:t>Inflation-adjusted</w:t>
      </w:r>
    </w:p>
    <w:p w:rsidR="008F54C6" w:rsidRPr="0029173C" w:rsidRDefault="008F54C6" w:rsidP="008F54C6">
      <w:pPr>
        <w:pStyle w:val="NormalWeb"/>
        <w:numPr>
          <w:ilvl w:val="1"/>
          <w:numId w:val="12"/>
        </w:numPr>
        <w:shd w:val="clear" w:color="auto" w:fill="FFFFFF"/>
        <w:spacing w:line="360" w:lineRule="auto"/>
        <w:ind w:left="0"/>
        <w:jc w:val="both"/>
        <w:rPr>
          <w:color w:val="202222"/>
          <w:spacing w:val="7"/>
        </w:rPr>
      </w:pPr>
      <w:r w:rsidRPr="0029173C">
        <w:rPr>
          <w:color w:val="202222"/>
          <w:spacing w:val="7"/>
        </w:rPr>
        <w:t>Inflation-indexed bonds balances are adjusted against the increasing level of the average price. Also, the principal invested in capital indexed bonds is adjusted keeping in view of the inflation. This characteristic gives the power to the investors who are financially undermined to invest in such funds for getting the actual value of the deposited funds.</w:t>
      </w:r>
    </w:p>
    <w:p w:rsidR="008F54C6" w:rsidRPr="00407BF4" w:rsidRDefault="008F54C6" w:rsidP="008F54C6">
      <w:pPr>
        <w:pStyle w:val="Heading4"/>
        <w:keepNext w:val="0"/>
        <w:keepLines w:val="0"/>
        <w:numPr>
          <w:ilvl w:val="0"/>
          <w:numId w:val="12"/>
        </w:numPr>
        <w:shd w:val="clear" w:color="auto" w:fill="FFFFFF"/>
        <w:spacing w:before="100" w:beforeAutospacing="1" w:after="100" w:afterAutospacing="1" w:line="360" w:lineRule="auto"/>
        <w:ind w:left="0"/>
        <w:jc w:val="both"/>
        <w:rPr>
          <w:rFonts w:ascii="Times New Roman" w:hAnsi="Times New Roman" w:cs="Times New Roman"/>
          <w:b/>
          <w:color w:val="000000"/>
          <w:spacing w:val="7"/>
          <w:sz w:val="24"/>
          <w:szCs w:val="24"/>
        </w:rPr>
      </w:pPr>
      <w:r w:rsidRPr="00407BF4">
        <w:rPr>
          <w:rFonts w:ascii="Times New Roman" w:hAnsi="Times New Roman" w:cs="Times New Roman"/>
          <w:b/>
          <w:color w:val="000000"/>
          <w:spacing w:val="7"/>
          <w:sz w:val="24"/>
          <w:szCs w:val="24"/>
        </w:rPr>
        <w:t>Regular source of income</w:t>
      </w:r>
    </w:p>
    <w:p w:rsidR="008F54C6" w:rsidRPr="0029173C" w:rsidRDefault="008F54C6" w:rsidP="008F54C6">
      <w:pPr>
        <w:pStyle w:val="NormalWeb"/>
        <w:numPr>
          <w:ilvl w:val="1"/>
          <w:numId w:val="12"/>
        </w:numPr>
        <w:shd w:val="clear" w:color="auto" w:fill="FFFFFF"/>
        <w:spacing w:line="360" w:lineRule="auto"/>
        <w:ind w:left="0"/>
        <w:jc w:val="both"/>
        <w:rPr>
          <w:color w:val="202222"/>
          <w:spacing w:val="7"/>
        </w:rPr>
      </w:pPr>
      <w:r w:rsidRPr="0029173C">
        <w:rPr>
          <w:color w:val="202222"/>
          <w:spacing w:val="7"/>
        </w:rPr>
        <w:lastRenderedPageBreak/>
        <w:t>According to the RBI directives, interest earnings accrued on Government bonds are expected to be allocated every six months to such debt holders. It gives investors the avenue to earn regular income by parking their idle funds.</w:t>
      </w:r>
    </w:p>
    <w:p w:rsidR="008F54C6" w:rsidRPr="00407BF4" w:rsidRDefault="008F54C6" w:rsidP="008F54C6">
      <w:pPr>
        <w:pStyle w:val="Heading5"/>
        <w:shd w:val="clear" w:color="auto" w:fill="FFFFFF"/>
        <w:spacing w:line="360" w:lineRule="auto"/>
        <w:jc w:val="both"/>
        <w:rPr>
          <w:rFonts w:ascii="Times New Roman" w:hAnsi="Times New Roman" w:cs="Times New Roman"/>
          <w:b/>
          <w:color w:val="000000"/>
          <w:spacing w:val="7"/>
          <w:sz w:val="24"/>
          <w:szCs w:val="24"/>
        </w:rPr>
      </w:pPr>
      <w:r w:rsidRPr="00407BF4">
        <w:rPr>
          <w:rFonts w:ascii="Times New Roman" w:hAnsi="Times New Roman" w:cs="Times New Roman"/>
          <w:b/>
          <w:color w:val="000000"/>
          <w:spacing w:val="7"/>
          <w:sz w:val="24"/>
          <w:szCs w:val="24"/>
        </w:rPr>
        <w:t>Types of Government Bonds in India</w:t>
      </w:r>
    </w:p>
    <w:p w:rsidR="008F54C6" w:rsidRPr="0029173C" w:rsidRDefault="008F54C6" w:rsidP="008F54C6">
      <w:pPr>
        <w:numPr>
          <w:ilvl w:val="0"/>
          <w:numId w:val="13"/>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b/>
          <w:bCs/>
          <w:color w:val="202222"/>
          <w:spacing w:val="7"/>
        </w:rPr>
        <w:t>Fixed Rate Bonds -</w:t>
      </w:r>
      <w:r w:rsidRPr="0029173C">
        <w:rPr>
          <w:color w:val="202222"/>
          <w:spacing w:val="7"/>
        </w:rPr>
        <w:t>The interest rates are fixed for fixed rate bonds which remain consistent across the investment tenure irrespective of the market rates fluctuations.</w:t>
      </w:r>
    </w:p>
    <w:p w:rsidR="008F54C6" w:rsidRPr="0029173C" w:rsidRDefault="008F54C6" w:rsidP="008F54C6">
      <w:pPr>
        <w:numPr>
          <w:ilvl w:val="0"/>
          <w:numId w:val="13"/>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b/>
          <w:bCs/>
          <w:color w:val="202222"/>
          <w:spacing w:val="7"/>
        </w:rPr>
        <w:t>Fixed Rate Bonds -</w:t>
      </w:r>
      <w:r w:rsidRPr="0029173C">
        <w:rPr>
          <w:color w:val="202222"/>
          <w:spacing w:val="7"/>
        </w:rPr>
        <w:t> The interest rates are fixed for fixed rate bonds which remain consistent across the investment tenure irrespective of the market rates fluctuations.</w:t>
      </w:r>
    </w:p>
    <w:p w:rsidR="008F54C6" w:rsidRPr="0029173C" w:rsidRDefault="008F54C6" w:rsidP="008F54C6">
      <w:pPr>
        <w:numPr>
          <w:ilvl w:val="0"/>
          <w:numId w:val="13"/>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b/>
          <w:bCs/>
          <w:color w:val="202222"/>
          <w:spacing w:val="7"/>
        </w:rPr>
        <w:t>Sovereign Gold Bonds-</w:t>
      </w:r>
      <w:r w:rsidRPr="0029173C">
        <w:rPr>
          <w:color w:val="202222"/>
          <w:spacing w:val="7"/>
        </w:rPr>
        <w:t>These bonds are issued by the Central Government where the investors can invest in gold for a prolonged period, without the burden of investing in physical gold. The interest earned from SGBs is exempted from tax.</w:t>
      </w:r>
    </w:p>
    <w:p w:rsidR="008F54C6" w:rsidRPr="0029173C" w:rsidRDefault="008F54C6" w:rsidP="008F54C6">
      <w:pPr>
        <w:numPr>
          <w:ilvl w:val="0"/>
          <w:numId w:val="13"/>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b/>
          <w:bCs/>
          <w:color w:val="202222"/>
          <w:spacing w:val="7"/>
        </w:rPr>
        <w:t>Inflation Indexed Bonds-</w:t>
      </w:r>
      <w:r w:rsidRPr="0029173C">
        <w:rPr>
          <w:color w:val="202222"/>
          <w:spacing w:val="7"/>
        </w:rPr>
        <w:t> In this type of bond, the principal and interest earned are in corresponding to the inflation. These bonds are issued to retail investors and are indexed as per the Consumer Price Index (CPI) or Wholesale Price Index (WPI).</w:t>
      </w:r>
    </w:p>
    <w:p w:rsidR="008F54C6" w:rsidRPr="0029173C" w:rsidRDefault="008F54C6" w:rsidP="008F54C6">
      <w:pPr>
        <w:pStyle w:val="NormalWeb"/>
        <w:numPr>
          <w:ilvl w:val="0"/>
          <w:numId w:val="13"/>
        </w:numPr>
        <w:shd w:val="clear" w:color="auto" w:fill="FFFFFF"/>
        <w:spacing w:line="360" w:lineRule="auto"/>
        <w:ind w:left="0"/>
        <w:jc w:val="both"/>
        <w:rPr>
          <w:color w:val="202222"/>
          <w:spacing w:val="7"/>
        </w:rPr>
      </w:pPr>
      <w:r w:rsidRPr="0029173C">
        <w:rPr>
          <w:b/>
          <w:bCs/>
          <w:color w:val="202222"/>
          <w:spacing w:val="7"/>
        </w:rPr>
        <w:t>7.75% GOI Savings Bond-</w:t>
      </w:r>
      <w:r w:rsidRPr="0029173C">
        <w:rPr>
          <w:color w:val="202222"/>
          <w:spacing w:val="7"/>
        </w:rPr>
        <w:t> As per the RBI directive, these bonds can be held by:</w:t>
      </w: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color w:val="202222"/>
          <w:spacing w:val="7"/>
        </w:rPr>
        <w:t>An individual or individuals who are not NRIs</w:t>
      </w: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color w:val="202222"/>
          <w:spacing w:val="7"/>
        </w:rPr>
        <w:t>A Hindu Undivided Family</w:t>
      </w:r>
    </w:p>
    <w:p w:rsidR="008F54C6" w:rsidRPr="0029173C" w:rsidRDefault="008F54C6" w:rsidP="008F54C6">
      <w:pPr>
        <w:pStyle w:val="NormalWeb"/>
        <w:numPr>
          <w:ilvl w:val="1"/>
          <w:numId w:val="13"/>
        </w:numPr>
        <w:shd w:val="clear" w:color="auto" w:fill="FFFFFF"/>
        <w:spacing w:line="360" w:lineRule="auto"/>
        <w:ind w:left="0"/>
        <w:jc w:val="both"/>
        <w:rPr>
          <w:color w:val="202222"/>
          <w:spacing w:val="7"/>
        </w:rPr>
      </w:pPr>
      <w:r w:rsidRPr="0029173C">
        <w:rPr>
          <w:color w:val="202222"/>
          <w:spacing w:val="7"/>
        </w:rPr>
        <w:t>A minor with a legal guardian representative</w:t>
      </w:r>
    </w:p>
    <w:p w:rsidR="008F54C6" w:rsidRPr="0029173C" w:rsidRDefault="008F54C6" w:rsidP="008F54C6">
      <w:pPr>
        <w:pStyle w:val="Heading5"/>
        <w:shd w:val="clear" w:color="auto" w:fill="FFFFFF"/>
        <w:spacing w:line="360" w:lineRule="auto"/>
        <w:jc w:val="both"/>
        <w:rPr>
          <w:rFonts w:ascii="Times New Roman" w:hAnsi="Times New Roman" w:cs="Times New Roman"/>
          <w:color w:val="202222"/>
          <w:spacing w:val="7"/>
          <w:sz w:val="24"/>
          <w:szCs w:val="24"/>
        </w:rPr>
      </w:pPr>
      <w:r w:rsidRPr="0029173C">
        <w:rPr>
          <w:rFonts w:ascii="Times New Roman" w:hAnsi="Times New Roman" w:cs="Times New Roman"/>
          <w:b/>
          <w:bCs/>
          <w:color w:val="202222"/>
          <w:spacing w:val="7"/>
          <w:sz w:val="24"/>
          <w:szCs w:val="24"/>
        </w:rPr>
        <w:t xml:space="preserve">Interest earnings from GOI savings bonds are taxable according to the Income Tax Act 1961 under the purview of the investor’s income tax slab. These bonds are issued at a minimum of </w:t>
      </w:r>
      <w:proofErr w:type="spellStart"/>
      <w:r w:rsidRPr="0029173C">
        <w:rPr>
          <w:rFonts w:ascii="Times New Roman" w:hAnsi="Times New Roman" w:cs="Times New Roman"/>
          <w:b/>
          <w:bCs/>
          <w:color w:val="202222"/>
          <w:spacing w:val="7"/>
          <w:sz w:val="24"/>
          <w:szCs w:val="24"/>
        </w:rPr>
        <w:t>Rs</w:t>
      </w:r>
      <w:proofErr w:type="spellEnd"/>
      <w:r w:rsidRPr="0029173C">
        <w:rPr>
          <w:rFonts w:ascii="Times New Roman" w:hAnsi="Times New Roman" w:cs="Times New Roman"/>
          <w:b/>
          <w:bCs/>
          <w:color w:val="202222"/>
          <w:spacing w:val="7"/>
          <w:sz w:val="24"/>
          <w:szCs w:val="24"/>
        </w:rPr>
        <w:t xml:space="preserve">. 1000 and in multiples of </w:t>
      </w:r>
      <w:proofErr w:type="spellStart"/>
      <w:r w:rsidRPr="0029173C">
        <w:rPr>
          <w:rFonts w:ascii="Times New Roman" w:hAnsi="Times New Roman" w:cs="Times New Roman"/>
          <w:b/>
          <w:bCs/>
          <w:color w:val="202222"/>
          <w:spacing w:val="7"/>
          <w:sz w:val="24"/>
          <w:szCs w:val="24"/>
        </w:rPr>
        <w:t>Rs</w:t>
      </w:r>
      <w:proofErr w:type="spellEnd"/>
      <w:r w:rsidRPr="0029173C">
        <w:rPr>
          <w:rFonts w:ascii="Times New Roman" w:hAnsi="Times New Roman" w:cs="Times New Roman"/>
          <w:b/>
          <w:bCs/>
          <w:color w:val="202222"/>
          <w:spacing w:val="7"/>
          <w:sz w:val="24"/>
          <w:szCs w:val="24"/>
        </w:rPr>
        <w:t>. 1000 thereof.</w:t>
      </w:r>
    </w:p>
    <w:p w:rsidR="008F54C6" w:rsidRPr="0029173C" w:rsidRDefault="008F54C6" w:rsidP="008F54C6">
      <w:pPr>
        <w:numPr>
          <w:ilvl w:val="0"/>
          <w:numId w:val="14"/>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29173C" w:rsidRDefault="008F54C6" w:rsidP="008F54C6">
      <w:pPr>
        <w:pStyle w:val="NormalWeb"/>
        <w:numPr>
          <w:ilvl w:val="1"/>
          <w:numId w:val="14"/>
        </w:numPr>
        <w:shd w:val="clear" w:color="auto" w:fill="FFFFFF"/>
        <w:spacing w:line="360" w:lineRule="auto"/>
        <w:ind w:left="0"/>
        <w:jc w:val="both"/>
        <w:rPr>
          <w:color w:val="202222"/>
          <w:spacing w:val="7"/>
        </w:rPr>
      </w:pPr>
      <w:r w:rsidRPr="0029173C">
        <w:rPr>
          <w:b/>
          <w:bCs/>
          <w:color w:val="202222"/>
          <w:spacing w:val="7"/>
        </w:rPr>
        <w:t>Bonds with Call or Put Option- </w:t>
      </w:r>
      <w:r w:rsidRPr="0029173C">
        <w:rPr>
          <w:color w:val="202222"/>
          <w:spacing w:val="7"/>
        </w:rPr>
        <w:t>In this bond, the issuer exercise the right to buy-back such bonds(known as a call option) or exercise the right to sell(known as a put option) to the issuer.</w:t>
      </w:r>
    </w:p>
    <w:p w:rsidR="008F54C6" w:rsidRPr="0029173C" w:rsidRDefault="008F54C6" w:rsidP="008F54C6">
      <w:pPr>
        <w:numPr>
          <w:ilvl w:val="0"/>
          <w:numId w:val="14"/>
        </w:numPr>
        <w:shd w:val="clear" w:color="auto" w:fill="FFFFFF"/>
        <w:spacing w:after="0" w:line="360" w:lineRule="auto"/>
        <w:ind w:left="0"/>
        <w:jc w:val="both"/>
        <w:rPr>
          <w:rFonts w:ascii="Times New Roman" w:hAnsi="Times New Roman" w:cs="Times New Roman"/>
          <w:color w:val="212529"/>
          <w:spacing w:val="3"/>
          <w:sz w:val="24"/>
          <w:szCs w:val="24"/>
        </w:rPr>
      </w:pPr>
    </w:p>
    <w:p w:rsidR="008F54C6" w:rsidRPr="00407BF4" w:rsidRDefault="008F54C6" w:rsidP="00407BF4">
      <w:pPr>
        <w:pStyle w:val="NormalWeb"/>
        <w:numPr>
          <w:ilvl w:val="1"/>
          <w:numId w:val="14"/>
        </w:numPr>
        <w:shd w:val="clear" w:color="auto" w:fill="FFFFFF"/>
        <w:spacing w:line="360" w:lineRule="auto"/>
        <w:ind w:left="0"/>
        <w:jc w:val="both"/>
        <w:rPr>
          <w:color w:val="202222"/>
          <w:spacing w:val="7"/>
        </w:rPr>
      </w:pPr>
      <w:r w:rsidRPr="0029173C">
        <w:rPr>
          <w:b/>
          <w:bCs/>
          <w:color w:val="202222"/>
          <w:spacing w:val="7"/>
        </w:rPr>
        <w:t>Zero Coupon Bonds –</w:t>
      </w:r>
      <w:r w:rsidRPr="0029173C">
        <w:rPr>
          <w:color w:val="202222"/>
          <w:spacing w:val="7"/>
        </w:rPr>
        <w:t xml:space="preserve"> As the name suggests, it earns zero interest i.e. no interest. The income generated from Zero-coupon bonds accrues from the difference in the issuance </w:t>
      </w:r>
      <w:r w:rsidRPr="0029173C">
        <w:rPr>
          <w:color w:val="202222"/>
          <w:spacing w:val="7"/>
        </w:rPr>
        <w:lastRenderedPageBreak/>
        <w:t>price at a discount and redemption value at par. These bonds are created from existing securities rather than issuing them through auction.</w:t>
      </w:r>
    </w:p>
    <w:p w:rsidR="008F54C6" w:rsidRPr="0029173C" w:rsidRDefault="008F54C6" w:rsidP="008F54C6">
      <w:pPr>
        <w:pStyle w:val="NormalWeb"/>
        <w:spacing w:line="360" w:lineRule="auto"/>
        <w:jc w:val="both"/>
        <w:rPr>
          <w:color w:val="333333"/>
        </w:rPr>
      </w:pPr>
      <w:r w:rsidRPr="0029173C">
        <w:rPr>
          <w:color w:val="333333"/>
        </w:rPr>
        <w:t>The Indian bond market has matured significantly in the last few years. The bond market in India has high liquidity and has adequate stability, providing a relatively safe investment avenue to risk-averse investors.</w:t>
      </w:r>
    </w:p>
    <w:p w:rsidR="0038216F" w:rsidRPr="0029173C" w:rsidRDefault="0038216F" w:rsidP="0038216F">
      <w:pPr>
        <w:pStyle w:val="NormalWeb"/>
        <w:spacing w:line="360" w:lineRule="auto"/>
        <w:jc w:val="both"/>
        <w:rPr>
          <w:color w:val="333333"/>
          <w:shd w:val="clear" w:color="auto" w:fill="F2F2F2"/>
        </w:rPr>
      </w:pPr>
      <w:r w:rsidRPr="0029173C">
        <w:rPr>
          <w:color w:val="333333"/>
          <w:shd w:val="clear" w:color="auto" w:fill="F2F2F2"/>
        </w:rPr>
        <w:t xml:space="preserve">WHAT ARE CORPORATE BONDS Corporate bonds are a form of debt security sold to investors by corporations that want to raise finance for their </w:t>
      </w:r>
      <w:proofErr w:type="gramStart"/>
      <w:r w:rsidRPr="0029173C">
        <w:rPr>
          <w:color w:val="333333"/>
          <w:shd w:val="clear" w:color="auto" w:fill="F2F2F2"/>
        </w:rPr>
        <w:t>operations.</w:t>
      </w:r>
      <w:proofErr w:type="gramEnd"/>
      <w:r w:rsidRPr="0029173C">
        <w:rPr>
          <w:color w:val="333333"/>
          <w:shd w:val="clear" w:color="auto" w:fill="F2F2F2"/>
        </w:rPr>
        <w:t xml:space="preserve"> Repayment is made in full principal or interest earned over some time. In simple terms, if you purchase this type of bond, you are loaning the amount to the corporation for its operation. These bonds are different from stocks. They are legal contracts that bind the corporation to repay the borrowed money to you with interest at fixed intervals. Usually, corporate bonds offer a higher rate of interest than government bonds.</w:t>
      </w:r>
    </w:p>
    <w:p w:rsidR="0038216F" w:rsidRPr="0029173C" w:rsidRDefault="0038216F" w:rsidP="0038216F">
      <w:pPr>
        <w:shd w:val="clear" w:color="auto" w:fill="FFFFFF"/>
        <w:spacing w:after="150" w:line="360" w:lineRule="auto"/>
        <w:jc w:val="both"/>
        <w:rPr>
          <w:rFonts w:ascii="Times New Roman" w:eastAsia="Times New Roman" w:hAnsi="Times New Roman" w:cs="Times New Roman"/>
          <w:color w:val="444444"/>
          <w:sz w:val="24"/>
          <w:szCs w:val="24"/>
          <w:lang w:eastAsia="en-IN"/>
        </w:rPr>
      </w:pPr>
      <w:r w:rsidRPr="0029173C">
        <w:rPr>
          <w:rFonts w:ascii="Times New Roman" w:eastAsia="Times New Roman" w:hAnsi="Times New Roman" w:cs="Times New Roman"/>
          <w:color w:val="444444"/>
          <w:sz w:val="24"/>
          <w:szCs w:val="24"/>
          <w:lang w:eastAsia="en-IN"/>
        </w:rPr>
        <w:t>The Indian corporate bond market has remained small in size despite a long history, several committee recommendations, and continuous reforms. It is besieged by several problems ranging from illiquid secondary market, narrow investor base, lack of diversity of instruments, crowding out by large public issuance, high costs of borrowing, information asymmetry, regulatory restrictions on demand, unavailability of repo options, to absence of well-functioning derivatives market and credit enhancement facilities that could absorb interest and default risks.</w:t>
      </w:r>
    </w:p>
    <w:p w:rsidR="0038216F" w:rsidRPr="0029173C" w:rsidRDefault="0038216F" w:rsidP="0038216F">
      <w:pPr>
        <w:shd w:val="clear" w:color="auto" w:fill="FFFFFF"/>
        <w:spacing w:after="150" w:line="240" w:lineRule="auto"/>
        <w:rPr>
          <w:rFonts w:ascii="Times New Roman" w:eastAsia="Times New Roman" w:hAnsi="Times New Roman" w:cs="Times New Roman"/>
          <w:color w:val="444444"/>
          <w:sz w:val="24"/>
          <w:szCs w:val="24"/>
          <w:lang w:eastAsia="en-IN"/>
        </w:rPr>
      </w:pPr>
      <w:r w:rsidRPr="0029173C">
        <w:rPr>
          <w:rFonts w:ascii="Times New Roman" w:eastAsia="Times New Roman" w:hAnsi="Times New Roman" w:cs="Times New Roman"/>
          <w:color w:val="444444"/>
          <w:sz w:val="24"/>
          <w:szCs w:val="24"/>
          <w:lang w:eastAsia="en-IN"/>
        </w:rPr>
        <w:t> </w:t>
      </w:r>
    </w:p>
    <w:p w:rsidR="00ED5139" w:rsidRPr="0029173C" w:rsidRDefault="00407BF4" w:rsidP="00BA68B8">
      <w:pPr>
        <w:pStyle w:val="Heading3"/>
        <w:shd w:val="clear" w:color="auto" w:fill="FFFFFF"/>
        <w:spacing w:before="0" w:beforeAutospacing="0" w:after="300" w:afterAutospacing="0" w:line="360" w:lineRule="auto"/>
        <w:jc w:val="both"/>
        <w:rPr>
          <w:sz w:val="24"/>
          <w:szCs w:val="24"/>
        </w:rPr>
      </w:pPr>
      <w:r>
        <w:rPr>
          <w:sz w:val="24"/>
          <w:szCs w:val="24"/>
        </w:rPr>
        <w:t>What Is a Eurobond?</w:t>
      </w:r>
    </w:p>
    <w:p w:rsidR="00407BF4" w:rsidRDefault="00407BF4" w:rsidP="00BA68B8">
      <w:pPr>
        <w:pStyle w:val="NormalWeb"/>
        <w:shd w:val="clear" w:color="auto" w:fill="FFFFFF"/>
        <w:spacing w:before="0" w:beforeAutospacing="0" w:after="360" w:afterAutospacing="0" w:line="360" w:lineRule="auto"/>
        <w:jc w:val="both"/>
        <w:rPr>
          <w:spacing w:val="1"/>
        </w:rPr>
      </w:pPr>
      <w:r w:rsidRPr="0029173C">
        <w:rPr>
          <w:spacing w:val="1"/>
        </w:rPr>
        <w:t xml:space="preserve">A Eurobond is a debt instrument that's denominated in a currency other than the home currency of the country or market in which it is issued. Eurobonds are frequently grouped together by the currency in which they are denominated, such as </w:t>
      </w:r>
      <w:proofErr w:type="spellStart"/>
      <w:proofErr w:type="gramStart"/>
      <w:r w:rsidRPr="0029173C">
        <w:rPr>
          <w:spacing w:val="1"/>
        </w:rPr>
        <w:t>eurodollar</w:t>
      </w:r>
      <w:proofErr w:type="spellEnd"/>
      <w:proofErr w:type="gramEnd"/>
      <w:r w:rsidRPr="0029173C">
        <w:rPr>
          <w:spacing w:val="1"/>
        </w:rPr>
        <w:t xml:space="preserve"> or Euro-yen bonds. Since Eurobonds are issued in an external currency, they're often called external bonds. Eurobonds are important because they help organizations raise capital while having the flexibility to issue them in another currency</w:t>
      </w:r>
    </w:p>
    <w:p w:rsidR="00ED5139" w:rsidRPr="0029173C" w:rsidRDefault="00ED5139" w:rsidP="00BA68B8">
      <w:pPr>
        <w:pStyle w:val="NormalWeb"/>
        <w:shd w:val="clear" w:color="auto" w:fill="FFFFFF"/>
        <w:spacing w:before="0" w:beforeAutospacing="0" w:after="360" w:afterAutospacing="0" w:line="360" w:lineRule="auto"/>
        <w:jc w:val="both"/>
      </w:pPr>
      <w:r w:rsidRPr="0029173C">
        <w:t xml:space="preserve">A Eurobond is a long-term bond. It is issued and sold outside the country where it has been denominated. Although the implication from the name indicates that Europe is involved, any country can create a Eurobond. If an organization in the United States were to use a bond that </w:t>
      </w:r>
      <w:r w:rsidRPr="0029173C">
        <w:lastRenderedPageBreak/>
        <w:t>was denominated in dollars, then sold that bond to investors in the United Kingdom, then it would qualify as a Eurobond.</w:t>
      </w:r>
    </w:p>
    <w:p w:rsidR="00ED5139" w:rsidRPr="0029173C" w:rsidRDefault="00ED5139" w:rsidP="00BA68B8">
      <w:pPr>
        <w:pStyle w:val="NormalWeb"/>
        <w:shd w:val="clear" w:color="auto" w:fill="FFFFFF"/>
        <w:spacing w:before="0" w:beforeAutospacing="0" w:after="360" w:afterAutospacing="0" w:line="360" w:lineRule="auto"/>
        <w:jc w:val="both"/>
      </w:pPr>
      <w:r w:rsidRPr="0029173C">
        <w:t>The same would be true if that company sold that bond to South Korean investors.</w:t>
      </w:r>
      <w:r w:rsidRPr="0029173C">
        <w:br/>
        <w:t>Multi-national companies often issue Eurobonds as a way to finance their global operations. It is very common to issue a Eurobond from one country where they have a presence, then sell it to another country where there are offices as well.</w:t>
      </w:r>
    </w:p>
    <w:p w:rsidR="00ED5139" w:rsidRPr="0029173C" w:rsidRDefault="00ED5139" w:rsidP="00BA68B8">
      <w:pPr>
        <w:pStyle w:val="NormalWeb"/>
        <w:shd w:val="clear" w:color="auto" w:fill="FFFFFF"/>
        <w:spacing w:before="0" w:beforeAutospacing="0" w:after="360" w:afterAutospacing="0" w:line="360" w:lineRule="auto"/>
        <w:jc w:val="both"/>
      </w:pPr>
      <w:r w:rsidRPr="0029173C">
        <w:t>Governments can issue Eurobonds for financing if t</w:t>
      </w:r>
      <w:r w:rsidR="00407BF4">
        <w:t xml:space="preserve">he wish. </w:t>
      </w:r>
      <w:r w:rsidRPr="0029173C">
        <w:t xml:space="preserve"> Eurobonds make up about 30% of the total bond market around the world</w:t>
      </w:r>
    </w:p>
    <w:p w:rsidR="00ED5139" w:rsidRPr="0029173C" w:rsidRDefault="00407BF4" w:rsidP="00BA68B8">
      <w:pPr>
        <w:pStyle w:val="comp"/>
        <w:shd w:val="clear" w:color="auto" w:fill="FFFFFF"/>
        <w:spacing w:before="0" w:beforeAutospacing="0" w:line="360" w:lineRule="auto"/>
        <w:jc w:val="both"/>
        <w:rPr>
          <w:spacing w:val="1"/>
        </w:rPr>
      </w:pPr>
      <w:r>
        <w:rPr>
          <w:spacing w:val="1"/>
        </w:rPr>
        <w:t>.</w:t>
      </w:r>
      <w:r w:rsidR="00ED5139" w:rsidRPr="0029173C">
        <w:rPr>
          <w:spacing w:val="1"/>
        </w:rPr>
        <w:t>Issuance of Eurobonds is usually handled by an international </w:t>
      </w:r>
      <w:hyperlink r:id="rId85" w:history="1">
        <w:r w:rsidR="00ED5139" w:rsidRPr="0029173C">
          <w:rPr>
            <w:rStyle w:val="Hyperlink"/>
            <w:color w:val="auto"/>
            <w:spacing w:val="1"/>
          </w:rPr>
          <w:t>syndicate</w:t>
        </w:r>
      </w:hyperlink>
      <w:r w:rsidR="00ED5139" w:rsidRPr="0029173C">
        <w:rPr>
          <w:spacing w:val="1"/>
        </w:rPr>
        <w:t> of financial institutions on behalf of the borrower, one of which may underwrite the bond, thus guaranteeing the purchase of the entire issue.</w:t>
      </w:r>
    </w:p>
    <w:p w:rsidR="00247739" w:rsidRPr="0029173C" w:rsidRDefault="00247739" w:rsidP="00BA68B8">
      <w:pPr>
        <w:pStyle w:val="comp"/>
        <w:shd w:val="clear" w:color="auto" w:fill="FFFFFF"/>
        <w:spacing w:before="0" w:beforeAutospacing="0" w:line="360" w:lineRule="auto"/>
        <w:jc w:val="both"/>
        <w:rPr>
          <w:spacing w:val="1"/>
        </w:rPr>
      </w:pPr>
      <w:r w:rsidRPr="0029173C">
        <w:rPr>
          <w:spacing w:val="1"/>
          <w:shd w:val="clear" w:color="auto" w:fill="FFFFFF"/>
        </w:rPr>
        <w:t>Due to this external currency characteristic, these types of bonds are also known as external bonds.</w:t>
      </w:r>
    </w:p>
    <w:p w:rsidR="00247739" w:rsidRPr="0029173C" w:rsidRDefault="00247739" w:rsidP="00BA68B8">
      <w:pPr>
        <w:pStyle w:val="Heading2"/>
        <w:shd w:val="clear" w:color="auto" w:fill="FFFFFF"/>
        <w:spacing w:line="360" w:lineRule="auto"/>
        <w:jc w:val="both"/>
        <w:rPr>
          <w:b w:val="0"/>
          <w:bCs w:val="0"/>
          <w:spacing w:val="1"/>
          <w:sz w:val="24"/>
          <w:szCs w:val="24"/>
        </w:rPr>
      </w:pPr>
      <w:r w:rsidRPr="0029173C">
        <w:rPr>
          <w:rStyle w:val="mntl-sc-block-headingtext"/>
          <w:b w:val="0"/>
          <w:bCs w:val="0"/>
          <w:spacing w:val="1"/>
          <w:sz w:val="24"/>
          <w:szCs w:val="24"/>
        </w:rPr>
        <w:t>Understanding Eurobonds</w:t>
      </w:r>
    </w:p>
    <w:p w:rsidR="00247739" w:rsidRPr="0029173C" w:rsidRDefault="00247739" w:rsidP="00BA68B8">
      <w:pPr>
        <w:pStyle w:val="comp"/>
        <w:shd w:val="clear" w:color="auto" w:fill="FFFFFF"/>
        <w:spacing w:before="0" w:beforeAutospacing="0" w:line="360" w:lineRule="auto"/>
        <w:jc w:val="both"/>
        <w:rPr>
          <w:spacing w:val="1"/>
        </w:rPr>
      </w:pPr>
      <w:r w:rsidRPr="0029173C">
        <w:rPr>
          <w:spacing w:val="1"/>
        </w:rPr>
        <w:t>The popularity of Eurobonds as a financing tool reflects their high degree of flexibility as they offer issuers the ability to choose the country of issuance based on the regulatory landscape, interest rates, and depth of the market. They are also attractive to investors because they usually have small par values or face values providing a low-cost investment. Eurobonds also have high </w:t>
      </w:r>
      <w:hyperlink r:id="rId86" w:history="1">
        <w:r w:rsidRPr="0029173C">
          <w:rPr>
            <w:rStyle w:val="Hyperlink"/>
            <w:color w:val="auto"/>
            <w:spacing w:val="1"/>
          </w:rPr>
          <w:t>liquidity</w:t>
        </w:r>
      </w:hyperlink>
      <w:r w:rsidRPr="0029173C">
        <w:rPr>
          <w:spacing w:val="1"/>
        </w:rPr>
        <w:t>, meaning they can be bought and sold easily.</w:t>
      </w:r>
    </w:p>
    <w:p w:rsidR="001B5C7E" w:rsidRPr="0029173C" w:rsidRDefault="00247739" w:rsidP="00BA68B8">
      <w:pPr>
        <w:pStyle w:val="comp"/>
        <w:shd w:val="clear" w:color="auto" w:fill="FFFFFF"/>
        <w:spacing w:before="0" w:beforeAutospacing="0" w:line="360" w:lineRule="auto"/>
        <w:jc w:val="both"/>
        <w:rPr>
          <w:spacing w:val="1"/>
          <w:shd w:val="clear" w:color="auto" w:fill="FFFFFF"/>
        </w:rPr>
      </w:pPr>
      <w:r w:rsidRPr="0029173C">
        <w:rPr>
          <w:spacing w:val="1"/>
          <w:shd w:val="clear" w:color="auto" w:fill="FFFFFF"/>
        </w:rPr>
        <w:t>The term Eurobond refers only to the fact the bond is issued outside of the borders of the currency's home country; it does not mean the bond was issued in Europe or denominated in the euro currency. For example, a company can issue a Eurobond denominated in U.S. dollars in Japan.</w:t>
      </w:r>
    </w:p>
    <w:p w:rsidR="00247739" w:rsidRPr="00407BF4" w:rsidRDefault="00247739" w:rsidP="00BA68B8">
      <w:pPr>
        <w:pStyle w:val="Heading2"/>
        <w:shd w:val="clear" w:color="auto" w:fill="FFFFFF"/>
        <w:spacing w:line="360" w:lineRule="auto"/>
        <w:jc w:val="both"/>
        <w:rPr>
          <w:bCs w:val="0"/>
          <w:spacing w:val="1"/>
          <w:sz w:val="24"/>
          <w:szCs w:val="24"/>
        </w:rPr>
      </w:pPr>
      <w:r w:rsidRPr="00407BF4">
        <w:rPr>
          <w:rStyle w:val="mntl-sc-block-headingtext"/>
          <w:bCs w:val="0"/>
          <w:spacing w:val="1"/>
          <w:sz w:val="24"/>
          <w:szCs w:val="24"/>
        </w:rPr>
        <w:t>Benefits of Eurobonds for the Issuer</w:t>
      </w:r>
    </w:p>
    <w:p w:rsidR="00247739" w:rsidRPr="0029173C" w:rsidRDefault="00247739" w:rsidP="00BA68B8">
      <w:pPr>
        <w:pStyle w:val="NormalWeb"/>
        <w:shd w:val="clear" w:color="auto" w:fill="FFFFFF"/>
        <w:spacing w:line="360" w:lineRule="auto"/>
        <w:jc w:val="both"/>
      </w:pPr>
      <w:r w:rsidRPr="0029173C">
        <w:t>A list of benefits to Eurobond issuers consists of the following:</w:t>
      </w:r>
    </w:p>
    <w:p w:rsidR="00247739" w:rsidRPr="0029173C" w:rsidRDefault="00247739" w:rsidP="00BA68B8">
      <w:pPr>
        <w:numPr>
          <w:ilvl w:val="0"/>
          <w:numId w:val="7"/>
        </w:num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 xml:space="preserve">Flexibility to choose a </w:t>
      </w:r>
      <w:proofErr w:type="spellStart"/>
      <w:r w:rsidRPr="0029173C">
        <w:rPr>
          <w:rFonts w:ascii="Times New Roman" w:hAnsi="Times New Roman" w:cs="Times New Roman"/>
          <w:sz w:val="24"/>
          <w:szCs w:val="24"/>
        </w:rPr>
        <w:t>favorable</w:t>
      </w:r>
      <w:proofErr w:type="spellEnd"/>
      <w:r w:rsidRPr="0029173C">
        <w:rPr>
          <w:rFonts w:ascii="Times New Roman" w:hAnsi="Times New Roman" w:cs="Times New Roman"/>
          <w:sz w:val="24"/>
          <w:szCs w:val="24"/>
        </w:rPr>
        <w:t xml:space="preserve"> country to originate bonds and currency</w:t>
      </w:r>
    </w:p>
    <w:p w:rsidR="00247739" w:rsidRPr="0029173C" w:rsidRDefault="00247739" w:rsidP="00BA68B8">
      <w:pPr>
        <w:numPr>
          <w:ilvl w:val="0"/>
          <w:numId w:val="7"/>
        </w:num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lastRenderedPageBreak/>
        <w:t>A country choice with lower interest rates</w:t>
      </w:r>
    </w:p>
    <w:p w:rsidR="00247739" w:rsidRPr="0029173C" w:rsidRDefault="00247739" w:rsidP="00BA68B8">
      <w:pPr>
        <w:numPr>
          <w:ilvl w:val="0"/>
          <w:numId w:val="7"/>
        </w:num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Avoidance of </w:t>
      </w:r>
      <w:hyperlink r:id="rId87" w:history="1">
        <w:r w:rsidRPr="0029173C">
          <w:rPr>
            <w:rStyle w:val="Hyperlink"/>
            <w:rFonts w:ascii="Times New Roman" w:hAnsi="Times New Roman" w:cs="Times New Roman"/>
            <w:color w:val="auto"/>
            <w:sz w:val="24"/>
            <w:szCs w:val="24"/>
          </w:rPr>
          <w:t>currency risk</w:t>
        </w:r>
      </w:hyperlink>
      <w:r w:rsidRPr="0029173C">
        <w:rPr>
          <w:rFonts w:ascii="Times New Roman" w:hAnsi="Times New Roman" w:cs="Times New Roman"/>
          <w:sz w:val="24"/>
          <w:szCs w:val="24"/>
        </w:rPr>
        <w:t> or forex risk by using Eurobonds</w:t>
      </w:r>
    </w:p>
    <w:p w:rsidR="00247739" w:rsidRPr="0029173C" w:rsidRDefault="00247739" w:rsidP="00BA68B8">
      <w:pPr>
        <w:numPr>
          <w:ilvl w:val="0"/>
          <w:numId w:val="7"/>
        </w:numPr>
        <w:shd w:val="clear" w:color="auto" w:fill="FFFFFF"/>
        <w:spacing w:before="100" w:beforeAutospacing="1" w:after="100" w:afterAutospacing="1" w:line="360" w:lineRule="auto"/>
        <w:jc w:val="both"/>
        <w:rPr>
          <w:rFonts w:ascii="Times New Roman" w:hAnsi="Times New Roman" w:cs="Times New Roman"/>
          <w:sz w:val="24"/>
          <w:szCs w:val="24"/>
        </w:rPr>
      </w:pPr>
      <w:r w:rsidRPr="0029173C">
        <w:rPr>
          <w:rFonts w:ascii="Times New Roman" w:hAnsi="Times New Roman" w:cs="Times New Roman"/>
          <w:sz w:val="24"/>
          <w:szCs w:val="24"/>
        </w:rPr>
        <w:t>Access to a huge range of bond maturity periods that can be chosen by the issuer</w:t>
      </w:r>
    </w:p>
    <w:p w:rsidR="00247739" w:rsidRPr="0029173C" w:rsidRDefault="00247739" w:rsidP="00BA68B8">
      <w:pPr>
        <w:numPr>
          <w:ilvl w:val="0"/>
          <w:numId w:val="7"/>
        </w:numPr>
        <w:shd w:val="clear" w:color="auto" w:fill="FFFFFF"/>
        <w:spacing w:before="100" w:beforeAutospacing="1" w:after="0" w:line="360" w:lineRule="auto"/>
        <w:jc w:val="both"/>
        <w:rPr>
          <w:rFonts w:ascii="Times New Roman" w:hAnsi="Times New Roman" w:cs="Times New Roman"/>
          <w:sz w:val="24"/>
          <w:szCs w:val="24"/>
        </w:rPr>
      </w:pPr>
      <w:r w:rsidRPr="0029173C">
        <w:rPr>
          <w:rFonts w:ascii="Times New Roman" w:hAnsi="Times New Roman" w:cs="Times New Roman"/>
          <w:sz w:val="24"/>
          <w:szCs w:val="24"/>
        </w:rPr>
        <w:t>International bond trade despite being issued in a certain country that broadens potential investor base</w:t>
      </w:r>
    </w:p>
    <w:p w:rsidR="00247739" w:rsidRPr="0029173C" w:rsidRDefault="00247739" w:rsidP="00BA68B8">
      <w:pPr>
        <w:pStyle w:val="Heading3"/>
        <w:shd w:val="clear" w:color="auto" w:fill="FFFFFF"/>
        <w:spacing w:line="360" w:lineRule="auto"/>
        <w:jc w:val="both"/>
        <w:rPr>
          <w:sz w:val="24"/>
          <w:szCs w:val="24"/>
        </w:rPr>
      </w:pPr>
      <w:r w:rsidRPr="0029173C">
        <w:rPr>
          <w:sz w:val="24"/>
          <w:szCs w:val="24"/>
        </w:rPr>
        <w:t>Benefits to Investors</w:t>
      </w:r>
    </w:p>
    <w:p w:rsidR="00247739" w:rsidRPr="0029173C" w:rsidRDefault="00247739" w:rsidP="00BA68B8">
      <w:pPr>
        <w:pStyle w:val="NormalWeb"/>
        <w:shd w:val="clear" w:color="auto" w:fill="FFFFFF"/>
        <w:spacing w:line="360" w:lineRule="auto"/>
        <w:jc w:val="both"/>
      </w:pPr>
      <w:r w:rsidRPr="0029173C">
        <w:t>The main benefit to local investors in purchasing a Eurobond is that it provides exposure to foreign investments staying in the home country. It also gives a sense of </w:t>
      </w:r>
      <w:hyperlink r:id="rId88" w:history="1">
        <w:r w:rsidRPr="0029173C">
          <w:rPr>
            <w:rStyle w:val="Hyperlink"/>
            <w:color w:val="auto"/>
          </w:rPr>
          <w:t>diversification</w:t>
        </w:r>
      </w:hyperlink>
      <w:r w:rsidRPr="0029173C">
        <w:t>, spreading out the risks.</w:t>
      </w:r>
    </w:p>
    <w:p w:rsidR="00247739" w:rsidRPr="0029173C" w:rsidRDefault="00247739" w:rsidP="00BA68B8">
      <w:pPr>
        <w:pStyle w:val="NormalWeb"/>
        <w:shd w:val="clear" w:color="auto" w:fill="FFFFFF"/>
        <w:spacing w:line="360" w:lineRule="auto"/>
        <w:jc w:val="both"/>
      </w:pPr>
      <w:r w:rsidRPr="0029173C">
        <w:t>As mentioned previously, Eurobonds are pretty cheap, with a small face value and are highly liquid.</w:t>
      </w:r>
    </w:p>
    <w:p w:rsidR="00247739" w:rsidRPr="0029173C" w:rsidRDefault="00247739" w:rsidP="00BA68B8">
      <w:pPr>
        <w:pStyle w:val="NormalWeb"/>
        <w:shd w:val="clear" w:color="auto" w:fill="FFFFFF"/>
        <w:spacing w:line="360" w:lineRule="auto"/>
        <w:jc w:val="both"/>
      </w:pPr>
      <w:r w:rsidRPr="0029173C">
        <w:t>If a Eurobond is denominated in a foreign currency and issued in a country with a strong economy (and currency), then the bond liquidity rises.</w:t>
      </w:r>
    </w:p>
    <w:p w:rsidR="000D17EB" w:rsidRPr="0029173C" w:rsidRDefault="000D17EB" w:rsidP="00BA68B8">
      <w:pPr>
        <w:pStyle w:val="NormalWeb"/>
        <w:shd w:val="clear" w:color="auto" w:fill="FFFFFF"/>
        <w:spacing w:before="0" w:beforeAutospacing="0" w:after="0" w:afterAutospacing="0" w:line="360" w:lineRule="auto"/>
        <w:jc w:val="both"/>
        <w:rPr>
          <w:spacing w:val="2"/>
        </w:rPr>
      </w:pPr>
      <w:r w:rsidRPr="0029173C">
        <w:rPr>
          <w:spacing w:val="2"/>
        </w:rPr>
        <w:t>.</w:t>
      </w:r>
    </w:p>
    <w:p w:rsidR="000D17EB" w:rsidRPr="0029173C" w:rsidRDefault="000D17EB" w:rsidP="00BA68B8">
      <w:pPr>
        <w:pStyle w:val="Heading2"/>
        <w:shd w:val="clear" w:color="auto" w:fill="FFFFFF"/>
        <w:spacing w:line="360" w:lineRule="auto"/>
        <w:jc w:val="both"/>
        <w:rPr>
          <w:spacing w:val="2"/>
          <w:sz w:val="24"/>
          <w:szCs w:val="24"/>
        </w:rPr>
      </w:pPr>
      <w:r w:rsidRPr="0029173C">
        <w:rPr>
          <w:spacing w:val="2"/>
          <w:sz w:val="24"/>
          <w:szCs w:val="24"/>
        </w:rPr>
        <w:t>What Are The Advantages And Disadvantages Of Eurobonds?</w:t>
      </w:r>
    </w:p>
    <w:p w:rsidR="000D17EB" w:rsidRPr="0029173C" w:rsidRDefault="000D17EB" w:rsidP="00BA68B8">
      <w:pPr>
        <w:pStyle w:val="NormalWeb"/>
        <w:shd w:val="clear" w:color="auto" w:fill="FFFFFF"/>
        <w:spacing w:before="0" w:beforeAutospacing="0" w:after="0" w:afterAutospacing="0" w:line="360" w:lineRule="auto"/>
        <w:jc w:val="both"/>
        <w:rPr>
          <w:spacing w:val="2"/>
        </w:rPr>
      </w:pPr>
      <w:r w:rsidRPr="0029173C">
        <w:rPr>
          <w:spacing w:val="2"/>
        </w:rPr>
        <w:t>When an entity is raising funds using Eurobonds, the entity can choose which country the bond is issued in. This gives them the ability to choose a country that has better interest rates, a more stable market and regulations that align with the entity's needs. In addition to being advantageous for the entity issuing the bond, Eurobonds are a good option for the investors who buy them because they are generally easy to sell. These bonds are usually underwritten by a financial institution, making them a fairly safe investment option. However, because of the relatively low risk associated with Eurobonds, they usually have lower rates of returns than other, riskier investments.</w:t>
      </w:r>
    </w:p>
    <w:p w:rsidR="000D17EB" w:rsidRPr="0029173C" w:rsidRDefault="000D17EB" w:rsidP="00BA68B8">
      <w:pPr>
        <w:pStyle w:val="Heading2"/>
        <w:shd w:val="clear" w:color="auto" w:fill="FFFFFF"/>
        <w:spacing w:line="360" w:lineRule="auto"/>
        <w:jc w:val="both"/>
        <w:rPr>
          <w:spacing w:val="2"/>
          <w:sz w:val="24"/>
          <w:szCs w:val="24"/>
        </w:rPr>
      </w:pPr>
      <w:r w:rsidRPr="0029173C">
        <w:rPr>
          <w:spacing w:val="2"/>
          <w:sz w:val="24"/>
          <w:szCs w:val="24"/>
        </w:rPr>
        <w:t>What Are The Advantages And Disadvantages Of Foreign Bonds?</w:t>
      </w:r>
    </w:p>
    <w:p w:rsidR="000D17EB" w:rsidRPr="0029173C" w:rsidRDefault="000D17EB" w:rsidP="00BA68B8">
      <w:pPr>
        <w:pStyle w:val="NormalWeb"/>
        <w:shd w:val="clear" w:color="auto" w:fill="FFFFFF"/>
        <w:spacing w:before="0" w:beforeAutospacing="0" w:after="0" w:afterAutospacing="0" w:line="360" w:lineRule="auto"/>
        <w:jc w:val="both"/>
        <w:rPr>
          <w:spacing w:val="2"/>
        </w:rPr>
      </w:pPr>
      <w:r w:rsidRPr="0029173C">
        <w:rPr>
          <w:spacing w:val="2"/>
        </w:rPr>
        <w:t xml:space="preserve">Foreign bonds are considered less stable than Eurobonds because they can be affected by political turmoil, interest rate fluctuations, currency exchange rates and inflation. For investors, foreign bonds can be advantageous because they allow more diversification of an </w:t>
      </w:r>
      <w:r w:rsidRPr="0029173C">
        <w:rPr>
          <w:spacing w:val="2"/>
        </w:rPr>
        <w:lastRenderedPageBreak/>
        <w:t>investment portfolio by adding a foreign investment without having to worry about exchanging currency since the bond is bought in the currency of the country that it's issued in.</w:t>
      </w:r>
    </w:p>
    <w:p w:rsidR="0050038A" w:rsidRPr="0029173C" w:rsidRDefault="0050038A" w:rsidP="0050038A">
      <w:pPr>
        <w:spacing w:line="360" w:lineRule="auto"/>
        <w:jc w:val="both"/>
        <w:rPr>
          <w:rFonts w:ascii="Times New Roman" w:hAnsi="Times New Roman" w:cs="Times New Roman"/>
          <w:b/>
          <w:sz w:val="24"/>
          <w:szCs w:val="24"/>
        </w:rPr>
      </w:pPr>
      <w:r w:rsidRPr="0029173C">
        <w:rPr>
          <w:rFonts w:ascii="Times New Roman" w:hAnsi="Times New Roman" w:cs="Times New Roman"/>
          <w:b/>
          <w:sz w:val="24"/>
          <w:szCs w:val="24"/>
        </w:rPr>
        <w:t>Credit Rating Agencies</w:t>
      </w:r>
    </w:p>
    <w:p w:rsidR="0050038A" w:rsidRPr="0029173C" w:rsidRDefault="0050038A" w:rsidP="0050038A">
      <w:pPr>
        <w:pStyle w:val="NormalWeb"/>
        <w:shd w:val="clear" w:color="auto" w:fill="FFFFFF"/>
        <w:spacing w:before="0" w:beforeAutospacing="0" w:after="300" w:afterAutospacing="0" w:line="360" w:lineRule="auto"/>
        <w:jc w:val="both"/>
        <w:textAlignment w:val="baseline"/>
      </w:pPr>
      <w:r w:rsidRPr="0029173C">
        <w:t> Credit rating agency is a company which rates the debtors on the basis of their ability to pay back the debt in a timely manner. They rate large-scale borrowers, whether companies or governments.</w:t>
      </w:r>
    </w:p>
    <w:p w:rsidR="0050038A" w:rsidRPr="0029173C" w:rsidRDefault="0050038A" w:rsidP="0050038A">
      <w:pPr>
        <w:pStyle w:val="NormalWeb"/>
        <w:shd w:val="clear" w:color="auto" w:fill="FFFFFF"/>
        <w:spacing w:before="0" w:beforeAutospacing="0" w:after="300" w:afterAutospacing="0" w:line="360" w:lineRule="auto"/>
        <w:jc w:val="both"/>
        <w:textAlignment w:val="baseline"/>
      </w:pPr>
      <w:r w:rsidRPr="0029173C">
        <w:t>A credit rating agency is an organization which assigns credit ratings to the debtors predicting their capability to pay back debt timely and simultaneously making the forecast on the chances of the debtor being default. These rating agencies rate large borrowers (both governments and companies).</w:t>
      </w:r>
    </w:p>
    <w:p w:rsidR="0050038A" w:rsidRPr="0029173C" w:rsidRDefault="0050038A" w:rsidP="0050038A">
      <w:pPr>
        <w:shd w:val="clear" w:color="auto" w:fill="FFFFFF"/>
        <w:spacing w:after="0" w:line="360" w:lineRule="auto"/>
        <w:jc w:val="both"/>
        <w:textAlignment w:val="baseline"/>
        <w:outlineLvl w:val="1"/>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Key functions of Credit Rating Agencies</w:t>
      </w:r>
    </w:p>
    <w:p w:rsidR="0050038A" w:rsidRPr="0029173C" w:rsidRDefault="0050038A" w:rsidP="0050038A">
      <w:pPr>
        <w:shd w:val="clear" w:color="auto" w:fill="FFFFFF"/>
        <w:spacing w:after="300" w:line="360" w:lineRule="auto"/>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sz w:val="24"/>
          <w:szCs w:val="24"/>
          <w:lang w:eastAsia="en-IN"/>
        </w:rPr>
        <w:t>Some of the key functions of credit rating agencies are discussed below:</w:t>
      </w:r>
    </w:p>
    <w:p w:rsidR="0050038A" w:rsidRPr="0029173C" w:rsidRDefault="0050038A" w:rsidP="0050038A">
      <w:pPr>
        <w:numPr>
          <w:ilvl w:val="0"/>
          <w:numId w:val="15"/>
        </w:numPr>
        <w:shd w:val="clear" w:color="auto" w:fill="FFFFFF"/>
        <w:spacing w:after="0" w:line="360" w:lineRule="auto"/>
        <w:ind w:left="0"/>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Low-cost information</w:t>
      </w:r>
      <w:proofErr w:type="gramStart"/>
      <w:r w:rsidRPr="0029173C">
        <w:rPr>
          <w:rFonts w:ascii="Times New Roman" w:eastAsia="Times New Roman" w:hAnsi="Times New Roman" w:cs="Times New Roman"/>
          <w:b/>
          <w:bCs/>
          <w:sz w:val="24"/>
          <w:szCs w:val="24"/>
          <w:bdr w:val="none" w:sz="0" w:space="0" w:color="auto" w:frame="1"/>
          <w:lang w:eastAsia="en-IN"/>
        </w:rPr>
        <w:t>:-</w:t>
      </w:r>
      <w:proofErr w:type="gramEnd"/>
      <w:r w:rsidRPr="0029173C">
        <w:rPr>
          <w:rFonts w:ascii="Times New Roman" w:eastAsia="Times New Roman" w:hAnsi="Times New Roman" w:cs="Times New Roman"/>
          <w:b/>
          <w:bCs/>
          <w:sz w:val="24"/>
          <w:szCs w:val="24"/>
          <w:bdr w:val="none" w:sz="0" w:space="0" w:color="auto" w:frame="1"/>
          <w:lang w:eastAsia="en-IN"/>
        </w:rPr>
        <w:t> </w:t>
      </w:r>
      <w:r w:rsidRPr="0029173C">
        <w:rPr>
          <w:rFonts w:ascii="Times New Roman" w:eastAsia="Times New Roman" w:hAnsi="Times New Roman" w:cs="Times New Roman"/>
          <w:sz w:val="24"/>
          <w:szCs w:val="24"/>
          <w:lang w:eastAsia="en-IN"/>
        </w:rPr>
        <w:t>The credit rating agency collects, analyses, interprets and makes a proper conclusion of any complex data and transforms it into a very lucid and easily understandable manner.</w:t>
      </w:r>
    </w:p>
    <w:p w:rsidR="0050038A" w:rsidRPr="0029173C" w:rsidRDefault="0050038A" w:rsidP="0050038A">
      <w:pPr>
        <w:numPr>
          <w:ilvl w:val="0"/>
          <w:numId w:val="16"/>
        </w:numPr>
        <w:shd w:val="clear" w:color="auto" w:fill="FFFFFF"/>
        <w:spacing w:after="0" w:line="360" w:lineRule="auto"/>
        <w:ind w:left="0"/>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Provides a basis for suitable risk and return</w:t>
      </w:r>
      <w:proofErr w:type="gramStart"/>
      <w:r w:rsidRPr="0029173C">
        <w:rPr>
          <w:rFonts w:ascii="Times New Roman" w:eastAsia="Times New Roman" w:hAnsi="Times New Roman" w:cs="Times New Roman"/>
          <w:b/>
          <w:bCs/>
          <w:sz w:val="24"/>
          <w:szCs w:val="24"/>
          <w:bdr w:val="none" w:sz="0" w:space="0" w:color="auto" w:frame="1"/>
          <w:lang w:eastAsia="en-IN"/>
        </w:rPr>
        <w:t>:-</w:t>
      </w:r>
      <w:proofErr w:type="gramEnd"/>
      <w:r w:rsidRPr="0029173C">
        <w:rPr>
          <w:rFonts w:ascii="Times New Roman" w:eastAsia="Times New Roman" w:hAnsi="Times New Roman" w:cs="Times New Roman"/>
          <w:b/>
          <w:bCs/>
          <w:sz w:val="24"/>
          <w:szCs w:val="24"/>
          <w:bdr w:val="none" w:sz="0" w:space="0" w:color="auto" w:frame="1"/>
          <w:lang w:eastAsia="en-IN"/>
        </w:rPr>
        <w:t> </w:t>
      </w:r>
      <w:r w:rsidRPr="0029173C">
        <w:rPr>
          <w:rFonts w:ascii="Times New Roman" w:eastAsia="Times New Roman" w:hAnsi="Times New Roman" w:cs="Times New Roman"/>
          <w:sz w:val="24"/>
          <w:szCs w:val="24"/>
          <w:lang w:eastAsia="en-IN"/>
        </w:rPr>
        <w:t>The instruments rated by rating agency gets greater confidence amongst investor community. It also gives an idea regarding the risk associated with the instrument.</w:t>
      </w:r>
    </w:p>
    <w:p w:rsidR="0050038A" w:rsidRPr="0029173C" w:rsidRDefault="0050038A" w:rsidP="0050038A">
      <w:pPr>
        <w:numPr>
          <w:ilvl w:val="0"/>
          <w:numId w:val="17"/>
        </w:numPr>
        <w:shd w:val="clear" w:color="auto" w:fill="FFFFFF"/>
        <w:spacing w:after="0" w:line="360" w:lineRule="auto"/>
        <w:ind w:left="0"/>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Helps in the formulation of Public policy</w:t>
      </w:r>
      <w:proofErr w:type="gramStart"/>
      <w:r w:rsidRPr="0029173C">
        <w:rPr>
          <w:rFonts w:ascii="Times New Roman" w:eastAsia="Times New Roman" w:hAnsi="Times New Roman" w:cs="Times New Roman"/>
          <w:b/>
          <w:bCs/>
          <w:sz w:val="24"/>
          <w:szCs w:val="24"/>
          <w:bdr w:val="none" w:sz="0" w:space="0" w:color="auto" w:frame="1"/>
          <w:lang w:eastAsia="en-IN"/>
        </w:rPr>
        <w:t>:-</w:t>
      </w:r>
      <w:proofErr w:type="gramEnd"/>
      <w:r w:rsidRPr="0029173C">
        <w:rPr>
          <w:rFonts w:ascii="Times New Roman" w:eastAsia="Times New Roman" w:hAnsi="Times New Roman" w:cs="Times New Roman"/>
          <w:b/>
          <w:bCs/>
          <w:sz w:val="24"/>
          <w:szCs w:val="24"/>
          <w:bdr w:val="none" w:sz="0" w:space="0" w:color="auto" w:frame="1"/>
          <w:lang w:eastAsia="en-IN"/>
        </w:rPr>
        <w:t> </w:t>
      </w:r>
      <w:r w:rsidRPr="0029173C">
        <w:rPr>
          <w:rFonts w:ascii="Times New Roman" w:eastAsia="Times New Roman" w:hAnsi="Times New Roman" w:cs="Times New Roman"/>
          <w:sz w:val="24"/>
          <w:szCs w:val="24"/>
          <w:lang w:eastAsia="en-IN"/>
        </w:rPr>
        <w:t>If debt instruments are professionally rated, it becomes very easy to judge the eligibility of various securities for inclusion in the institutional portfolio with greater confidence.</w:t>
      </w:r>
    </w:p>
    <w:p w:rsidR="0050038A" w:rsidRPr="0029173C" w:rsidRDefault="0050038A" w:rsidP="0050038A">
      <w:pPr>
        <w:numPr>
          <w:ilvl w:val="0"/>
          <w:numId w:val="18"/>
        </w:numPr>
        <w:shd w:val="clear" w:color="auto" w:fill="FFFFFF"/>
        <w:spacing w:after="0" w:line="360" w:lineRule="auto"/>
        <w:ind w:left="0"/>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Provides superior information:- </w:t>
      </w:r>
      <w:r w:rsidRPr="0029173C">
        <w:rPr>
          <w:rFonts w:ascii="Times New Roman" w:eastAsia="Times New Roman" w:hAnsi="Times New Roman" w:cs="Times New Roman"/>
          <w:sz w:val="24"/>
          <w:szCs w:val="24"/>
          <w:lang w:eastAsia="en-IN"/>
        </w:rPr>
        <w:t>Credit rating agency being an independent rating agency, due to highly trained and professional staffs and with the access to information which is not publicly available information, these agencies are able to deliver superior information.</w:t>
      </w:r>
    </w:p>
    <w:p w:rsidR="0050038A" w:rsidRDefault="0050038A" w:rsidP="0050038A">
      <w:pPr>
        <w:numPr>
          <w:ilvl w:val="0"/>
          <w:numId w:val="19"/>
        </w:numPr>
        <w:shd w:val="clear" w:color="auto" w:fill="FFFFFF"/>
        <w:spacing w:after="0" w:line="360" w:lineRule="auto"/>
        <w:ind w:left="0"/>
        <w:jc w:val="both"/>
        <w:textAlignment w:val="baseline"/>
        <w:rPr>
          <w:rFonts w:ascii="Times New Roman" w:eastAsia="Times New Roman" w:hAnsi="Times New Roman" w:cs="Times New Roman"/>
          <w:sz w:val="24"/>
          <w:szCs w:val="24"/>
          <w:lang w:eastAsia="en-IN"/>
        </w:rPr>
      </w:pPr>
      <w:r w:rsidRPr="0029173C">
        <w:rPr>
          <w:rFonts w:ascii="Times New Roman" w:eastAsia="Times New Roman" w:hAnsi="Times New Roman" w:cs="Times New Roman"/>
          <w:b/>
          <w:bCs/>
          <w:sz w:val="24"/>
          <w:szCs w:val="24"/>
          <w:bdr w:val="none" w:sz="0" w:space="0" w:color="auto" w:frame="1"/>
          <w:lang w:eastAsia="en-IN"/>
        </w:rPr>
        <w:t>Enhances corporate image</w:t>
      </w:r>
      <w:proofErr w:type="gramStart"/>
      <w:r w:rsidRPr="0029173C">
        <w:rPr>
          <w:rFonts w:ascii="Times New Roman" w:eastAsia="Times New Roman" w:hAnsi="Times New Roman" w:cs="Times New Roman"/>
          <w:b/>
          <w:bCs/>
          <w:sz w:val="24"/>
          <w:szCs w:val="24"/>
          <w:bdr w:val="none" w:sz="0" w:space="0" w:color="auto" w:frame="1"/>
          <w:lang w:eastAsia="en-IN"/>
        </w:rPr>
        <w:t>:-</w:t>
      </w:r>
      <w:proofErr w:type="gramEnd"/>
      <w:r w:rsidRPr="0029173C">
        <w:rPr>
          <w:rFonts w:ascii="Times New Roman" w:eastAsia="Times New Roman" w:hAnsi="Times New Roman" w:cs="Times New Roman"/>
          <w:b/>
          <w:bCs/>
          <w:sz w:val="24"/>
          <w:szCs w:val="24"/>
          <w:bdr w:val="none" w:sz="0" w:space="0" w:color="auto" w:frame="1"/>
          <w:lang w:eastAsia="en-IN"/>
        </w:rPr>
        <w:t> </w:t>
      </w:r>
      <w:r w:rsidRPr="0029173C">
        <w:rPr>
          <w:rFonts w:ascii="Times New Roman" w:eastAsia="Times New Roman" w:hAnsi="Times New Roman" w:cs="Times New Roman"/>
          <w:sz w:val="24"/>
          <w:szCs w:val="24"/>
          <w:lang w:eastAsia="en-IN"/>
        </w:rPr>
        <w:t>Better credit rating for any credit investment enhances visibility and corporate image in the industry.</w:t>
      </w:r>
    </w:p>
    <w:p w:rsidR="00407BF4" w:rsidRDefault="00407BF4" w:rsidP="00407BF4">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p>
    <w:p w:rsidR="00407BF4" w:rsidRPr="0029173C" w:rsidRDefault="00407BF4" w:rsidP="00407BF4">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sz w:val="24"/>
          <w:szCs w:val="24"/>
          <w:lang w:eastAsia="en-IN"/>
        </w:rPr>
      </w:pPr>
    </w:p>
    <w:p w:rsidR="0050038A" w:rsidRPr="00407BF4" w:rsidRDefault="0050038A" w:rsidP="0050038A">
      <w:pPr>
        <w:pStyle w:val="Heading3"/>
        <w:shd w:val="clear" w:color="auto" w:fill="FFFFFF"/>
        <w:spacing w:line="360" w:lineRule="auto"/>
        <w:jc w:val="both"/>
        <w:rPr>
          <w:rFonts w:eastAsiaTheme="majorEastAsia"/>
          <w:sz w:val="24"/>
          <w:szCs w:val="24"/>
          <w:lang w:eastAsia="en-US"/>
        </w:rPr>
      </w:pPr>
      <w:r w:rsidRPr="00407BF4">
        <w:rPr>
          <w:sz w:val="24"/>
          <w:szCs w:val="24"/>
        </w:rPr>
        <w:lastRenderedPageBreak/>
        <w:t>Role of Rating Agencies in Capital Markets</w:t>
      </w:r>
    </w:p>
    <w:p w:rsidR="0050038A" w:rsidRPr="0029173C" w:rsidRDefault="0050038A" w:rsidP="0050038A">
      <w:pPr>
        <w:pStyle w:val="NormalWeb"/>
        <w:shd w:val="clear" w:color="auto" w:fill="FFFFFF"/>
        <w:spacing w:line="360" w:lineRule="auto"/>
        <w:jc w:val="both"/>
      </w:pPr>
      <w:r w:rsidRPr="0029173C">
        <w:t>Rating agencies assess the credit risk of specific debt securities and the borrowing entities. In the bond market, a rating agency provides an independent evaluation of the creditworthiness of debt securities issued by governments and corporations. Large bond issuers receive ratings from one or two of the big three rating agencies. In the United States, the agencies are held responsible for losses resulting from inaccurate and false ratings.</w:t>
      </w:r>
    </w:p>
    <w:p w:rsidR="0050038A" w:rsidRPr="0029173C" w:rsidRDefault="0050038A" w:rsidP="0050038A">
      <w:pPr>
        <w:pStyle w:val="NormalWeb"/>
        <w:shd w:val="clear" w:color="auto" w:fill="FFFFFF"/>
        <w:spacing w:line="360" w:lineRule="auto"/>
        <w:jc w:val="both"/>
      </w:pPr>
      <w:r w:rsidRPr="0029173C">
        <w:t>The ratings are used in structured finance transactions such as asset-backed securities, mortgage-backed securities, and </w:t>
      </w:r>
      <w:hyperlink r:id="rId89" w:history="1">
        <w:r w:rsidRPr="0029173C">
          <w:rPr>
            <w:rStyle w:val="Hyperlink"/>
          </w:rPr>
          <w:t>collateralized debt obligations</w:t>
        </w:r>
      </w:hyperlink>
      <w:r w:rsidRPr="0029173C">
        <w:t>. Rating agencies focus on the type of pool underlying the security and the proposed capital structure to rate structured financial products. The issuers of the structured products pay rating agencies to not only rate them, but also to advise them on how to structure the tranches.</w:t>
      </w:r>
    </w:p>
    <w:p w:rsidR="0050038A" w:rsidRPr="0029173C" w:rsidRDefault="0050038A" w:rsidP="0050038A">
      <w:pPr>
        <w:pStyle w:val="NormalWeb"/>
        <w:shd w:val="clear" w:color="auto" w:fill="FFFFFF"/>
        <w:spacing w:line="360" w:lineRule="auto"/>
        <w:jc w:val="both"/>
      </w:pPr>
      <w:r w:rsidRPr="0029173C">
        <w:t>Rating agencies also give ratings to sovereign borrowers, who are the largest borrowers in most financial markets. Sovereign borrowers include national governments, state governments, municipalities, and other sovereign-supported institutions. The sovereign ratings given by a rating agency shows a sovereign’s ability to repay its debt.</w:t>
      </w:r>
    </w:p>
    <w:p w:rsidR="0050038A" w:rsidRPr="0029173C" w:rsidRDefault="0050038A" w:rsidP="0050038A">
      <w:pPr>
        <w:pStyle w:val="NormalWeb"/>
        <w:shd w:val="clear" w:color="auto" w:fill="FFFFFF"/>
        <w:spacing w:line="360" w:lineRule="auto"/>
        <w:jc w:val="both"/>
      </w:pPr>
      <w:r w:rsidRPr="0029173C">
        <w:t>The ratings help governments from emerging and developing countries to issue bonds to domestic and international investors. Governments sell bonds to obtain financing from other governments and Bretton Woods institutions such as the World Bank and the International Monetary Fund.</w:t>
      </w:r>
    </w:p>
    <w:p w:rsidR="0050038A" w:rsidRPr="00407BF4" w:rsidRDefault="0050038A" w:rsidP="0050038A">
      <w:pPr>
        <w:pStyle w:val="Heading3"/>
        <w:shd w:val="clear" w:color="auto" w:fill="FFFFFF"/>
        <w:spacing w:line="360" w:lineRule="auto"/>
        <w:jc w:val="both"/>
        <w:rPr>
          <w:sz w:val="24"/>
          <w:szCs w:val="24"/>
        </w:rPr>
      </w:pPr>
      <w:r w:rsidRPr="00407BF4">
        <w:rPr>
          <w:sz w:val="24"/>
          <w:szCs w:val="24"/>
        </w:rPr>
        <w:t>Benefits of credit rating agencies</w:t>
      </w:r>
    </w:p>
    <w:p w:rsidR="0050038A" w:rsidRPr="0029173C" w:rsidRDefault="0050038A" w:rsidP="0050038A">
      <w:pPr>
        <w:pStyle w:val="NormalWeb"/>
        <w:shd w:val="clear" w:color="auto" w:fill="FFFFFF"/>
        <w:spacing w:line="360" w:lineRule="auto"/>
        <w:jc w:val="both"/>
      </w:pPr>
      <w:r w:rsidRPr="0029173C">
        <w:rPr>
          <w:b/>
        </w:rPr>
        <w:t>At</w:t>
      </w:r>
      <w:r w:rsidRPr="0029173C">
        <w:t xml:space="preserve"> </w:t>
      </w:r>
      <w:r w:rsidRPr="0029173C">
        <w:rPr>
          <w:b/>
        </w:rPr>
        <w:t>the consumer</w:t>
      </w:r>
      <w:r w:rsidRPr="0029173C">
        <w:t xml:space="preserve"> </w:t>
      </w:r>
      <w:r w:rsidRPr="0029173C">
        <w:rPr>
          <w:b/>
        </w:rPr>
        <w:t>level</w:t>
      </w:r>
      <w:r w:rsidRPr="0029173C">
        <w:t>, the agency’s ratings are used by banks to determine the risk premium to be charged on loans and bonds. A poor credit rating shows that the loan has a higher risk premium, and this prompts an increase in the interest charged to individuals and entities with a low credit rating. A good credit rating allows borrowers to easily borrow money from the public debt market or financial institutions at a lower interest rate.</w:t>
      </w:r>
    </w:p>
    <w:p w:rsidR="0050038A" w:rsidRPr="0029173C" w:rsidRDefault="0050038A" w:rsidP="0050038A">
      <w:pPr>
        <w:pStyle w:val="NormalWeb"/>
        <w:shd w:val="clear" w:color="auto" w:fill="FFFFFF"/>
        <w:spacing w:line="360" w:lineRule="auto"/>
        <w:jc w:val="both"/>
      </w:pPr>
      <w:r w:rsidRPr="0029173C">
        <w:rPr>
          <w:b/>
        </w:rPr>
        <w:t>At the corporate level</w:t>
      </w:r>
      <w:r w:rsidRPr="0029173C">
        <w:t>, companies planning to issue a security must find a rating agency to rate their debt. Rating agencies such as Moody’s, Standards and Poor’s, and Fitch perform the rating service for a fee. Investors rely on the ratings to decide on whether to buy or not to buy a company’s securities.</w:t>
      </w:r>
    </w:p>
    <w:p w:rsidR="0050038A" w:rsidRPr="0029173C" w:rsidRDefault="0050038A" w:rsidP="0050038A">
      <w:pPr>
        <w:pStyle w:val="NormalWeb"/>
        <w:shd w:val="clear" w:color="auto" w:fill="FFFFFF"/>
        <w:spacing w:line="360" w:lineRule="auto"/>
        <w:jc w:val="both"/>
      </w:pPr>
      <w:r w:rsidRPr="0029173C">
        <w:lastRenderedPageBreak/>
        <w:t>Although investors can also rely on the ratings given by </w:t>
      </w:r>
      <w:hyperlink r:id="rId90" w:history="1">
        <w:r w:rsidRPr="0029173C">
          <w:rPr>
            <w:rStyle w:val="Hyperlink"/>
          </w:rPr>
          <w:t>financial intermediaries</w:t>
        </w:r>
      </w:hyperlink>
      <w:r w:rsidRPr="0029173C">
        <w:t> and underwriters, ratings provided by international agencies are considered more reliable and accurate since they can access lots of information that is not publicly available.</w:t>
      </w:r>
    </w:p>
    <w:p w:rsidR="0050038A" w:rsidRPr="0029173C" w:rsidRDefault="0050038A" w:rsidP="0050038A">
      <w:pPr>
        <w:pStyle w:val="NormalWeb"/>
        <w:shd w:val="clear" w:color="auto" w:fill="FFFFFF"/>
        <w:spacing w:line="360" w:lineRule="auto"/>
        <w:jc w:val="both"/>
      </w:pPr>
      <w:r w:rsidRPr="0029173C">
        <w:rPr>
          <w:b/>
        </w:rPr>
        <w:t>At the country level</w:t>
      </w:r>
      <w:r w:rsidRPr="0029173C">
        <w:t xml:space="preserve">, investors rely on the ratings given by the credit rating agencies to make investment decisions. Many countries sell their securities in the international market, and a good credit rating can help them access high-value investors. A </w:t>
      </w:r>
      <w:proofErr w:type="spellStart"/>
      <w:r w:rsidRPr="0029173C">
        <w:t>favorable</w:t>
      </w:r>
      <w:proofErr w:type="spellEnd"/>
      <w:r w:rsidRPr="0029173C">
        <w:t xml:space="preserve"> rating may also attract other forms of investments like foreign direct investments to a country.</w:t>
      </w:r>
    </w:p>
    <w:p w:rsidR="0050038A" w:rsidRPr="0029173C" w:rsidRDefault="0050038A" w:rsidP="0050038A">
      <w:pPr>
        <w:pStyle w:val="NormalWeb"/>
        <w:shd w:val="clear" w:color="auto" w:fill="FFFFFF"/>
        <w:spacing w:line="360" w:lineRule="auto"/>
        <w:jc w:val="both"/>
      </w:pPr>
      <w:r w:rsidRPr="0029173C">
        <w:t>In addition, a low credit rating or relegation of a country from a high rating to a low rating can discourage investors from purchasing the country’s bonds or making direct investments in the country. For example, the downgrading of Greece, Portugal, and Ireland by S&amp;P in 2010 worsened the </w:t>
      </w:r>
      <w:hyperlink r:id="rId91" w:tgtFrame="_blank" w:history="1">
        <w:r w:rsidRPr="0029173C">
          <w:rPr>
            <w:rStyle w:val="Hyperlink"/>
          </w:rPr>
          <w:t>European sovereign debt crisis</w:t>
        </w:r>
      </w:hyperlink>
      <w:r w:rsidRPr="0029173C">
        <w:t>.</w:t>
      </w:r>
    </w:p>
    <w:p w:rsidR="0050038A" w:rsidRPr="0029173C" w:rsidRDefault="0050038A" w:rsidP="0050038A">
      <w:pPr>
        <w:pStyle w:val="NormalWeb"/>
        <w:shd w:val="clear" w:color="auto" w:fill="FFFFFF"/>
        <w:spacing w:line="360" w:lineRule="auto"/>
        <w:jc w:val="both"/>
      </w:pPr>
      <w:r w:rsidRPr="0029173C">
        <w:t>Credit ratings also help in the development of financial markets. Rating agencies provide risk measures for various entities, and this allows investors to understand the credit risk of various borrowers. Institutions and government entities can access credit facilities without having to go through lengthy evaluations by each lender.</w:t>
      </w:r>
    </w:p>
    <w:p w:rsidR="0050038A" w:rsidRPr="0029173C" w:rsidRDefault="0050038A" w:rsidP="0050038A">
      <w:pPr>
        <w:pStyle w:val="NormalWeb"/>
        <w:shd w:val="clear" w:color="auto" w:fill="FFFFFF"/>
        <w:spacing w:line="360" w:lineRule="auto"/>
        <w:jc w:val="both"/>
      </w:pPr>
      <w:r w:rsidRPr="0029173C">
        <w:t>The ratings provided by rating agencies also serve as a benchmark for financial market regulations. Some laws now require certain public institutions to hold investment-grade bonds, which have a rating of BBB or higher.</w:t>
      </w:r>
    </w:p>
    <w:p w:rsidR="0050038A" w:rsidRPr="0029173C" w:rsidRDefault="0050038A" w:rsidP="0050038A">
      <w:pPr>
        <w:pStyle w:val="Heading2"/>
        <w:shd w:val="clear" w:color="auto" w:fill="FFFFFF"/>
        <w:spacing w:before="150" w:beforeAutospacing="0" w:after="150" w:afterAutospacing="0" w:line="360" w:lineRule="auto"/>
        <w:jc w:val="both"/>
        <w:rPr>
          <w:sz w:val="24"/>
          <w:szCs w:val="24"/>
        </w:rPr>
      </w:pPr>
      <w:r w:rsidRPr="0029173C">
        <w:rPr>
          <w:sz w:val="24"/>
          <w:szCs w:val="24"/>
        </w:rPr>
        <w:t>How Credit Rating Agencies Work</w:t>
      </w:r>
    </w:p>
    <w:p w:rsidR="0050038A" w:rsidRPr="0029173C" w:rsidRDefault="007E644C" w:rsidP="0050038A">
      <w:pPr>
        <w:pStyle w:val="NormalWeb"/>
        <w:shd w:val="clear" w:color="auto" w:fill="FFFFFF"/>
        <w:spacing w:before="0" w:beforeAutospacing="0" w:after="150" w:afterAutospacing="0" w:line="360" w:lineRule="auto"/>
        <w:jc w:val="both"/>
      </w:pPr>
      <w:hyperlink r:id="rId92" w:tgtFrame="_blank" w:history="1">
        <w:r w:rsidR="0050038A" w:rsidRPr="0029173C">
          <w:rPr>
            <w:rStyle w:val="Hyperlink"/>
          </w:rPr>
          <w:t>Credit rating</w:t>
        </w:r>
      </w:hyperlink>
      <w:r w:rsidR="0050038A" w:rsidRPr="0029173C">
        <w:t> agencies assign ratings to an organization or an entity. The entities that are rated by credit rating agencies comprise companies, state governments, non-profit organisations, countries, securities, special purpose entities, and local governmental bodies. Credit rating agencies take into consideration several factors like the financial statements, level and type of debt, lending and borrowing history, ability to repay the debt, and the past debts of the entity before rating their credit. Once a credit rating agency rates the entities, it provides additional inputs to the investor following which the investor analyses and takes a sound investment decision. Poor credit rating indicates that the entity is at a high risk of defaulting. The credit ratings that are given to the entities serve as a benchmark for financial market regulations. Credit ratings are published by agencies like Moody’s Investors Service and Standard and Poor’s (S&amp;P) based on detailed analysis.</w:t>
      </w:r>
    </w:p>
    <w:p w:rsidR="0050038A" w:rsidRPr="0029173C" w:rsidRDefault="0050038A" w:rsidP="0050038A">
      <w:pPr>
        <w:pStyle w:val="NormalWeb"/>
        <w:shd w:val="clear" w:color="auto" w:fill="FFFFFF"/>
        <w:spacing w:before="0" w:beforeAutospacing="0" w:after="150" w:afterAutospacing="0" w:line="360" w:lineRule="auto"/>
        <w:jc w:val="both"/>
      </w:pPr>
    </w:p>
    <w:p w:rsidR="0050038A" w:rsidRPr="0029173C" w:rsidRDefault="0050038A" w:rsidP="0050038A">
      <w:pPr>
        <w:pStyle w:val="NormalWeb"/>
        <w:shd w:val="clear" w:color="auto" w:fill="FFFFFF"/>
        <w:spacing w:before="0" w:beforeAutospacing="0" w:after="150" w:afterAutospacing="0" w:line="360" w:lineRule="auto"/>
        <w:jc w:val="both"/>
      </w:pPr>
    </w:p>
    <w:p w:rsidR="0050038A" w:rsidRPr="0029173C" w:rsidRDefault="0050038A" w:rsidP="0050038A">
      <w:pPr>
        <w:pStyle w:val="Heading2"/>
        <w:shd w:val="clear" w:color="auto" w:fill="FFFFFF"/>
        <w:spacing w:before="0" w:beforeAutospacing="0" w:after="240" w:afterAutospacing="0" w:line="360" w:lineRule="auto"/>
        <w:jc w:val="both"/>
        <w:rPr>
          <w:color w:val="222222"/>
          <w:sz w:val="24"/>
          <w:szCs w:val="24"/>
        </w:rPr>
      </w:pPr>
      <w:r w:rsidRPr="0029173C">
        <w:rPr>
          <w:color w:val="222222"/>
          <w:sz w:val="24"/>
          <w:szCs w:val="24"/>
        </w:rPr>
        <w:t>Steps Involved in Credit Rating/Process of credit rating</w:t>
      </w:r>
    </w:p>
    <w:p w:rsidR="0050038A" w:rsidRPr="0029173C" w:rsidRDefault="0050038A" w:rsidP="0050038A">
      <w:pPr>
        <w:numPr>
          <w:ilvl w:val="0"/>
          <w:numId w:val="20"/>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Request from issuer and analysis</w:t>
      </w:r>
      <w:r w:rsidRPr="0029173C">
        <w:rPr>
          <w:rFonts w:ascii="Times New Roman" w:eastAsia="Times New Roman" w:hAnsi="Times New Roman" w:cs="Times New Roman"/>
          <w:color w:val="222222"/>
          <w:sz w:val="24"/>
          <w:szCs w:val="24"/>
          <w:lang w:eastAsia="en-IN"/>
        </w:rPr>
        <w:t>: The first step to credit rating is that the enterprise applies to the rating agency for the rating of a particular instrument. Thereafter, an expert team interacts with the firm’s those charged with governance and acquires relevant data. Factors which are considered includes:</w:t>
      </w:r>
    </w:p>
    <w:p w:rsidR="0050038A" w:rsidRPr="0029173C" w:rsidRDefault="0050038A" w:rsidP="0050038A">
      <w:pPr>
        <w:numPr>
          <w:ilvl w:val="1"/>
          <w:numId w:val="20"/>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color w:val="222222"/>
          <w:sz w:val="24"/>
          <w:szCs w:val="24"/>
          <w:lang w:eastAsia="en-IN"/>
        </w:rPr>
        <w:t>Historical performance</w:t>
      </w:r>
    </w:p>
    <w:p w:rsidR="0050038A" w:rsidRPr="0029173C" w:rsidRDefault="0050038A" w:rsidP="0050038A">
      <w:pPr>
        <w:numPr>
          <w:ilvl w:val="1"/>
          <w:numId w:val="20"/>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color w:val="222222"/>
          <w:sz w:val="24"/>
          <w:szCs w:val="24"/>
          <w:lang w:eastAsia="en-IN"/>
        </w:rPr>
        <w:t>Financial Policies</w:t>
      </w:r>
    </w:p>
    <w:p w:rsidR="0050038A" w:rsidRPr="0029173C" w:rsidRDefault="0050038A" w:rsidP="0050038A">
      <w:pPr>
        <w:numPr>
          <w:ilvl w:val="1"/>
          <w:numId w:val="20"/>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color w:val="222222"/>
          <w:sz w:val="24"/>
          <w:szCs w:val="24"/>
          <w:lang w:eastAsia="en-IN"/>
        </w:rPr>
        <w:t>Business Risk profile</w:t>
      </w:r>
    </w:p>
    <w:p w:rsidR="0050038A" w:rsidRPr="0029173C" w:rsidRDefault="0050038A" w:rsidP="0050038A">
      <w:pPr>
        <w:numPr>
          <w:ilvl w:val="1"/>
          <w:numId w:val="20"/>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color w:val="222222"/>
          <w:sz w:val="24"/>
          <w:szCs w:val="24"/>
          <w:lang w:eastAsia="en-IN"/>
        </w:rPr>
        <w:t>Competitive Position, etc.</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Rating Committee</w:t>
      </w:r>
      <w:r w:rsidRPr="0029173C">
        <w:rPr>
          <w:rFonts w:ascii="Times New Roman" w:eastAsia="Times New Roman" w:hAnsi="Times New Roman" w:cs="Times New Roman"/>
          <w:color w:val="222222"/>
          <w:sz w:val="24"/>
          <w:szCs w:val="24"/>
          <w:lang w:eastAsia="en-IN"/>
        </w:rPr>
        <w:t>: Based on the information gathered and evaluation performance, the presentation of the report is made by the expert’s team to the Rating Committee, in which the issuer is not permitted to take part.</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Communication to management and appeal</w:t>
      </w:r>
      <w:r w:rsidRPr="0029173C">
        <w:rPr>
          <w:rFonts w:ascii="Times New Roman" w:eastAsia="Times New Roman" w:hAnsi="Times New Roman" w:cs="Times New Roman"/>
          <w:color w:val="222222"/>
          <w:sz w:val="24"/>
          <w:szCs w:val="24"/>
          <w:lang w:eastAsia="en-IN"/>
        </w:rPr>
        <w:t>: The decision of the rating is shared with the issuer and if he/she does not agree with the decision, then an opportunity of being heard is given. The issuer is required to provide material information, so as to appeal against the decision. The decision is reviewed by the committee, but that does not make any change in the ratings.</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Pronouncement of the rating</w:t>
      </w:r>
      <w:r w:rsidRPr="0029173C">
        <w:rPr>
          <w:rFonts w:ascii="Times New Roman" w:eastAsia="Times New Roman" w:hAnsi="Times New Roman" w:cs="Times New Roman"/>
          <w:color w:val="222222"/>
          <w:sz w:val="24"/>
          <w:szCs w:val="24"/>
          <w:lang w:eastAsia="en-IN"/>
        </w:rPr>
        <w:t>: When the issuer agrees to the rating decision, the agency make a public announcement, of the rating.</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Monitoring of the assigned rating</w:t>
      </w:r>
      <w:r w:rsidRPr="0029173C">
        <w:rPr>
          <w:rFonts w:ascii="Times New Roman" w:eastAsia="Times New Roman" w:hAnsi="Times New Roman" w:cs="Times New Roman"/>
          <w:color w:val="222222"/>
          <w:sz w:val="24"/>
          <w:szCs w:val="24"/>
          <w:lang w:eastAsia="en-IN"/>
        </w:rPr>
        <w:t>: The agency which rates the issue, overlooks the performance of the issuer and the business environment in which it operates.</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Rating Watch</w:t>
      </w:r>
      <w:r w:rsidRPr="0029173C">
        <w:rPr>
          <w:rFonts w:ascii="Times New Roman" w:eastAsia="Times New Roman" w:hAnsi="Times New Roman" w:cs="Times New Roman"/>
          <w:color w:val="222222"/>
          <w:sz w:val="24"/>
          <w:szCs w:val="24"/>
          <w:lang w:eastAsia="en-IN"/>
        </w:rPr>
        <w:t>: On the basis of continuous critical observation undertaken by the rating agency, it may place a rated security on Rating Watch.</w:t>
      </w:r>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Rating Coverage</w:t>
      </w:r>
      <w:r w:rsidRPr="0029173C">
        <w:rPr>
          <w:rFonts w:ascii="Times New Roman" w:eastAsia="Times New Roman" w:hAnsi="Times New Roman" w:cs="Times New Roman"/>
          <w:color w:val="222222"/>
          <w:sz w:val="24"/>
          <w:szCs w:val="24"/>
          <w:lang w:eastAsia="en-IN"/>
        </w:rPr>
        <w:t xml:space="preserve">: Credit Ratings are not confined to particular debt instruments, but also covers public utilities, transport, infrastructure, energy projects, Special Purpose Vehicles </w:t>
      </w:r>
      <w:proofErr w:type="spellStart"/>
      <w:r w:rsidRPr="0029173C">
        <w:rPr>
          <w:rFonts w:ascii="Times New Roman" w:eastAsia="Times New Roman" w:hAnsi="Times New Roman" w:cs="Times New Roman"/>
          <w:color w:val="222222"/>
          <w:sz w:val="24"/>
          <w:szCs w:val="24"/>
          <w:lang w:eastAsia="en-IN"/>
        </w:rPr>
        <w:t>etc</w:t>
      </w:r>
      <w:proofErr w:type="spellEnd"/>
    </w:p>
    <w:p w:rsidR="0050038A" w:rsidRPr="0029173C" w:rsidRDefault="0050038A" w:rsidP="0050038A">
      <w:pPr>
        <w:numPr>
          <w:ilvl w:val="0"/>
          <w:numId w:val="20"/>
        </w:numPr>
        <w:shd w:val="clear" w:color="auto" w:fill="FFFFFF"/>
        <w:spacing w:before="100" w:beforeAutospacing="1" w:after="12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lastRenderedPageBreak/>
        <w:t>Rating Scores</w:t>
      </w:r>
      <w:r w:rsidRPr="0029173C">
        <w:rPr>
          <w:rFonts w:ascii="Times New Roman" w:eastAsia="Times New Roman" w:hAnsi="Times New Roman" w:cs="Times New Roman"/>
          <w:color w:val="222222"/>
          <w:sz w:val="24"/>
          <w:szCs w:val="24"/>
          <w:lang w:eastAsia="en-IN"/>
        </w:rPr>
        <w:t xml:space="preserve">: Rating scores are given by the credit rating agencies like CRISIL, ICRA, CARE, </w:t>
      </w:r>
      <w:proofErr w:type="gramStart"/>
      <w:r w:rsidRPr="0029173C">
        <w:rPr>
          <w:rFonts w:ascii="Times New Roman" w:eastAsia="Times New Roman" w:hAnsi="Times New Roman" w:cs="Times New Roman"/>
          <w:color w:val="222222"/>
          <w:sz w:val="24"/>
          <w:szCs w:val="24"/>
          <w:lang w:eastAsia="en-IN"/>
        </w:rPr>
        <w:t>FITCH</w:t>
      </w:r>
      <w:proofErr w:type="gramEnd"/>
      <w:r w:rsidRPr="0029173C">
        <w:rPr>
          <w:rFonts w:ascii="Times New Roman" w:eastAsia="Times New Roman" w:hAnsi="Times New Roman" w:cs="Times New Roman"/>
          <w:color w:val="222222"/>
          <w:sz w:val="24"/>
          <w:szCs w:val="24"/>
          <w:lang w:eastAsia="en-IN"/>
        </w:rPr>
        <w:t>.</w:t>
      </w:r>
    </w:p>
    <w:p w:rsidR="0050038A" w:rsidRPr="0029173C" w:rsidRDefault="0050038A" w:rsidP="0050038A">
      <w:pPr>
        <w:shd w:val="clear" w:color="auto" w:fill="FFFFFF"/>
        <w:spacing w:before="150" w:after="390" w:line="360" w:lineRule="auto"/>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color w:val="222222"/>
          <w:sz w:val="24"/>
          <w:szCs w:val="24"/>
          <w:lang w:eastAsia="en-IN"/>
        </w:rPr>
        <w:t xml:space="preserve">Credit Rating is of great help, not just in </w:t>
      </w:r>
      <w:proofErr w:type="gramStart"/>
      <w:r w:rsidRPr="0029173C">
        <w:rPr>
          <w:rFonts w:ascii="Times New Roman" w:eastAsia="Times New Roman" w:hAnsi="Times New Roman" w:cs="Times New Roman"/>
          <w:color w:val="222222"/>
          <w:sz w:val="24"/>
          <w:szCs w:val="24"/>
          <w:lang w:eastAsia="en-IN"/>
        </w:rPr>
        <w:t>investors</w:t>
      </w:r>
      <w:proofErr w:type="gramEnd"/>
      <w:r w:rsidRPr="0029173C">
        <w:rPr>
          <w:rFonts w:ascii="Times New Roman" w:eastAsia="Times New Roman" w:hAnsi="Times New Roman" w:cs="Times New Roman"/>
          <w:color w:val="222222"/>
          <w:sz w:val="24"/>
          <w:szCs w:val="24"/>
          <w:lang w:eastAsia="en-IN"/>
        </w:rPr>
        <w:t xml:space="preserve"> protection but to the entire industry, as it directly mobilizes savings of the individuals.</w:t>
      </w:r>
    </w:p>
    <w:p w:rsidR="0050038A" w:rsidRPr="0029173C" w:rsidRDefault="0050038A" w:rsidP="0050038A">
      <w:pPr>
        <w:pStyle w:val="Heading2"/>
        <w:shd w:val="clear" w:color="auto" w:fill="FFFFFF"/>
        <w:spacing w:before="0" w:beforeAutospacing="0" w:after="240" w:afterAutospacing="0" w:line="360" w:lineRule="auto"/>
        <w:jc w:val="both"/>
        <w:rPr>
          <w:color w:val="222222"/>
          <w:sz w:val="24"/>
          <w:szCs w:val="24"/>
        </w:rPr>
      </w:pPr>
      <w:r w:rsidRPr="0029173C">
        <w:rPr>
          <w:color w:val="222222"/>
          <w:sz w:val="24"/>
          <w:szCs w:val="24"/>
        </w:rPr>
        <w:t>CAMEL Model</w:t>
      </w:r>
    </w:p>
    <w:p w:rsidR="0050038A" w:rsidRPr="0029173C" w:rsidRDefault="007E644C" w:rsidP="0050038A">
      <w:pPr>
        <w:pStyle w:val="NormalWeb"/>
        <w:shd w:val="clear" w:color="auto" w:fill="FFFFFF"/>
        <w:spacing w:before="150" w:beforeAutospacing="0" w:after="390" w:afterAutospacing="0" w:line="360" w:lineRule="auto"/>
        <w:jc w:val="both"/>
        <w:rPr>
          <w:color w:val="222222"/>
        </w:rPr>
      </w:pPr>
      <w:hyperlink r:id="rId93" w:tgtFrame="_blank" w:history="1">
        <w:r w:rsidR="0050038A" w:rsidRPr="0029173C">
          <w:rPr>
            <w:rStyle w:val="Hyperlink"/>
          </w:rPr>
          <w:t>CAMEL rating</w:t>
        </w:r>
        <w:r w:rsidR="0050038A" w:rsidRPr="0029173C">
          <w:rPr>
            <w:rStyle w:val="Hyperlink"/>
            <w:color w:val="008285"/>
          </w:rPr>
          <w:t> </w:t>
        </w:r>
      </w:hyperlink>
      <w:r w:rsidR="0050038A" w:rsidRPr="0029173C">
        <w:rPr>
          <w:color w:val="222222"/>
        </w:rPr>
        <w:t>expands to:</w:t>
      </w:r>
    </w:p>
    <w:p w:rsidR="0050038A" w:rsidRPr="0029173C" w:rsidRDefault="0050038A" w:rsidP="0050038A">
      <w:pPr>
        <w:numPr>
          <w:ilvl w:val="0"/>
          <w:numId w:val="21"/>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Capital</w:t>
      </w:r>
      <w:r w:rsidRPr="0029173C">
        <w:rPr>
          <w:rFonts w:ascii="Times New Roman" w:eastAsia="Times New Roman" w:hAnsi="Times New Roman" w:cs="Times New Roman"/>
          <w:color w:val="222222"/>
          <w:sz w:val="24"/>
          <w:szCs w:val="24"/>
          <w:lang w:eastAsia="en-IN"/>
        </w:rPr>
        <w:t xml:space="preserve">: Capital structure, i.e. retained earnings and external funds raised, fixed dividend for </w:t>
      </w:r>
      <w:proofErr w:type="gramStart"/>
      <w:r w:rsidRPr="0029173C">
        <w:rPr>
          <w:rFonts w:ascii="Times New Roman" w:eastAsia="Times New Roman" w:hAnsi="Times New Roman" w:cs="Times New Roman"/>
          <w:color w:val="222222"/>
          <w:sz w:val="24"/>
          <w:szCs w:val="24"/>
          <w:lang w:eastAsia="en-IN"/>
        </w:rPr>
        <w:t>Preferred</w:t>
      </w:r>
      <w:proofErr w:type="gramEnd"/>
      <w:r w:rsidRPr="0029173C">
        <w:rPr>
          <w:rFonts w:ascii="Times New Roman" w:eastAsia="Times New Roman" w:hAnsi="Times New Roman" w:cs="Times New Roman"/>
          <w:color w:val="222222"/>
          <w:sz w:val="24"/>
          <w:szCs w:val="24"/>
          <w:lang w:eastAsia="en-IN"/>
        </w:rPr>
        <w:t xml:space="preserve"> stockholders and fluctuating dividend for common stockholders and adequacy of long-term debts adjusted to gearing level.</w:t>
      </w:r>
    </w:p>
    <w:p w:rsidR="0050038A" w:rsidRPr="0029173C" w:rsidRDefault="0050038A" w:rsidP="0050038A">
      <w:pPr>
        <w:numPr>
          <w:ilvl w:val="0"/>
          <w:numId w:val="21"/>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Assets</w:t>
      </w:r>
      <w:r w:rsidRPr="0029173C">
        <w:rPr>
          <w:rFonts w:ascii="Times New Roman" w:eastAsia="Times New Roman" w:hAnsi="Times New Roman" w:cs="Times New Roman"/>
          <w:color w:val="222222"/>
          <w:sz w:val="24"/>
          <w:szCs w:val="24"/>
          <w:lang w:eastAsia="en-IN"/>
        </w:rPr>
        <w:t>: Revenue earning capacity of the assets which are in use or to be used, fair values, obsolescence, consistency, methods of depreciation etc.</w:t>
      </w:r>
    </w:p>
    <w:p w:rsidR="0050038A" w:rsidRPr="0029173C" w:rsidRDefault="0050038A" w:rsidP="0050038A">
      <w:pPr>
        <w:numPr>
          <w:ilvl w:val="0"/>
          <w:numId w:val="21"/>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Management</w:t>
      </w:r>
      <w:r w:rsidRPr="0029173C">
        <w:rPr>
          <w:rFonts w:ascii="Times New Roman" w:eastAsia="Times New Roman" w:hAnsi="Times New Roman" w:cs="Times New Roman"/>
          <w:color w:val="222222"/>
          <w:sz w:val="24"/>
          <w:szCs w:val="24"/>
          <w:lang w:eastAsia="en-IN"/>
        </w:rPr>
        <w:t>: The degree to which management personnel is involved, authority, teamwork, timeliness, appropriateness of decision-making and so on.</w:t>
      </w:r>
    </w:p>
    <w:p w:rsidR="0050038A" w:rsidRPr="0029173C" w:rsidRDefault="0050038A" w:rsidP="0050038A">
      <w:pPr>
        <w:numPr>
          <w:ilvl w:val="0"/>
          <w:numId w:val="21"/>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Earnings</w:t>
      </w:r>
      <w:r w:rsidRPr="0029173C">
        <w:rPr>
          <w:rFonts w:ascii="Times New Roman" w:eastAsia="Times New Roman" w:hAnsi="Times New Roman" w:cs="Times New Roman"/>
          <w:color w:val="222222"/>
          <w:sz w:val="24"/>
          <w:szCs w:val="24"/>
          <w:lang w:eastAsia="en-IN"/>
        </w:rPr>
        <w:t>: Stability, trends, absolute levels, adaptability to cyclical fluctuations, the firm’s capability to discharge debts.</w:t>
      </w:r>
    </w:p>
    <w:p w:rsidR="0050038A" w:rsidRPr="0029173C" w:rsidRDefault="0050038A" w:rsidP="0050038A">
      <w:pPr>
        <w:numPr>
          <w:ilvl w:val="0"/>
          <w:numId w:val="21"/>
        </w:numPr>
        <w:shd w:val="clear" w:color="auto" w:fill="FFFFFF"/>
        <w:spacing w:before="100" w:beforeAutospacing="1" w:after="120" w:line="360" w:lineRule="auto"/>
        <w:ind w:left="0"/>
        <w:jc w:val="both"/>
        <w:rPr>
          <w:rFonts w:ascii="Times New Roman" w:eastAsia="Times New Roman" w:hAnsi="Times New Roman" w:cs="Times New Roman"/>
          <w:color w:val="222222"/>
          <w:sz w:val="24"/>
          <w:szCs w:val="24"/>
          <w:lang w:eastAsia="en-IN"/>
        </w:rPr>
      </w:pPr>
      <w:r w:rsidRPr="0029173C">
        <w:rPr>
          <w:rFonts w:ascii="Times New Roman" w:eastAsia="Times New Roman" w:hAnsi="Times New Roman" w:cs="Times New Roman"/>
          <w:b/>
          <w:bCs/>
          <w:color w:val="222222"/>
          <w:sz w:val="24"/>
          <w:szCs w:val="24"/>
          <w:lang w:eastAsia="en-IN"/>
        </w:rPr>
        <w:t>Liquidity</w:t>
      </w:r>
      <w:r w:rsidRPr="0029173C">
        <w:rPr>
          <w:rFonts w:ascii="Times New Roman" w:eastAsia="Times New Roman" w:hAnsi="Times New Roman" w:cs="Times New Roman"/>
          <w:color w:val="222222"/>
          <w:sz w:val="24"/>
          <w:szCs w:val="24"/>
          <w:lang w:eastAsia="en-IN"/>
        </w:rPr>
        <w:t>: Corporate policies for stock and creditors, the effectiveness of working capital management, etc.</w:t>
      </w:r>
    </w:p>
    <w:p w:rsidR="0050038A" w:rsidRPr="0029173C" w:rsidRDefault="0050038A" w:rsidP="0050038A">
      <w:pPr>
        <w:spacing w:line="360" w:lineRule="auto"/>
        <w:jc w:val="both"/>
        <w:rPr>
          <w:rFonts w:ascii="Times New Roman" w:hAnsi="Times New Roman" w:cs="Times New Roman"/>
          <w:sz w:val="24"/>
          <w:szCs w:val="24"/>
        </w:rPr>
      </w:pPr>
    </w:p>
    <w:p w:rsidR="0050038A" w:rsidRPr="0029173C" w:rsidRDefault="0050038A" w:rsidP="0050038A">
      <w:pPr>
        <w:pStyle w:val="Heading2"/>
        <w:shd w:val="clear" w:color="auto" w:fill="FFFFFF"/>
        <w:spacing w:before="150" w:beforeAutospacing="0" w:after="150" w:afterAutospacing="0" w:line="360" w:lineRule="auto"/>
        <w:jc w:val="both"/>
        <w:rPr>
          <w:sz w:val="24"/>
          <w:szCs w:val="24"/>
        </w:rPr>
      </w:pPr>
      <w:r w:rsidRPr="0029173C">
        <w:rPr>
          <w:sz w:val="24"/>
          <w:szCs w:val="24"/>
        </w:rPr>
        <w:t>Some of the Top Credit Rating Agencies in India are:</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t>1.Credit</w:t>
      </w:r>
      <w:proofErr w:type="gramEnd"/>
      <w:r w:rsidRPr="0029173C">
        <w:rPr>
          <w:sz w:val="24"/>
          <w:szCs w:val="24"/>
        </w:rPr>
        <w:t xml:space="preserve"> Rating Information Services of India Limited (CRISIL)</w:t>
      </w:r>
    </w:p>
    <w:p w:rsidR="0050038A" w:rsidRPr="0029173C" w:rsidRDefault="0050038A" w:rsidP="0050038A">
      <w:pPr>
        <w:pStyle w:val="NormalWeb"/>
        <w:shd w:val="clear" w:color="auto" w:fill="FFFFFF"/>
        <w:spacing w:before="0" w:beforeAutospacing="0" w:after="150" w:afterAutospacing="0" w:line="360" w:lineRule="auto"/>
        <w:jc w:val="both"/>
      </w:pPr>
      <w:r w:rsidRPr="0029173C">
        <w:t>CRISIL is one of the oldest credit rating agencies in India. It was launched in the country in 1987 following which the company went public in 1993. Headquartered in Mumbai, CRISIL ventured into infrastructure rating in 2016 and completed 30 years in 2017. CRISIL acquired 8.9% stake in CARE credit rating agency in 2017. It launched India's first index to benchmark performance of investments of foreign portfolio investors (FPI) in the fixed-income market, in the rupee as well as dollar version in 2018. The company’s portfolio includes, mutual funds ranking, Unit Linked Insurance Plans (ULIP) rankings, CRISIL coalition index and so on.</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lastRenderedPageBreak/>
        <w:t>2.ICRA</w:t>
      </w:r>
      <w:proofErr w:type="gramEnd"/>
      <w:r w:rsidRPr="0029173C">
        <w:rPr>
          <w:sz w:val="24"/>
          <w:szCs w:val="24"/>
        </w:rPr>
        <w:t xml:space="preserve"> Limited</w:t>
      </w:r>
    </w:p>
    <w:p w:rsidR="0050038A" w:rsidRPr="0029173C" w:rsidRDefault="0050038A" w:rsidP="0050038A">
      <w:pPr>
        <w:pStyle w:val="NormalWeb"/>
        <w:shd w:val="clear" w:color="auto" w:fill="FFFFFF"/>
        <w:spacing w:before="0" w:beforeAutospacing="0" w:after="150" w:afterAutospacing="0" w:line="360" w:lineRule="auto"/>
        <w:jc w:val="both"/>
      </w:pPr>
      <w:r w:rsidRPr="0029173C">
        <w:t xml:space="preserve">ICRA Limited is a public limited company that was set up in 1991 in </w:t>
      </w:r>
      <w:proofErr w:type="spellStart"/>
      <w:r w:rsidRPr="0029173C">
        <w:t>Gurugram</w:t>
      </w:r>
      <w:proofErr w:type="spellEnd"/>
      <w:r w:rsidRPr="0029173C">
        <w:t>. The company was formerly known as Investment Information and Credit Rating Agency of India Limited. Before going public in April 2007, ICRA was a joint venture between Moody’s and several Indian financial and banking service organisations. The ICRA Group currently has four subsidiaries - Consulting and Analytics, Data Services and KPO, ICRA Lanka and ICRA Nepal. At present, Moody’s Investors Service, the international Credit Rating Agency, is ICRA’s largest shareholder. ICRA’s product portfolio includes rating for - corporate debt, financial rating, structured finance, infrastructure, insurance, mutual funds, project and public finance, SME, market linked debentures and so on.</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t>3.Credit</w:t>
      </w:r>
      <w:proofErr w:type="gramEnd"/>
      <w:r w:rsidRPr="0029173C">
        <w:rPr>
          <w:sz w:val="24"/>
          <w:szCs w:val="24"/>
        </w:rPr>
        <w:t xml:space="preserve"> Analysis and Research limited (CARE)</w:t>
      </w:r>
    </w:p>
    <w:p w:rsidR="0050038A" w:rsidRPr="0029173C" w:rsidRDefault="0050038A" w:rsidP="0050038A">
      <w:pPr>
        <w:pStyle w:val="NormalWeb"/>
        <w:shd w:val="clear" w:color="auto" w:fill="FFFFFF"/>
        <w:spacing w:before="0" w:beforeAutospacing="0" w:after="150" w:afterAutospacing="0" w:line="360" w:lineRule="auto"/>
        <w:jc w:val="both"/>
      </w:pPr>
      <w:r w:rsidRPr="0029173C">
        <w:t>Launched in 1993, CARE offers credit rating services to areas such as corporate governance, debt ratings, financial sector, bank loan ratings, issuer ratings, recovery ratings, and infrastructure ratings. Headquartered in Mumbai, CARE offers two different categories of bank loan ratings, long-term and short-term debt instruments. The company also offers ratings for Initial Public Offerings (IPOs), real estate, renewable energy service companies (RESCO), financial assessment of shipyards, Energy service companies (ESCO) grades various courses of educational institutions. CARE Ratings has also ventured into valuation services and offers valuation of equity, debt instruments, and market linked debentures. Moreover, the company has launched a new international credit rating agency ‘ARC Ratings’ by teaming up with four partners from South Africa Brazil, Portugal, and Malaysia. ARC Ratings has commenced operations and completed sovereign ratings of countries, including India.</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t>4.Brickwork</w:t>
      </w:r>
      <w:proofErr w:type="gramEnd"/>
      <w:r w:rsidRPr="0029173C">
        <w:rPr>
          <w:sz w:val="24"/>
          <w:szCs w:val="24"/>
        </w:rPr>
        <w:t xml:space="preserve"> Ratings (BWR)</w:t>
      </w:r>
    </w:p>
    <w:p w:rsidR="0050038A" w:rsidRPr="0029173C" w:rsidRDefault="0050038A" w:rsidP="0050038A">
      <w:pPr>
        <w:pStyle w:val="NormalWeb"/>
        <w:shd w:val="clear" w:color="auto" w:fill="FFFFFF"/>
        <w:spacing w:before="0" w:beforeAutospacing="0" w:after="150" w:afterAutospacing="0" w:line="360" w:lineRule="auto"/>
        <w:jc w:val="both"/>
      </w:pPr>
      <w:r w:rsidRPr="0029173C">
        <w:t xml:space="preserve">Brickwork Rating was established in 2007 and is promoted by </w:t>
      </w:r>
      <w:proofErr w:type="spellStart"/>
      <w:r w:rsidRPr="0029173C">
        <w:t>Canara</w:t>
      </w:r>
      <w:proofErr w:type="spellEnd"/>
      <w:r w:rsidRPr="0029173C">
        <w:t xml:space="preserve"> Bank. It offers ratings for bank loans, SMEs, corporate governance rating, </w:t>
      </w:r>
      <w:proofErr w:type="gramStart"/>
      <w:r w:rsidRPr="0029173C">
        <w:t>municipal corporation</w:t>
      </w:r>
      <w:proofErr w:type="gramEnd"/>
      <w:r w:rsidRPr="0029173C">
        <w:t>, capital market instrument, and financial institutions. It also grades NGOs, tourism, IPOs, real estate investments, hospitals, IREDA, educational institutions, MFI, and MNRE. Brickwork Ratings is recognised as external credit assessment agency (ECAI) by Reserve Bank of India (RBI) to carry out credit ratings in India.</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lastRenderedPageBreak/>
        <w:t>5.India</w:t>
      </w:r>
      <w:proofErr w:type="gramEnd"/>
      <w:r w:rsidRPr="0029173C">
        <w:rPr>
          <w:sz w:val="24"/>
          <w:szCs w:val="24"/>
        </w:rPr>
        <w:t xml:space="preserve"> Rating and Research </w:t>
      </w:r>
      <w:proofErr w:type="spellStart"/>
      <w:r w:rsidRPr="0029173C">
        <w:rPr>
          <w:sz w:val="24"/>
          <w:szCs w:val="24"/>
        </w:rPr>
        <w:t>Pvt.</w:t>
      </w:r>
      <w:proofErr w:type="spellEnd"/>
      <w:r w:rsidRPr="0029173C">
        <w:rPr>
          <w:sz w:val="24"/>
          <w:szCs w:val="24"/>
        </w:rPr>
        <w:t xml:space="preserve"> Ltd.</w:t>
      </w:r>
    </w:p>
    <w:p w:rsidR="0050038A" w:rsidRPr="0029173C" w:rsidRDefault="0050038A" w:rsidP="0050038A">
      <w:pPr>
        <w:pStyle w:val="NormalWeb"/>
        <w:shd w:val="clear" w:color="auto" w:fill="FFFFFF"/>
        <w:spacing w:before="0" w:beforeAutospacing="0" w:after="150" w:afterAutospacing="0" w:line="360" w:lineRule="auto"/>
        <w:jc w:val="both"/>
      </w:pPr>
      <w:r w:rsidRPr="0029173C">
        <w:t>India Ratings is a wholly-owned subsidiary of the Fitch Group. It offers credit ratings for insurance companies, banks, corporate issuers, project finance, financial institutions, finance and leasing companies, managed funds, and urban local bodies. In addition to SEBI, the company is recognised by the Reserve Bank of India and National Housing Bank.</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t>6.Acuite</w:t>
      </w:r>
      <w:proofErr w:type="gramEnd"/>
      <w:r w:rsidRPr="0029173C">
        <w:rPr>
          <w:sz w:val="24"/>
          <w:szCs w:val="24"/>
        </w:rPr>
        <w:t xml:space="preserve"> Ratings &amp; Research Limited</w:t>
      </w:r>
    </w:p>
    <w:p w:rsidR="0050038A" w:rsidRPr="0029173C" w:rsidRDefault="0050038A" w:rsidP="0050038A">
      <w:pPr>
        <w:pStyle w:val="NormalWeb"/>
        <w:shd w:val="clear" w:color="auto" w:fill="FFFFFF"/>
        <w:spacing w:before="0" w:beforeAutospacing="0" w:after="150" w:afterAutospacing="0" w:line="360" w:lineRule="auto"/>
        <w:jc w:val="both"/>
      </w:pPr>
      <w:proofErr w:type="spellStart"/>
      <w:r w:rsidRPr="0029173C">
        <w:t>Acuité</w:t>
      </w:r>
      <w:proofErr w:type="spellEnd"/>
      <w:r w:rsidRPr="0029173C">
        <w:t xml:space="preserve"> Ratings &amp; Research Limited is a full-service Credit Rating Agency registered with the Securities and Exchange Board of India (SEBI). The company received RBI Accreditation as an External Credit Assessment Institution (ECAI), for Bank Loan Ratings under BASEL-II norms in the year 2012. Since then, it has assigned more than 8,300 credit ratings to various securities, debt instruments and bank facilities of entities spread across the country and section of industries. It has its Registered and Head Office in BKC, Mumbai.</w:t>
      </w:r>
    </w:p>
    <w:p w:rsidR="0050038A" w:rsidRPr="0029173C" w:rsidRDefault="0050038A" w:rsidP="0050038A">
      <w:pPr>
        <w:pStyle w:val="Heading3"/>
        <w:pBdr>
          <w:right w:val="single" w:sz="2" w:space="0" w:color="DDDDDD"/>
        </w:pBdr>
        <w:shd w:val="clear" w:color="auto" w:fill="FFFFFF"/>
        <w:spacing w:before="150" w:after="150" w:line="360" w:lineRule="auto"/>
        <w:jc w:val="both"/>
        <w:rPr>
          <w:sz w:val="24"/>
          <w:szCs w:val="24"/>
        </w:rPr>
      </w:pPr>
      <w:proofErr w:type="gramStart"/>
      <w:r w:rsidRPr="0029173C">
        <w:rPr>
          <w:sz w:val="24"/>
          <w:szCs w:val="24"/>
        </w:rPr>
        <w:t>7.Infomerics</w:t>
      </w:r>
      <w:proofErr w:type="gramEnd"/>
      <w:r w:rsidRPr="0029173C">
        <w:rPr>
          <w:sz w:val="24"/>
          <w:szCs w:val="24"/>
        </w:rPr>
        <w:t xml:space="preserve"> Valuation and Rating Private Limited</w:t>
      </w:r>
    </w:p>
    <w:p w:rsidR="0050038A" w:rsidRPr="0029173C" w:rsidRDefault="0050038A" w:rsidP="0050038A">
      <w:pPr>
        <w:pStyle w:val="NormalWeb"/>
        <w:shd w:val="clear" w:color="auto" w:fill="FFFFFF"/>
        <w:spacing w:before="0" w:beforeAutospacing="0" w:after="150" w:afterAutospacing="0" w:line="360" w:lineRule="auto"/>
        <w:jc w:val="both"/>
      </w:pPr>
      <w:r w:rsidRPr="0029173C">
        <w:t xml:space="preserve">An RBI-accredited and SEBI-registered credit agency, </w:t>
      </w:r>
      <w:proofErr w:type="spellStart"/>
      <w:r w:rsidRPr="0029173C">
        <w:t>Infomerics</w:t>
      </w:r>
      <w:proofErr w:type="spellEnd"/>
      <w:r w:rsidRPr="0029173C">
        <w:t xml:space="preserve"> Valuation and Rating Private Limited saw its inception by eminent finance professionals and is now run under the leadership of Mr. </w:t>
      </w:r>
      <w:proofErr w:type="spellStart"/>
      <w:r w:rsidRPr="0029173C">
        <w:t>Vipin</w:t>
      </w:r>
      <w:proofErr w:type="spellEnd"/>
      <w:r w:rsidRPr="0029173C">
        <w:t xml:space="preserve"> </w:t>
      </w:r>
      <w:proofErr w:type="spellStart"/>
      <w:r w:rsidRPr="0029173C">
        <w:t>Mallik</w:t>
      </w:r>
      <w:proofErr w:type="spellEnd"/>
      <w:r w:rsidRPr="0029173C">
        <w:t xml:space="preserve">. The credit bureau strives to offer an unbiased and detailed analysis and evaluation of credit worthiness to NBFCs, banks, corporates and small and medium scale units. It is through their rating and grading system that they determine the credit worthiness of an organisation. </w:t>
      </w:r>
      <w:proofErr w:type="spellStart"/>
      <w:r w:rsidRPr="0029173C">
        <w:t>Infomerics</w:t>
      </w:r>
      <w:proofErr w:type="spellEnd"/>
      <w:r w:rsidRPr="0029173C">
        <w:t xml:space="preserve"> helps in reducing any kind of information asymmetry amongst investors and lenders. Keeping transparency as it is core value, the credit bureau makes sure to deliver comprehensive and accurate reports and records of all their clients.</w:t>
      </w:r>
    </w:p>
    <w:p w:rsidR="0050038A" w:rsidRPr="0029173C" w:rsidRDefault="0050038A" w:rsidP="0050038A">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The Big Three Agencies</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The global credit rating industry is highly concentrated, with three agencies—Moody's, Standard &amp; Poor's, and Fitch—controlling nearly the entire market.</w:t>
      </w:r>
      <w:r w:rsidRPr="0029173C">
        <w:rPr>
          <w:rStyle w:val="mntl-inline-citation"/>
          <w:rFonts w:eastAsiaTheme="majorEastAsia"/>
          <w:spacing w:val="17"/>
          <w:vertAlign w:val="superscript"/>
        </w:rPr>
        <w:t>1</w:t>
      </w:r>
      <w:proofErr w:type="gramStart"/>
      <w:r w:rsidRPr="0029173C">
        <w:rPr>
          <w:rFonts w:ascii="Tahoma" w:hAnsi="Tahoma" w:cs="Tahoma"/>
          <w:spacing w:val="1"/>
        </w:rPr>
        <w:t>﻿</w:t>
      </w:r>
      <w:r w:rsidRPr="0029173C">
        <w:rPr>
          <w:spacing w:val="1"/>
        </w:rPr>
        <w:t xml:space="preserve"> Together</w:t>
      </w:r>
      <w:proofErr w:type="gramEnd"/>
      <w:r w:rsidRPr="0029173C">
        <w:rPr>
          <w:spacing w:val="1"/>
        </w:rPr>
        <w:t xml:space="preserve">, </w:t>
      </w:r>
      <w:proofErr w:type="spellStart"/>
      <w:r w:rsidRPr="0029173C">
        <w:rPr>
          <w:spacing w:val="1"/>
        </w:rPr>
        <w:t>the</w:t>
      </w:r>
      <w:proofErr w:type="spellEnd"/>
      <w:r w:rsidRPr="0029173C">
        <w:rPr>
          <w:spacing w:val="1"/>
        </w:rPr>
        <w:t xml:space="preserve"> provide a </w:t>
      </w:r>
      <w:hyperlink r:id="rId94" w:history="1">
        <w:r w:rsidRPr="0029173C">
          <w:rPr>
            <w:rStyle w:val="Hyperlink"/>
            <w:spacing w:val="1"/>
          </w:rPr>
          <w:t>much-needed service</w:t>
        </w:r>
      </w:hyperlink>
      <w:r w:rsidRPr="0029173C">
        <w:rPr>
          <w:spacing w:val="1"/>
        </w:rPr>
        <w:t> for both borrowers and lenders, as well as to lenders. They intend to give the market information that is both reliable and accurate about the risks associated with certain kinds of debt.</w:t>
      </w:r>
    </w:p>
    <w:p w:rsidR="0050038A" w:rsidRPr="0029173C" w:rsidRDefault="0050038A" w:rsidP="0050038A">
      <w:pPr>
        <w:pStyle w:val="Heading3"/>
        <w:shd w:val="clear" w:color="auto" w:fill="FFFFFF"/>
        <w:spacing w:line="360" w:lineRule="auto"/>
        <w:jc w:val="both"/>
        <w:rPr>
          <w:spacing w:val="1"/>
          <w:sz w:val="24"/>
          <w:szCs w:val="24"/>
        </w:rPr>
      </w:pPr>
      <w:proofErr w:type="gramStart"/>
      <w:r w:rsidRPr="0029173C">
        <w:rPr>
          <w:rStyle w:val="mntl-sc-block-subheadingtext"/>
          <w:rFonts w:eastAsiaTheme="majorEastAsia"/>
          <w:b w:val="0"/>
          <w:bCs w:val="0"/>
          <w:spacing w:val="1"/>
          <w:sz w:val="24"/>
          <w:szCs w:val="24"/>
        </w:rPr>
        <w:t>1.Fitch</w:t>
      </w:r>
      <w:proofErr w:type="gramEnd"/>
      <w:r w:rsidRPr="0029173C">
        <w:rPr>
          <w:rStyle w:val="mntl-sc-block-subheadingtext"/>
          <w:rFonts w:eastAsiaTheme="majorEastAsia"/>
          <w:b w:val="0"/>
          <w:bCs w:val="0"/>
          <w:spacing w:val="1"/>
          <w:sz w:val="24"/>
          <w:szCs w:val="24"/>
        </w:rPr>
        <w:t xml:space="preserve"> Ratings</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lastRenderedPageBreak/>
        <w:t>Fitch is one of the world's top three credit rating agencies. It operates in New York and London, basing ratings on company debt and its sensitivity to changes like </w:t>
      </w:r>
      <w:hyperlink r:id="rId95" w:history="1">
        <w:r w:rsidRPr="0029173C">
          <w:rPr>
            <w:rStyle w:val="Hyperlink"/>
            <w:spacing w:val="1"/>
          </w:rPr>
          <w:t>interest rates</w:t>
        </w:r>
      </w:hyperlink>
      <w:r w:rsidRPr="0029173C">
        <w:rPr>
          <w:spacing w:val="1"/>
        </w:rPr>
        <w:t>. When it comes to sovereign debt, countries request Fitch—and other agencies—to provide an evaluation of their financial situation along with the political and economic climates.</w:t>
      </w:r>
    </w:p>
    <w:p w:rsidR="0050038A" w:rsidRPr="0029173C" w:rsidRDefault="0050038A" w:rsidP="0050038A">
      <w:pPr>
        <w:pStyle w:val="NormalWeb"/>
        <w:spacing w:before="0" w:beforeAutospacing="0" w:after="0" w:afterAutospacing="0" w:line="360" w:lineRule="auto"/>
        <w:jc w:val="both"/>
      </w:pPr>
      <w:r w:rsidRPr="0029173C">
        <w:t xml:space="preserve">Fitch Ratings is an international credit rating agency established in 1923 and operating in New York and London, England. The company </w:t>
      </w:r>
      <w:proofErr w:type="spellStart"/>
      <w:r w:rsidRPr="0029173C">
        <w:t>analyzes</w:t>
      </w:r>
      <w:proofErr w:type="spellEnd"/>
      <w:r w:rsidRPr="0029173C">
        <w:t xml:space="preserve"> debts and the interest rate sensitivity they hold. It considers the politico-economic situations of a nation before assessing its </w:t>
      </w:r>
      <w:hyperlink r:id="rId96" w:history="1">
        <w:r w:rsidRPr="0029173C">
          <w:rPr>
            <w:rStyle w:val="Hyperlink"/>
            <w:rFonts w:eastAsiaTheme="majorEastAsia"/>
            <w:b/>
            <w:bCs/>
          </w:rPr>
          <w:t>sovereign debt</w:t>
        </w:r>
      </w:hyperlink>
      <w:r w:rsidRPr="0029173C">
        <w:t>.</w:t>
      </w:r>
    </w:p>
    <w:p w:rsidR="0050038A" w:rsidRPr="0029173C" w:rsidRDefault="0050038A" w:rsidP="0050038A">
      <w:pPr>
        <w:pStyle w:val="NormalWeb"/>
        <w:spacing w:before="0" w:beforeAutospacing="0" w:after="300" w:afterAutospacing="0" w:line="360" w:lineRule="auto"/>
        <w:jc w:val="both"/>
      </w:pPr>
      <w:r w:rsidRPr="0029173C">
        <w:t>The agency uses a letter-based scoring system, with AAA, AA, A, and BBB representing investment grade and BB, B, CCC, CC, C, DDD, DD, and D showing non-investment class. For example, AAA rating denotes the high value of an entity or security, while D rating signifies a greater risk of defaulting on a loan. Many investors trust ratings provided by Fitch to distinguish investments that will not default and present significant returns.</w:t>
      </w:r>
    </w:p>
    <w:p w:rsidR="0050038A" w:rsidRPr="0029173C" w:rsidRDefault="0050038A" w:rsidP="0050038A">
      <w:pPr>
        <w:pStyle w:val="comp"/>
        <w:shd w:val="clear" w:color="auto" w:fill="FFFFFF"/>
        <w:spacing w:before="0" w:beforeAutospacing="0" w:line="360" w:lineRule="auto"/>
        <w:jc w:val="both"/>
        <w:rPr>
          <w:spacing w:val="1"/>
        </w:rPr>
      </w:pPr>
    </w:p>
    <w:p w:rsidR="0050038A" w:rsidRPr="0029173C" w:rsidRDefault="0050038A" w:rsidP="0050038A">
      <w:pPr>
        <w:pStyle w:val="Heading3"/>
        <w:shd w:val="clear" w:color="auto" w:fill="FFFFFF"/>
        <w:spacing w:line="360" w:lineRule="auto"/>
        <w:jc w:val="both"/>
        <w:rPr>
          <w:spacing w:val="1"/>
          <w:sz w:val="24"/>
          <w:szCs w:val="24"/>
        </w:rPr>
      </w:pPr>
      <w:r w:rsidRPr="0029173C">
        <w:rPr>
          <w:rStyle w:val="mntl-sc-block-subheadingtext"/>
          <w:rFonts w:eastAsiaTheme="majorEastAsia"/>
          <w:b w:val="0"/>
          <w:bCs w:val="0"/>
          <w:spacing w:val="1"/>
          <w:sz w:val="24"/>
          <w:szCs w:val="24"/>
        </w:rPr>
        <w:t>History</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John Knowles </w:t>
      </w:r>
      <w:hyperlink r:id="rId97" w:history="1">
        <w:r w:rsidRPr="0029173C">
          <w:rPr>
            <w:rStyle w:val="Hyperlink"/>
            <w:spacing w:val="1"/>
          </w:rPr>
          <w:t>Fitch</w:t>
        </w:r>
      </w:hyperlink>
      <w:r w:rsidRPr="0029173C">
        <w:rPr>
          <w:spacing w:val="1"/>
        </w:rPr>
        <w:t> founded the Fitch Publishing Company in 1913, providing financial statistics for use in the investment industry via "The Fitch Stock and Bond Manual" and "The Fitch Bond Book."</w:t>
      </w:r>
      <w:r w:rsidRPr="0029173C">
        <w:rPr>
          <w:rStyle w:val="mntl-inline-citation"/>
          <w:rFonts w:eastAsiaTheme="majorEastAsia"/>
          <w:spacing w:val="17"/>
          <w:vertAlign w:val="superscript"/>
        </w:rPr>
        <w:t>4</w:t>
      </w:r>
      <w:proofErr w:type="gramStart"/>
      <w:r w:rsidRPr="0029173C">
        <w:rPr>
          <w:rFonts w:ascii="Tahoma" w:hAnsi="Tahoma" w:cs="Tahoma"/>
          <w:spacing w:val="1"/>
        </w:rPr>
        <w:t>﻿</w:t>
      </w:r>
      <w:r w:rsidRPr="0029173C">
        <w:rPr>
          <w:spacing w:val="1"/>
        </w:rPr>
        <w:t xml:space="preserve"> In</w:t>
      </w:r>
      <w:proofErr w:type="gramEnd"/>
      <w:r w:rsidRPr="0029173C">
        <w:rPr>
          <w:spacing w:val="1"/>
        </w:rPr>
        <w:t xml:space="preserve"> 1923, Fitch introduced the AAA through D rating system that has become the basis for ratings throughout the industry.</w:t>
      </w:r>
      <w:r w:rsidRPr="0029173C">
        <w:rPr>
          <w:rStyle w:val="mntl-inline-citation"/>
          <w:rFonts w:eastAsiaTheme="majorEastAsia"/>
          <w:spacing w:val="17"/>
          <w:vertAlign w:val="superscript"/>
        </w:rPr>
        <w:t>5</w:t>
      </w:r>
      <w:r w:rsidRPr="0029173C">
        <w:rPr>
          <w:rFonts w:ascii="Tahoma" w:hAnsi="Tahoma" w:cs="Tahoma"/>
          <w:spacing w:val="1"/>
        </w:rPr>
        <w:t>﻿</w:t>
      </w:r>
      <w:r w:rsidRPr="0029173C">
        <w:rPr>
          <w:spacing w:val="1"/>
        </w:rPr>
        <w:t xml:space="preserve"> With plans to become a full-service global rating agency, in the late 1990s Fitch merged with IBCA of London, </w:t>
      </w:r>
      <w:hyperlink r:id="rId98" w:history="1">
        <w:r w:rsidRPr="0029173C">
          <w:rPr>
            <w:rStyle w:val="Hyperlink"/>
            <w:spacing w:val="1"/>
          </w:rPr>
          <w:t>subsidiary</w:t>
        </w:r>
      </w:hyperlink>
      <w:r w:rsidRPr="0029173C">
        <w:rPr>
          <w:spacing w:val="1"/>
        </w:rPr>
        <w:t xml:space="preserve"> of </w:t>
      </w:r>
      <w:proofErr w:type="spellStart"/>
      <w:r w:rsidRPr="0029173C">
        <w:rPr>
          <w:spacing w:val="1"/>
        </w:rPr>
        <w:t>Fimalac</w:t>
      </w:r>
      <w:proofErr w:type="spellEnd"/>
      <w:r w:rsidRPr="0029173C">
        <w:rPr>
          <w:spacing w:val="1"/>
        </w:rPr>
        <w:t>, a French </w:t>
      </w:r>
      <w:hyperlink r:id="rId99" w:history="1">
        <w:r w:rsidRPr="0029173C">
          <w:rPr>
            <w:rStyle w:val="Hyperlink"/>
            <w:spacing w:val="1"/>
          </w:rPr>
          <w:t>holding company</w:t>
        </w:r>
      </w:hyperlink>
      <w:r w:rsidRPr="0029173C">
        <w:rPr>
          <w:spacing w:val="1"/>
        </w:rPr>
        <w:t xml:space="preserve">. Fitch also acquired market competitors Thomson </w:t>
      </w:r>
      <w:proofErr w:type="spellStart"/>
      <w:r w:rsidRPr="0029173C">
        <w:rPr>
          <w:spacing w:val="1"/>
        </w:rPr>
        <w:t>BankWatch</w:t>
      </w:r>
      <w:proofErr w:type="spellEnd"/>
      <w:r w:rsidRPr="0029173C">
        <w:rPr>
          <w:spacing w:val="1"/>
        </w:rPr>
        <w:t xml:space="preserve"> and Duff &amp; Phelps Credit Ratings.</w:t>
      </w:r>
      <w:r w:rsidRPr="0029173C">
        <w:rPr>
          <w:rStyle w:val="mntl-inline-citation"/>
          <w:rFonts w:eastAsiaTheme="majorEastAsia"/>
          <w:spacing w:val="17"/>
          <w:vertAlign w:val="superscript"/>
        </w:rPr>
        <w:t>6</w:t>
      </w:r>
      <w:r w:rsidRPr="0029173C">
        <w:rPr>
          <w:rFonts w:ascii="Tahoma" w:hAnsi="Tahoma" w:cs="Tahoma"/>
          <w:spacing w:val="1"/>
        </w:rPr>
        <w:t>﻿</w:t>
      </w:r>
      <w:r w:rsidRPr="0029173C">
        <w:rPr>
          <w:spacing w:val="1"/>
        </w:rPr>
        <w:t xml:space="preserve"> Fitch began to develop operating subsidiaries specializing in enterprise risk management, data services, and finance-industry training starting in 2005 with the acquisition of a Canadian company, </w:t>
      </w:r>
      <w:proofErr w:type="spellStart"/>
      <w:r w:rsidRPr="0029173C">
        <w:rPr>
          <w:spacing w:val="1"/>
        </w:rPr>
        <w:t>Algorithmics</w:t>
      </w:r>
      <w:proofErr w:type="spellEnd"/>
      <w:r w:rsidRPr="0029173C">
        <w:rPr>
          <w:spacing w:val="1"/>
        </w:rPr>
        <w:t>, and the creation of Fitch Solutions and Fitch Training (now Fitch Learning).</w:t>
      </w:r>
      <w:r w:rsidRPr="0029173C">
        <w:rPr>
          <w:rStyle w:val="mntl-inline-citation"/>
          <w:rFonts w:eastAsiaTheme="majorEastAsia"/>
          <w:spacing w:val="17"/>
          <w:vertAlign w:val="superscript"/>
        </w:rPr>
        <w:t>5</w:t>
      </w:r>
      <w:r w:rsidRPr="0029173C">
        <w:rPr>
          <w:rFonts w:ascii="Tahoma" w:hAnsi="Tahoma" w:cs="Tahoma"/>
          <w:spacing w:val="1"/>
        </w:rPr>
        <w:t>﻿</w:t>
      </w:r>
    </w:p>
    <w:p w:rsidR="0050038A" w:rsidRPr="0029173C" w:rsidRDefault="0050038A" w:rsidP="0050038A">
      <w:pPr>
        <w:pStyle w:val="Heading3"/>
        <w:shd w:val="clear" w:color="auto" w:fill="FFFFFF"/>
        <w:spacing w:line="360" w:lineRule="auto"/>
        <w:jc w:val="both"/>
        <w:rPr>
          <w:spacing w:val="1"/>
          <w:sz w:val="24"/>
          <w:szCs w:val="24"/>
        </w:rPr>
      </w:pPr>
      <w:proofErr w:type="gramStart"/>
      <w:r w:rsidRPr="0029173C">
        <w:rPr>
          <w:rStyle w:val="mntl-sc-block-subheadingtext"/>
          <w:rFonts w:eastAsiaTheme="majorEastAsia"/>
          <w:b w:val="0"/>
          <w:bCs w:val="0"/>
          <w:spacing w:val="1"/>
          <w:sz w:val="24"/>
          <w:szCs w:val="24"/>
        </w:rPr>
        <w:t>2.Moody's</w:t>
      </w:r>
      <w:proofErr w:type="gramEnd"/>
      <w:r w:rsidRPr="0029173C">
        <w:rPr>
          <w:rStyle w:val="mntl-sc-block-subheadingtext"/>
          <w:rFonts w:eastAsiaTheme="majorEastAsia"/>
          <w:b w:val="0"/>
          <w:bCs w:val="0"/>
          <w:spacing w:val="1"/>
          <w:sz w:val="24"/>
          <w:szCs w:val="24"/>
        </w:rPr>
        <w:t xml:space="preserve"> Investors Service</w:t>
      </w:r>
    </w:p>
    <w:p w:rsidR="0050038A" w:rsidRPr="0029173C" w:rsidRDefault="007E644C" w:rsidP="0050038A">
      <w:pPr>
        <w:pStyle w:val="comp"/>
        <w:shd w:val="clear" w:color="auto" w:fill="FFFFFF"/>
        <w:spacing w:before="0" w:beforeAutospacing="0" w:line="360" w:lineRule="auto"/>
        <w:jc w:val="both"/>
        <w:rPr>
          <w:rStyle w:val="mntl-inline-citation"/>
          <w:rFonts w:eastAsiaTheme="majorEastAsia"/>
          <w:spacing w:val="17"/>
          <w:vertAlign w:val="superscript"/>
        </w:rPr>
      </w:pPr>
      <w:hyperlink r:id="rId100" w:history="1">
        <w:r w:rsidR="0050038A" w:rsidRPr="0029173C">
          <w:rPr>
            <w:rStyle w:val="Hyperlink"/>
            <w:spacing w:val="1"/>
          </w:rPr>
          <w:t>Moody's</w:t>
        </w:r>
      </w:hyperlink>
      <w:r w:rsidR="0050038A" w:rsidRPr="0029173C">
        <w:rPr>
          <w:spacing w:val="1"/>
        </w:rPr>
        <w:t xml:space="preserve"> assigns countries and company debt letter grades, but in a slightly different way. Investment grade debt goes from </w:t>
      </w:r>
      <w:proofErr w:type="spellStart"/>
      <w:proofErr w:type="gramStart"/>
      <w:r w:rsidR="0050038A" w:rsidRPr="0029173C">
        <w:rPr>
          <w:spacing w:val="1"/>
        </w:rPr>
        <w:t>Aaa</w:t>
      </w:r>
      <w:proofErr w:type="spellEnd"/>
      <w:r w:rsidR="0050038A" w:rsidRPr="0029173C">
        <w:rPr>
          <w:spacing w:val="1"/>
        </w:rPr>
        <w:t>—</w:t>
      </w:r>
      <w:proofErr w:type="gramEnd"/>
      <w:r w:rsidR="0050038A" w:rsidRPr="0029173C">
        <w:rPr>
          <w:spacing w:val="1"/>
        </w:rPr>
        <w:t>the highest grade that can be assigned—to Baa3, which indicates that the </w:t>
      </w:r>
      <w:hyperlink r:id="rId101" w:history="1">
        <w:r w:rsidR="0050038A" w:rsidRPr="0029173C">
          <w:rPr>
            <w:rStyle w:val="Hyperlink"/>
            <w:spacing w:val="1"/>
          </w:rPr>
          <w:t>debtor</w:t>
        </w:r>
      </w:hyperlink>
      <w:r w:rsidR="0050038A" w:rsidRPr="0029173C">
        <w:rPr>
          <w:spacing w:val="1"/>
        </w:rPr>
        <w:t xml:space="preserve"> is able to pay back short-term debt. Below investment grade is </w:t>
      </w:r>
      <w:r w:rsidR="0050038A" w:rsidRPr="0029173C">
        <w:rPr>
          <w:spacing w:val="1"/>
        </w:rPr>
        <w:lastRenderedPageBreak/>
        <w:t>speculative grade debt, which are often referred to as high-yield or junk. These grades range from Ba1 to C, with the likelihood of repayment dropping as the letter grade goes down.</w:t>
      </w:r>
    </w:p>
    <w:p w:rsidR="0050038A" w:rsidRPr="0029173C" w:rsidRDefault="0050038A" w:rsidP="0050038A">
      <w:pPr>
        <w:pStyle w:val="Heading4"/>
        <w:spacing w:before="0" w:after="300" w:line="360" w:lineRule="auto"/>
        <w:jc w:val="both"/>
        <w:rPr>
          <w:rFonts w:ascii="Times New Roman" w:hAnsi="Times New Roman" w:cs="Times New Roman"/>
          <w:color w:val="auto"/>
          <w:sz w:val="24"/>
          <w:szCs w:val="24"/>
        </w:rPr>
      </w:pPr>
      <w:r w:rsidRPr="0029173C">
        <w:rPr>
          <w:rFonts w:ascii="Times New Roman" w:hAnsi="Times New Roman" w:cs="Times New Roman"/>
          <w:color w:val="auto"/>
          <w:sz w:val="24"/>
          <w:szCs w:val="24"/>
        </w:rPr>
        <w:t>Moody’s Investors Service</w:t>
      </w:r>
    </w:p>
    <w:p w:rsidR="0050038A" w:rsidRPr="0029173C" w:rsidRDefault="0050038A" w:rsidP="0050038A">
      <w:pPr>
        <w:pStyle w:val="NormalWeb"/>
        <w:spacing w:before="0" w:beforeAutospacing="0" w:after="300" w:afterAutospacing="0" w:line="360" w:lineRule="auto"/>
        <w:jc w:val="both"/>
      </w:pPr>
      <w:r w:rsidRPr="0029173C">
        <w:t>Another credit rating service, Moody’s Investors Service, created in 1909, offers investors financial information on bonds issued by firms and governments. The company is well-known for its business analysis, risk assessment, and investment services.</w:t>
      </w:r>
    </w:p>
    <w:p w:rsidR="0050038A" w:rsidRPr="0029173C" w:rsidRDefault="0050038A" w:rsidP="0050038A">
      <w:pPr>
        <w:pStyle w:val="NormalWeb"/>
        <w:spacing w:before="0" w:beforeAutospacing="0" w:after="0" w:afterAutospacing="0" w:line="360" w:lineRule="auto"/>
        <w:jc w:val="both"/>
      </w:pPr>
      <w:r w:rsidRPr="0029173C">
        <w:t>When assessing debts, the agency employs a unique letter system for debt securities, with </w:t>
      </w:r>
      <w:hyperlink r:id="rId102" w:history="1">
        <w:r w:rsidRPr="0029173C">
          <w:rPr>
            <w:rStyle w:val="Hyperlink"/>
            <w:rFonts w:eastAsiaTheme="majorEastAsia"/>
            <w:b/>
            <w:bCs/>
          </w:rPr>
          <w:t>investment grades</w:t>
        </w:r>
      </w:hyperlink>
      <w:r w:rsidRPr="0029173C">
        <w:t xml:space="preserve"> ranging from </w:t>
      </w:r>
      <w:proofErr w:type="spellStart"/>
      <w:proofErr w:type="gramStart"/>
      <w:r w:rsidRPr="0029173C">
        <w:t>Aaa</w:t>
      </w:r>
      <w:proofErr w:type="spellEnd"/>
      <w:proofErr w:type="gramEnd"/>
      <w:r w:rsidRPr="0029173C">
        <w:t xml:space="preserve"> to Baa3, indicating the </w:t>
      </w:r>
      <w:hyperlink r:id="rId103" w:history="1">
        <w:r w:rsidRPr="0029173C">
          <w:rPr>
            <w:rStyle w:val="Hyperlink"/>
            <w:rFonts w:eastAsiaTheme="majorEastAsia"/>
            <w:b/>
            <w:bCs/>
          </w:rPr>
          <w:t>debtor’s</w:t>
        </w:r>
      </w:hyperlink>
      <w:r w:rsidRPr="0029173C">
        <w:t> ability to repay, and speculative classes ranging from Ba1 to C, indicating the issuer’s risk of default.</w:t>
      </w:r>
    </w:p>
    <w:p w:rsidR="0050038A" w:rsidRPr="0029173C" w:rsidRDefault="0050038A" w:rsidP="0050038A">
      <w:pPr>
        <w:pStyle w:val="NormalWeb"/>
        <w:spacing w:before="0" w:beforeAutospacing="0" w:after="300" w:afterAutospacing="0" w:line="360" w:lineRule="auto"/>
        <w:jc w:val="both"/>
      </w:pPr>
      <w:r w:rsidRPr="0029173C">
        <w:t>The firm undertakes open research in collaboration with large multinational corporations and local governments. Moody’s assessments have long been trusted for their market insights and understanding of the market volatility while also providing a global perspective on debt markets.</w:t>
      </w:r>
    </w:p>
    <w:p w:rsidR="0050038A" w:rsidRPr="0029173C" w:rsidRDefault="0050038A" w:rsidP="0050038A">
      <w:pPr>
        <w:pStyle w:val="comp"/>
        <w:shd w:val="clear" w:color="auto" w:fill="FFFFFF"/>
        <w:spacing w:before="0" w:beforeAutospacing="0" w:line="360" w:lineRule="auto"/>
        <w:jc w:val="both"/>
        <w:rPr>
          <w:spacing w:val="1"/>
        </w:rPr>
      </w:pPr>
      <w:r w:rsidRPr="0029173C">
        <w:rPr>
          <w:rFonts w:ascii="Tahoma" w:hAnsi="Tahoma" w:cs="Tahoma"/>
          <w:spacing w:val="1"/>
        </w:rPr>
        <w:t>﻿</w:t>
      </w:r>
    </w:p>
    <w:p w:rsidR="0050038A" w:rsidRPr="0029173C" w:rsidRDefault="0050038A" w:rsidP="0050038A">
      <w:pPr>
        <w:pStyle w:val="Heading3"/>
        <w:shd w:val="clear" w:color="auto" w:fill="FFFFFF"/>
        <w:spacing w:line="360" w:lineRule="auto"/>
        <w:jc w:val="both"/>
        <w:rPr>
          <w:spacing w:val="1"/>
          <w:sz w:val="24"/>
          <w:szCs w:val="24"/>
        </w:rPr>
      </w:pPr>
      <w:r w:rsidRPr="0029173C">
        <w:rPr>
          <w:rStyle w:val="mntl-sc-block-subheadingtext"/>
          <w:rFonts w:eastAsiaTheme="majorEastAsia"/>
          <w:b w:val="0"/>
          <w:bCs w:val="0"/>
          <w:spacing w:val="1"/>
          <w:sz w:val="24"/>
          <w:szCs w:val="24"/>
        </w:rPr>
        <w:t>History</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John Moody and Company first published</w:t>
      </w:r>
      <w:r w:rsidRPr="0029173C">
        <w:rPr>
          <w:rStyle w:val="Emphasis"/>
          <w:spacing w:val="1"/>
        </w:rPr>
        <w:t> "</w:t>
      </w:r>
      <w:r w:rsidRPr="0029173C">
        <w:rPr>
          <w:spacing w:val="1"/>
        </w:rPr>
        <w:t>Moody's Manual" in 1900. The manual published basic statistics and general information about stocks and bonds of various industries. From 1903 until the </w:t>
      </w:r>
      <w:hyperlink r:id="rId104" w:history="1">
        <w:r w:rsidRPr="0029173C">
          <w:rPr>
            <w:rStyle w:val="Hyperlink"/>
            <w:spacing w:val="1"/>
          </w:rPr>
          <w:t>stock market</w:t>
        </w:r>
      </w:hyperlink>
      <w:r w:rsidRPr="0029173C">
        <w:rPr>
          <w:spacing w:val="1"/>
        </w:rPr>
        <w:t> crash of 1907, "Moody's Manual" was a national publication. In 1909, Moody began publishing "Moody's Analyses of Railroad Investments," which added analytical information about the </w:t>
      </w:r>
      <w:hyperlink r:id="rId105" w:history="1">
        <w:r w:rsidRPr="0029173C">
          <w:rPr>
            <w:rStyle w:val="Hyperlink"/>
            <w:spacing w:val="1"/>
          </w:rPr>
          <w:t>value</w:t>
        </w:r>
      </w:hyperlink>
      <w:r w:rsidRPr="0029173C">
        <w:rPr>
          <w:spacing w:val="1"/>
        </w:rPr>
        <w:t> of securities. Expanding this idea led to the 1914 creation of Moody's Investors Service, which, in the following 10 years, would provide ratings for nearly all of the government </w:t>
      </w:r>
      <w:hyperlink r:id="rId106" w:history="1">
        <w:r w:rsidRPr="0029173C">
          <w:rPr>
            <w:rStyle w:val="Hyperlink"/>
            <w:spacing w:val="1"/>
          </w:rPr>
          <w:t>bond markets</w:t>
        </w:r>
      </w:hyperlink>
      <w:r w:rsidRPr="0029173C">
        <w:rPr>
          <w:spacing w:val="1"/>
        </w:rPr>
        <w:t> at the time. By the 1970s Moody's began rating </w:t>
      </w:r>
      <w:hyperlink r:id="rId107" w:history="1">
        <w:r w:rsidRPr="0029173C">
          <w:rPr>
            <w:rStyle w:val="Hyperlink"/>
            <w:spacing w:val="1"/>
          </w:rPr>
          <w:t>commercial paper</w:t>
        </w:r>
      </w:hyperlink>
      <w:r w:rsidRPr="0029173C">
        <w:rPr>
          <w:spacing w:val="1"/>
        </w:rPr>
        <w:t> and </w:t>
      </w:r>
      <w:hyperlink r:id="rId108" w:history="1">
        <w:r w:rsidRPr="0029173C">
          <w:rPr>
            <w:rStyle w:val="Hyperlink"/>
            <w:spacing w:val="1"/>
          </w:rPr>
          <w:t>bank deposits</w:t>
        </w:r>
      </w:hyperlink>
      <w:r w:rsidRPr="0029173C">
        <w:rPr>
          <w:spacing w:val="1"/>
        </w:rPr>
        <w:t>, becoming the full-scale rating agency it is today.</w:t>
      </w:r>
      <w:r w:rsidRPr="0029173C">
        <w:rPr>
          <w:rFonts w:ascii="Tahoma" w:hAnsi="Tahoma" w:cs="Tahoma"/>
          <w:spacing w:val="1"/>
        </w:rPr>
        <w:t>﻿</w:t>
      </w:r>
    </w:p>
    <w:p w:rsidR="0050038A" w:rsidRPr="0029173C" w:rsidRDefault="0050038A" w:rsidP="0050038A">
      <w:pPr>
        <w:pStyle w:val="Heading3"/>
        <w:shd w:val="clear" w:color="auto" w:fill="FFFFFF"/>
        <w:spacing w:line="360" w:lineRule="auto"/>
        <w:jc w:val="both"/>
        <w:rPr>
          <w:spacing w:val="1"/>
          <w:sz w:val="24"/>
          <w:szCs w:val="24"/>
        </w:rPr>
      </w:pPr>
      <w:proofErr w:type="gramStart"/>
      <w:r w:rsidRPr="0029173C">
        <w:rPr>
          <w:rStyle w:val="mntl-sc-block-subheadingtext"/>
          <w:rFonts w:eastAsiaTheme="majorEastAsia"/>
          <w:b w:val="0"/>
          <w:bCs w:val="0"/>
          <w:spacing w:val="1"/>
          <w:sz w:val="24"/>
          <w:szCs w:val="24"/>
        </w:rPr>
        <w:t>3.Standard</w:t>
      </w:r>
      <w:proofErr w:type="gramEnd"/>
      <w:r w:rsidRPr="0029173C">
        <w:rPr>
          <w:rStyle w:val="mntl-sc-block-subheadingtext"/>
          <w:rFonts w:eastAsiaTheme="majorEastAsia"/>
          <w:b w:val="0"/>
          <w:bCs w:val="0"/>
          <w:spacing w:val="1"/>
          <w:sz w:val="24"/>
          <w:szCs w:val="24"/>
        </w:rPr>
        <w:t xml:space="preserve"> &amp; Poor's</w:t>
      </w:r>
    </w:p>
    <w:p w:rsidR="0050038A" w:rsidRPr="0029173C" w:rsidRDefault="0050038A" w:rsidP="0050038A">
      <w:pPr>
        <w:pStyle w:val="comp"/>
        <w:shd w:val="clear" w:color="auto" w:fill="FFFFFF"/>
        <w:spacing w:before="0" w:beforeAutospacing="0" w:line="360" w:lineRule="auto"/>
        <w:jc w:val="both"/>
        <w:rPr>
          <w:rStyle w:val="mntl-inline-citation"/>
          <w:rFonts w:eastAsiaTheme="majorEastAsia"/>
          <w:spacing w:val="17"/>
          <w:vertAlign w:val="superscript"/>
        </w:rPr>
      </w:pPr>
      <w:r w:rsidRPr="0029173C">
        <w:rPr>
          <w:spacing w:val="1"/>
        </w:rPr>
        <w:t>S&amp;P has a total of 17 ratings it can assign to corporate and sovereign debt. Anything rated AAA to BBB- is considered </w:t>
      </w:r>
      <w:hyperlink r:id="rId109" w:history="1">
        <w:r w:rsidRPr="0029173C">
          <w:rPr>
            <w:rStyle w:val="Hyperlink"/>
            <w:spacing w:val="1"/>
          </w:rPr>
          <w:t>investment grade</w:t>
        </w:r>
      </w:hyperlink>
      <w:r w:rsidRPr="0029173C">
        <w:rPr>
          <w:spacing w:val="1"/>
        </w:rPr>
        <w:t xml:space="preserve">, meaning it has the ability to repay debt with no concern. Debt rated BB+ to </w:t>
      </w:r>
      <w:proofErr w:type="spellStart"/>
      <w:r w:rsidRPr="0029173C">
        <w:rPr>
          <w:spacing w:val="1"/>
        </w:rPr>
        <w:t>D</w:t>
      </w:r>
      <w:proofErr w:type="spellEnd"/>
      <w:r w:rsidRPr="0029173C">
        <w:rPr>
          <w:spacing w:val="1"/>
        </w:rPr>
        <w:t xml:space="preserve"> is considered speculative, with an uncertain future. The lower the rating, the more potential it has to default, with a D-rating being the worst.</w:t>
      </w:r>
    </w:p>
    <w:p w:rsidR="0050038A" w:rsidRPr="0029173C" w:rsidRDefault="0050038A" w:rsidP="0050038A">
      <w:pPr>
        <w:pStyle w:val="NormalWeb"/>
        <w:spacing w:before="0" w:beforeAutospacing="0" w:after="0" w:afterAutospacing="0" w:line="360" w:lineRule="auto"/>
        <w:jc w:val="both"/>
      </w:pPr>
      <w:r w:rsidRPr="0029173C">
        <w:lastRenderedPageBreak/>
        <w:t>Standard and Poor’s has been assigning </w:t>
      </w:r>
      <w:hyperlink r:id="rId110" w:history="1">
        <w:r w:rsidRPr="0029173C">
          <w:rPr>
            <w:rStyle w:val="Hyperlink"/>
            <w:rFonts w:eastAsiaTheme="majorEastAsia"/>
            <w:b/>
            <w:bCs/>
          </w:rPr>
          <w:t>ratings to bonds</w:t>
        </w:r>
      </w:hyperlink>
      <w:r w:rsidRPr="0029173C">
        <w:t> of companies and government since 1941. The firm is well-known as a data provider for investment benchmarks. It has a comprehensive rating system with 17 letter-based scores.</w:t>
      </w:r>
    </w:p>
    <w:p w:rsidR="0050038A" w:rsidRPr="0029173C" w:rsidRDefault="0050038A" w:rsidP="0050038A">
      <w:pPr>
        <w:pStyle w:val="NormalWeb"/>
        <w:spacing w:before="0" w:beforeAutospacing="0" w:after="0" w:afterAutospacing="0" w:line="360" w:lineRule="auto"/>
        <w:jc w:val="both"/>
      </w:pPr>
      <w:r w:rsidRPr="0029173C">
        <w:t>It assigns AAA to BBB ratings to investment-grade debts with the potential to repay and BB+ to D ratings to speculative-grade loans with higher </w:t>
      </w:r>
      <w:hyperlink r:id="rId111" w:history="1">
        <w:r w:rsidRPr="0029173C">
          <w:rPr>
            <w:rStyle w:val="Hyperlink"/>
            <w:rFonts w:eastAsiaTheme="majorEastAsia"/>
            <w:b/>
            <w:bCs/>
          </w:rPr>
          <w:t>credit risks</w:t>
        </w:r>
      </w:hyperlink>
      <w:r w:rsidRPr="0029173C">
        <w:t>. Simply put, a higher credit rating assures investors that the issuer will not fail on its loans.</w:t>
      </w:r>
    </w:p>
    <w:p w:rsidR="0050038A" w:rsidRPr="0029173C" w:rsidRDefault="0050038A" w:rsidP="0050038A">
      <w:pPr>
        <w:pStyle w:val="NormalWeb"/>
        <w:spacing w:before="0" w:beforeAutospacing="0" w:after="0" w:afterAutospacing="0" w:line="360" w:lineRule="auto"/>
        <w:jc w:val="both"/>
      </w:pPr>
    </w:p>
    <w:p w:rsidR="0050038A" w:rsidRPr="0029173C" w:rsidRDefault="0050038A" w:rsidP="0050038A">
      <w:pPr>
        <w:pStyle w:val="comp"/>
        <w:shd w:val="clear" w:color="auto" w:fill="FFFFFF"/>
        <w:spacing w:before="0" w:beforeAutospacing="0" w:line="360" w:lineRule="auto"/>
        <w:jc w:val="both"/>
        <w:rPr>
          <w:spacing w:val="1"/>
        </w:rPr>
      </w:pPr>
      <w:r w:rsidRPr="0029173C">
        <w:rPr>
          <w:rFonts w:ascii="Tahoma" w:hAnsi="Tahoma" w:cs="Tahoma"/>
          <w:spacing w:val="1"/>
        </w:rPr>
        <w:t>﻿</w:t>
      </w:r>
    </w:p>
    <w:p w:rsidR="0050038A" w:rsidRPr="0029173C" w:rsidRDefault="0050038A" w:rsidP="0050038A">
      <w:pPr>
        <w:pStyle w:val="Heading3"/>
        <w:shd w:val="clear" w:color="auto" w:fill="FFFFFF"/>
        <w:spacing w:line="360" w:lineRule="auto"/>
        <w:jc w:val="both"/>
        <w:rPr>
          <w:spacing w:val="1"/>
          <w:sz w:val="24"/>
          <w:szCs w:val="24"/>
        </w:rPr>
      </w:pPr>
      <w:r w:rsidRPr="0029173C">
        <w:rPr>
          <w:rStyle w:val="mntl-sc-block-subheadingtext"/>
          <w:rFonts w:eastAsiaTheme="majorEastAsia"/>
          <w:b w:val="0"/>
          <w:bCs w:val="0"/>
          <w:spacing w:val="1"/>
          <w:sz w:val="24"/>
          <w:szCs w:val="24"/>
        </w:rPr>
        <w:t>History</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 xml:space="preserve">Henry </w:t>
      </w:r>
      <w:proofErr w:type="spellStart"/>
      <w:r w:rsidRPr="0029173C">
        <w:rPr>
          <w:spacing w:val="1"/>
        </w:rPr>
        <w:t>Varnum</w:t>
      </w:r>
      <w:proofErr w:type="spellEnd"/>
      <w:r w:rsidRPr="0029173C">
        <w:rPr>
          <w:spacing w:val="1"/>
        </w:rPr>
        <w:t xml:space="preserve"> Poor first published the "History of Railroads and Canals in the United States" in 1860, the forerunner of securities analysis and reporting that would be developed over the next century. Standard Statistics formed in 1906, which published corporate bond, sovereign debt, and municipal bond ratings. Standard Statistics merged with Poor's Publishing in 1941 to form </w:t>
      </w:r>
      <w:hyperlink r:id="rId112" w:history="1">
        <w:r w:rsidRPr="0029173C">
          <w:rPr>
            <w:rStyle w:val="Hyperlink"/>
            <w:spacing w:val="1"/>
          </w:rPr>
          <w:t>Standard and Poor's Corporation</w:t>
        </w:r>
      </w:hyperlink>
      <w:r w:rsidRPr="0029173C">
        <w:rPr>
          <w:spacing w:val="1"/>
        </w:rPr>
        <w:t>, which was acquired by The McGraw-Hill Companies in 1966. Standard and Poor's has become best known by indexes such as the </w:t>
      </w:r>
      <w:hyperlink r:id="rId113" w:history="1">
        <w:r w:rsidRPr="0029173C">
          <w:rPr>
            <w:rStyle w:val="Hyperlink"/>
            <w:spacing w:val="1"/>
          </w:rPr>
          <w:t>S&amp;P 500</w:t>
        </w:r>
      </w:hyperlink>
      <w:r w:rsidRPr="0029173C">
        <w:rPr>
          <w:spacing w:val="1"/>
        </w:rPr>
        <w:t>, a stock </w:t>
      </w:r>
      <w:hyperlink r:id="rId114" w:history="1">
        <w:r w:rsidRPr="0029173C">
          <w:rPr>
            <w:rStyle w:val="Hyperlink"/>
            <w:spacing w:val="1"/>
          </w:rPr>
          <w:t>market index</w:t>
        </w:r>
      </w:hyperlink>
      <w:r w:rsidRPr="0029173C">
        <w:rPr>
          <w:spacing w:val="1"/>
        </w:rPr>
        <w:t> that is both a tool for investor analysis and decision-making, and a U.S. </w:t>
      </w:r>
      <w:hyperlink r:id="rId115" w:history="1">
        <w:r w:rsidRPr="0029173C">
          <w:rPr>
            <w:rStyle w:val="Hyperlink"/>
            <w:spacing w:val="1"/>
          </w:rPr>
          <w:t>economic indicator</w:t>
        </w:r>
      </w:hyperlink>
      <w:r w:rsidRPr="0029173C">
        <w:rPr>
          <w:spacing w:val="1"/>
        </w:rPr>
        <w:t>.</w:t>
      </w:r>
      <w:r w:rsidRPr="0029173C">
        <w:rPr>
          <w:rStyle w:val="mntl-inline-citation"/>
          <w:rFonts w:eastAsiaTheme="majorEastAsia"/>
          <w:spacing w:val="17"/>
          <w:vertAlign w:val="superscript"/>
        </w:rPr>
        <w:t>8</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 </w:t>
      </w:r>
    </w:p>
    <w:p w:rsidR="0050038A" w:rsidRPr="0029173C" w:rsidRDefault="0050038A" w:rsidP="0050038A">
      <w:pPr>
        <w:shd w:val="clear" w:color="auto" w:fill="FFFFFF"/>
        <w:spacing w:before="100" w:beforeAutospacing="1" w:after="100" w:afterAutospacing="1" w:line="360" w:lineRule="auto"/>
        <w:jc w:val="both"/>
        <w:outlineLvl w:val="1"/>
        <w:rPr>
          <w:rFonts w:ascii="Times New Roman" w:eastAsia="Times New Roman" w:hAnsi="Times New Roman" w:cs="Times New Roman"/>
          <w:b/>
          <w:spacing w:val="1"/>
          <w:sz w:val="24"/>
          <w:szCs w:val="24"/>
          <w:lang w:eastAsia="en-IN"/>
        </w:rPr>
      </w:pPr>
      <w:r w:rsidRPr="0029173C">
        <w:rPr>
          <w:rFonts w:ascii="Times New Roman" w:eastAsia="Times New Roman" w:hAnsi="Times New Roman" w:cs="Times New Roman"/>
          <w:b/>
          <w:spacing w:val="1"/>
          <w:sz w:val="24"/>
          <w:szCs w:val="24"/>
          <w:lang w:eastAsia="en-IN"/>
        </w:rPr>
        <w:t>What Are Bond Rating Agencies?</w:t>
      </w:r>
    </w:p>
    <w:p w:rsidR="0050038A" w:rsidRPr="0029173C" w:rsidRDefault="007E644C" w:rsidP="0050038A">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hyperlink r:id="rId116" w:history="1">
        <w:r w:rsidR="0050038A" w:rsidRPr="0029173C">
          <w:rPr>
            <w:rStyle w:val="Hyperlink"/>
            <w:rFonts w:ascii="Times New Roman" w:hAnsi="Times New Roman" w:cs="Times New Roman"/>
            <w:spacing w:val="1"/>
            <w:sz w:val="24"/>
            <w:szCs w:val="24"/>
          </w:rPr>
          <w:t>Bond rating</w:t>
        </w:r>
      </w:hyperlink>
      <w:r w:rsidR="0050038A" w:rsidRPr="0029173C">
        <w:rPr>
          <w:rFonts w:ascii="Times New Roman" w:eastAsia="Times New Roman" w:hAnsi="Times New Roman" w:cs="Times New Roman"/>
          <w:spacing w:val="1"/>
          <w:sz w:val="24"/>
          <w:szCs w:val="24"/>
          <w:lang w:eastAsia="en-IN"/>
        </w:rPr>
        <w:t> agencies are companies that assess the creditworthiness of both debt securities and their issuers. These agencies publish the ratings used by investment professionals to determine the likelihood that the debt will be repaid.</w:t>
      </w:r>
    </w:p>
    <w:p w:rsidR="0050038A" w:rsidRPr="0029173C" w:rsidRDefault="0050038A" w:rsidP="0050038A">
      <w:pPr>
        <w:pStyle w:val="Heading2"/>
        <w:shd w:val="clear" w:color="auto" w:fill="FFFFFF"/>
        <w:spacing w:line="360" w:lineRule="auto"/>
        <w:jc w:val="both"/>
        <w:rPr>
          <w:b w:val="0"/>
          <w:bCs w:val="0"/>
          <w:spacing w:val="1"/>
          <w:sz w:val="24"/>
          <w:szCs w:val="24"/>
        </w:rPr>
      </w:pPr>
      <w:r w:rsidRPr="0029173C">
        <w:rPr>
          <w:rStyle w:val="mntl-sc-block-headingtext"/>
          <w:b w:val="0"/>
          <w:bCs w:val="0"/>
          <w:spacing w:val="1"/>
          <w:sz w:val="24"/>
          <w:szCs w:val="24"/>
        </w:rPr>
        <w:t>Understanding Bond Rating Agencies</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In the United States, the three primary bond rating agencies are </w:t>
      </w:r>
      <w:hyperlink r:id="rId117" w:history="1">
        <w:r w:rsidRPr="0029173C">
          <w:rPr>
            <w:rStyle w:val="Hyperlink"/>
            <w:rFonts w:eastAsiaTheme="majorEastAsia"/>
            <w:spacing w:val="1"/>
          </w:rPr>
          <w:t>Standard &amp; Poor's</w:t>
        </w:r>
      </w:hyperlink>
      <w:r w:rsidRPr="0029173C">
        <w:rPr>
          <w:spacing w:val="1"/>
        </w:rPr>
        <w:t> Global Ratings, </w:t>
      </w:r>
      <w:hyperlink r:id="rId118" w:history="1">
        <w:r w:rsidRPr="0029173C">
          <w:rPr>
            <w:rStyle w:val="Hyperlink"/>
            <w:rFonts w:eastAsiaTheme="majorEastAsia"/>
            <w:spacing w:val="1"/>
          </w:rPr>
          <w:t>Moody's</w:t>
        </w:r>
      </w:hyperlink>
      <w:r w:rsidRPr="0029173C">
        <w:rPr>
          <w:spacing w:val="1"/>
        </w:rPr>
        <w:t>, and </w:t>
      </w:r>
      <w:hyperlink r:id="rId119" w:history="1">
        <w:r w:rsidRPr="0029173C">
          <w:rPr>
            <w:rStyle w:val="Hyperlink"/>
            <w:rFonts w:eastAsiaTheme="majorEastAsia"/>
            <w:spacing w:val="1"/>
          </w:rPr>
          <w:t>Fitch Ratings</w:t>
        </w:r>
      </w:hyperlink>
      <w:r w:rsidRPr="0029173C">
        <w:rPr>
          <w:spacing w:val="1"/>
        </w:rPr>
        <w:t>. Each uses a unique letter-based rating system to quickly convey to investors whether a bond carries a low or high default risk and whether the issuer is financially stable. Standard &amp; Poor's highest rating is AAA, and a bond is no longer considered </w:t>
      </w:r>
      <w:hyperlink r:id="rId120" w:history="1">
        <w:r w:rsidRPr="0029173C">
          <w:rPr>
            <w:rStyle w:val="Hyperlink"/>
            <w:rFonts w:eastAsiaTheme="majorEastAsia"/>
            <w:spacing w:val="1"/>
          </w:rPr>
          <w:t>investment grade</w:t>
        </w:r>
      </w:hyperlink>
      <w:r w:rsidRPr="0029173C">
        <w:rPr>
          <w:spacing w:val="1"/>
        </w:rPr>
        <w:t xml:space="preserve"> if it falls to BB+ status. The lowest rating, D, indicates that the </w:t>
      </w:r>
      <w:r w:rsidRPr="0029173C">
        <w:rPr>
          <w:spacing w:val="1"/>
        </w:rPr>
        <w:lastRenderedPageBreak/>
        <w:t>bond is in </w:t>
      </w:r>
      <w:hyperlink r:id="rId121" w:history="1">
        <w:r w:rsidRPr="0029173C">
          <w:rPr>
            <w:rStyle w:val="Hyperlink"/>
            <w:rFonts w:eastAsiaTheme="majorEastAsia"/>
            <w:spacing w:val="1"/>
          </w:rPr>
          <w:t>default</w:t>
        </w:r>
      </w:hyperlink>
      <w:r w:rsidRPr="0029173C">
        <w:rPr>
          <w:spacing w:val="1"/>
        </w:rPr>
        <w:t>. That means the issuer is delinquent in making interest payments and principal repayments to its bondholders.</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In general, Moody's assigns bond </w:t>
      </w:r>
      <w:hyperlink r:id="rId122" w:history="1">
        <w:r w:rsidRPr="0029173C">
          <w:rPr>
            <w:rStyle w:val="Hyperlink"/>
            <w:spacing w:val="1"/>
          </w:rPr>
          <w:t>credit ratings</w:t>
        </w:r>
      </w:hyperlink>
      <w:r w:rsidRPr="0029173C">
        <w:rPr>
          <w:spacing w:val="1"/>
        </w:rPr>
        <w:t xml:space="preserve"> of </w:t>
      </w:r>
      <w:proofErr w:type="spellStart"/>
      <w:proofErr w:type="gramStart"/>
      <w:r w:rsidRPr="0029173C">
        <w:rPr>
          <w:spacing w:val="1"/>
        </w:rPr>
        <w:t>Aaa</w:t>
      </w:r>
      <w:proofErr w:type="spellEnd"/>
      <w:proofErr w:type="gramEnd"/>
      <w:r w:rsidRPr="0029173C">
        <w:rPr>
          <w:spacing w:val="1"/>
        </w:rPr>
        <w:t xml:space="preserve">, Aa, A, Baa, Ba, B, </w:t>
      </w:r>
      <w:proofErr w:type="spellStart"/>
      <w:r w:rsidRPr="0029173C">
        <w:rPr>
          <w:spacing w:val="1"/>
        </w:rPr>
        <w:t>Caa</w:t>
      </w:r>
      <w:proofErr w:type="spellEnd"/>
      <w:r w:rsidRPr="0029173C">
        <w:rPr>
          <w:spacing w:val="1"/>
        </w:rPr>
        <w:t>, Ca, C, with WR and NR as withdrawn and not rated, respectively. Standard &amp; Poor's and Fitch assign bond credit ratings of AAA, AA, A, BBB, BB, B, CCC, CC, C, and D, with the latter denoting a bond issuer in default.</w:t>
      </w:r>
    </w:p>
    <w:p w:rsidR="0050038A" w:rsidRPr="0029173C" w:rsidRDefault="0050038A" w:rsidP="0050038A">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 xml:space="preserve">The agencies rate bonds at the time they are issued. They periodically </w:t>
      </w:r>
      <w:proofErr w:type="spellStart"/>
      <w:r w:rsidRPr="0029173C">
        <w:rPr>
          <w:rFonts w:ascii="Times New Roman" w:eastAsia="Times New Roman" w:hAnsi="Times New Roman" w:cs="Times New Roman"/>
          <w:spacing w:val="1"/>
          <w:sz w:val="24"/>
          <w:szCs w:val="24"/>
          <w:lang w:eastAsia="en-IN"/>
        </w:rPr>
        <w:t>reevaluate</w:t>
      </w:r>
      <w:proofErr w:type="spellEnd"/>
      <w:r w:rsidRPr="0029173C">
        <w:rPr>
          <w:rFonts w:ascii="Times New Roman" w:eastAsia="Times New Roman" w:hAnsi="Times New Roman" w:cs="Times New Roman"/>
          <w:spacing w:val="1"/>
          <w:sz w:val="24"/>
          <w:szCs w:val="24"/>
          <w:lang w:eastAsia="en-IN"/>
        </w:rPr>
        <w:t xml:space="preserve"> bonds and their issuers to see if they should change the ratings. Bond ratings are important because they affect the interest rates that companies and government agencies pay on their issued bonds.</w:t>
      </w:r>
    </w:p>
    <w:p w:rsidR="0050038A" w:rsidRPr="0029173C" w:rsidRDefault="0050038A" w:rsidP="0050038A">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Benefits of Bond Rating Agencies</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Although bond rating agencies were heavily criticized early in the 21st century, they continue to perform valuable functions for investors. A variety of exchange traded funds (</w:t>
      </w:r>
      <w:hyperlink r:id="rId123" w:history="1">
        <w:r w:rsidRPr="0029173C">
          <w:rPr>
            <w:rStyle w:val="Hyperlink"/>
            <w:rFonts w:eastAsiaTheme="majorEastAsia"/>
            <w:spacing w:val="1"/>
          </w:rPr>
          <w:t>ETFs</w:t>
        </w:r>
      </w:hyperlink>
      <w:r w:rsidRPr="0029173C">
        <w:rPr>
          <w:spacing w:val="1"/>
        </w:rPr>
        <w:t>) depend on bond ratings for their purchases. For example, an investment-grade bond ETF will buy or sell bonds depending on the ratings that they receive from the bond rating agencies. In this way, the agencies act similarly to fund managers charged with investing in securities of sufficient quality.</w:t>
      </w:r>
    </w:p>
    <w:p w:rsidR="0050038A" w:rsidRPr="0029173C" w:rsidRDefault="0050038A" w:rsidP="0050038A">
      <w:pPr>
        <w:pStyle w:val="comp"/>
        <w:shd w:val="clear" w:color="auto" w:fill="FFFFFF"/>
        <w:spacing w:before="0" w:beforeAutospacing="0" w:line="360" w:lineRule="auto"/>
        <w:jc w:val="both"/>
        <w:rPr>
          <w:spacing w:val="1"/>
        </w:rPr>
      </w:pPr>
      <w:r w:rsidRPr="0029173C">
        <w:rPr>
          <w:spacing w:val="1"/>
        </w:rPr>
        <w:t>The bond rating agencies provide useful information to the markets. However, they are not responsible for the often irrational ways that investors and funds respond to that information. Even managed </w:t>
      </w:r>
      <w:hyperlink r:id="rId124" w:history="1">
        <w:r w:rsidRPr="0029173C">
          <w:rPr>
            <w:rStyle w:val="Hyperlink"/>
            <w:rFonts w:eastAsiaTheme="majorEastAsia"/>
            <w:spacing w:val="1"/>
          </w:rPr>
          <w:t>mutual funds</w:t>
        </w:r>
      </w:hyperlink>
      <w:r w:rsidRPr="0029173C">
        <w:rPr>
          <w:spacing w:val="1"/>
        </w:rPr>
        <w:t> frequently have rules that require them to sell bonds that fall below a specific credit rating. A rating downgrade can cause a downward spiral of forced selling, creating bargains for investors in </w:t>
      </w:r>
      <w:hyperlink r:id="rId125" w:history="1">
        <w:r w:rsidRPr="0029173C">
          <w:rPr>
            <w:rStyle w:val="Hyperlink"/>
            <w:rFonts w:eastAsiaTheme="majorEastAsia"/>
            <w:spacing w:val="1"/>
          </w:rPr>
          <w:t>fallen angel</w:t>
        </w:r>
      </w:hyperlink>
      <w:r w:rsidRPr="0029173C">
        <w:rPr>
          <w:spacing w:val="1"/>
        </w:rPr>
        <w:t> bonds.</w:t>
      </w:r>
    </w:p>
    <w:p w:rsidR="0050038A" w:rsidRPr="0029173C" w:rsidRDefault="0050038A" w:rsidP="0050038A">
      <w:pPr>
        <w:pStyle w:val="Heading2"/>
        <w:shd w:val="clear" w:color="auto" w:fill="FFFFFF"/>
        <w:spacing w:line="360" w:lineRule="auto"/>
        <w:jc w:val="both"/>
        <w:rPr>
          <w:bCs w:val="0"/>
          <w:spacing w:val="1"/>
          <w:sz w:val="24"/>
          <w:szCs w:val="24"/>
        </w:rPr>
      </w:pPr>
      <w:r w:rsidRPr="0029173C">
        <w:rPr>
          <w:rStyle w:val="mntl-sc-block-headingtext"/>
          <w:bCs w:val="0"/>
          <w:spacing w:val="1"/>
          <w:sz w:val="24"/>
          <w:szCs w:val="24"/>
        </w:rPr>
        <w:t>Criticism of Bond Rating Agencies</w:t>
      </w:r>
    </w:p>
    <w:p w:rsidR="0050038A" w:rsidRPr="0029173C" w:rsidRDefault="0050038A" w:rsidP="0050038A">
      <w:pPr>
        <w:pStyle w:val="comp"/>
        <w:shd w:val="clear" w:color="auto" w:fill="FFFFFF"/>
        <w:spacing w:before="0" w:beforeAutospacing="0" w:line="360" w:lineRule="auto"/>
        <w:jc w:val="both"/>
        <w:rPr>
          <w:spacing w:val="1"/>
          <w:shd w:val="clear" w:color="auto" w:fill="FFFFFF"/>
        </w:rPr>
      </w:pPr>
      <w:r w:rsidRPr="0029173C">
        <w:rPr>
          <w:spacing w:val="1"/>
        </w:rPr>
        <w:t>Since the 2008 </w:t>
      </w:r>
      <w:hyperlink r:id="rId126" w:history="1">
        <w:r w:rsidRPr="0029173C">
          <w:rPr>
            <w:rStyle w:val="Hyperlink"/>
            <w:rFonts w:eastAsiaTheme="majorEastAsia"/>
            <w:spacing w:val="1"/>
          </w:rPr>
          <w:t>credit crisis</w:t>
        </w:r>
      </w:hyperlink>
      <w:r w:rsidRPr="0029173C">
        <w:rPr>
          <w:spacing w:val="1"/>
        </w:rPr>
        <w:t>, rating agencies have been criticized for not identifying all of the risks that could impact a security's creditworthiness. In particular, they were blamed for giving h</w:t>
      </w:r>
      <w:r w:rsidRPr="0029173C">
        <w:rPr>
          <w:spacing w:val="1"/>
          <w:shd w:val="clear" w:color="auto" w:fill="FFFFFF"/>
        </w:rPr>
        <w:t>igh risk investments. Investors continue to be concerned about possible conflicts of interest. Bond issuers pay the agencies for the service of providing ratings, and no one wants to pay for a low rating. Because of these and other shortcomings, ratings should not be the only factor investors rely on when assessing the risk of a particular bond investment.</w:t>
      </w:r>
    </w:p>
    <w:p w:rsidR="0050038A" w:rsidRPr="0029173C" w:rsidRDefault="0050038A" w:rsidP="0050038A">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lastRenderedPageBreak/>
        <w:t>On the other hand, bond rating agencies have also been criticized for causing financial losses by making dubious rating downgrades. Most famously, S&amp;P downgraded the U.S. federal government's credit rating from AAA to AA+ during the </w:t>
      </w:r>
      <w:hyperlink r:id="rId127" w:history="1">
        <w:r w:rsidRPr="0029173C">
          <w:rPr>
            <w:rStyle w:val="Hyperlink"/>
            <w:rFonts w:ascii="Times New Roman" w:hAnsi="Times New Roman" w:cs="Times New Roman"/>
            <w:spacing w:val="1"/>
            <w:sz w:val="24"/>
            <w:szCs w:val="24"/>
          </w:rPr>
          <w:t>2011 debt ceiling crisis</w:t>
        </w:r>
      </w:hyperlink>
      <w:r w:rsidRPr="0029173C">
        <w:rPr>
          <w:rFonts w:ascii="Times New Roman" w:eastAsia="Times New Roman" w:hAnsi="Times New Roman" w:cs="Times New Roman"/>
          <w:spacing w:val="1"/>
          <w:sz w:val="24"/>
          <w:szCs w:val="24"/>
          <w:lang w:eastAsia="en-IN"/>
        </w:rPr>
        <w:t>. In point of fact, the </w:t>
      </w:r>
      <w:hyperlink r:id="rId128" w:history="1">
        <w:r w:rsidRPr="0029173C">
          <w:rPr>
            <w:rStyle w:val="Hyperlink"/>
            <w:rFonts w:ascii="Times New Roman" w:hAnsi="Times New Roman" w:cs="Times New Roman"/>
            <w:spacing w:val="1"/>
            <w:sz w:val="24"/>
            <w:szCs w:val="24"/>
          </w:rPr>
          <w:t>Federal Reserve</w:t>
        </w:r>
      </w:hyperlink>
      <w:r w:rsidRPr="0029173C">
        <w:rPr>
          <w:rFonts w:ascii="Times New Roman" w:eastAsia="Times New Roman" w:hAnsi="Times New Roman" w:cs="Times New Roman"/>
          <w:spacing w:val="1"/>
          <w:sz w:val="24"/>
          <w:szCs w:val="24"/>
          <w:lang w:eastAsia="en-IN"/>
        </w:rPr>
        <w:t> can always print more money to pay interest. Furthermore, the U.S. government showed no signs of defaulting during the following decade. Nonetheless, stock prices experienced a significant correction in 2011. Some innocent companies ended up paying higher interest on their debts. However, the market showed its lack of confidence in S&amp;P's downgrade by sending </w:t>
      </w:r>
      <w:hyperlink r:id="rId129" w:history="1">
        <w:r w:rsidRPr="0029173C">
          <w:rPr>
            <w:rStyle w:val="Hyperlink"/>
            <w:rFonts w:ascii="Times New Roman" w:hAnsi="Times New Roman" w:cs="Times New Roman"/>
            <w:spacing w:val="1"/>
            <w:sz w:val="24"/>
            <w:szCs w:val="24"/>
          </w:rPr>
          <w:t>U.S. Treasury bond</w:t>
        </w:r>
      </w:hyperlink>
      <w:r w:rsidRPr="0029173C">
        <w:rPr>
          <w:rFonts w:ascii="Times New Roman" w:eastAsia="Times New Roman" w:hAnsi="Times New Roman" w:cs="Times New Roman"/>
          <w:spacing w:val="1"/>
          <w:sz w:val="24"/>
          <w:szCs w:val="24"/>
          <w:lang w:eastAsia="en-IN"/>
        </w:rPr>
        <w:t> prices higher.</w:t>
      </w:r>
    </w:p>
    <w:p w:rsidR="0050038A" w:rsidRPr="0029173C" w:rsidRDefault="0050038A" w:rsidP="0050038A">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eastAsia="Times New Roman" w:hAnsi="Times New Roman" w:cs="Times New Roman"/>
          <w:spacing w:val="1"/>
          <w:sz w:val="24"/>
          <w:szCs w:val="24"/>
          <w:lang w:eastAsia="en-IN"/>
        </w:rPr>
        <w:t>The relatively discrete way in which the agencies rate bonds also generally makes market volatility unnecessarily high. The most extreme case occurs when the agencies downgrade a nation's debt from investment grade to </w:t>
      </w:r>
      <w:hyperlink r:id="rId130" w:history="1">
        <w:r w:rsidRPr="0029173C">
          <w:rPr>
            <w:rStyle w:val="Hyperlink"/>
            <w:rFonts w:ascii="Times New Roman" w:hAnsi="Times New Roman" w:cs="Times New Roman"/>
            <w:spacing w:val="1"/>
            <w:sz w:val="24"/>
            <w:szCs w:val="24"/>
          </w:rPr>
          <w:t>junk</w:t>
        </w:r>
      </w:hyperlink>
      <w:r w:rsidRPr="0029173C">
        <w:rPr>
          <w:rFonts w:ascii="Times New Roman" w:eastAsia="Times New Roman" w:hAnsi="Times New Roman" w:cs="Times New Roman"/>
          <w:spacing w:val="1"/>
          <w:sz w:val="24"/>
          <w:szCs w:val="24"/>
          <w:lang w:eastAsia="en-IN"/>
        </w:rPr>
        <w:t> status. For example, S&amp;P's downgrade of Greece's national debt to junk in 2010 contributed to the </w:t>
      </w:r>
      <w:hyperlink r:id="rId131" w:history="1">
        <w:r w:rsidRPr="0029173C">
          <w:rPr>
            <w:rStyle w:val="Hyperlink"/>
            <w:rFonts w:ascii="Times New Roman" w:hAnsi="Times New Roman" w:cs="Times New Roman"/>
            <w:spacing w:val="1"/>
            <w:sz w:val="24"/>
            <w:szCs w:val="24"/>
          </w:rPr>
          <w:t>European sovereign debt crisis</w:t>
        </w:r>
      </w:hyperlink>
      <w:r w:rsidRPr="0029173C">
        <w:rPr>
          <w:rFonts w:ascii="Times New Roman" w:eastAsia="Times New Roman" w:hAnsi="Times New Roman" w:cs="Times New Roman"/>
          <w:spacing w:val="1"/>
          <w:sz w:val="24"/>
          <w:szCs w:val="24"/>
          <w:lang w:eastAsia="en-IN"/>
        </w:rPr>
        <w:t>. A more continuous system would give markets more time to adjust. Rating debt on a scale of 0 to 1,000 and updating the ratings on a more frequent basis could prevent declines from turning into disasters.</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Disadvantages of Credit Rating are as follows:</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(1) Biased rating and misrepresentations:</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In the absence of quality rating, credit rating is a curse for the capital market industry, carrying out detailed analysis of the company, should have no links with the company or the persons interested in the company so that the reports impartial and judicious recommendations for rating committee.</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 xml:space="preserve">The companies having lower grade rating do not advertise or use the rating while raising funds from the public. In such cases the investor cannot get information about the </w:t>
      </w:r>
      <w:proofErr w:type="spellStart"/>
      <w:r w:rsidRPr="0029173C">
        <w:rPr>
          <w:rFonts w:ascii="Times New Roman" w:eastAsia="Times New Roman" w:hAnsi="Times New Roman" w:cs="Times New Roman"/>
          <w:color w:val="424142"/>
          <w:sz w:val="24"/>
          <w:szCs w:val="24"/>
          <w:lang w:eastAsia="en-IN"/>
        </w:rPr>
        <w:t>riskness</w:t>
      </w:r>
      <w:proofErr w:type="spellEnd"/>
      <w:r w:rsidRPr="0029173C">
        <w:rPr>
          <w:rFonts w:ascii="Times New Roman" w:eastAsia="Times New Roman" w:hAnsi="Times New Roman" w:cs="Times New Roman"/>
          <w:color w:val="424142"/>
          <w:sz w:val="24"/>
          <w:szCs w:val="24"/>
          <w:lang w:eastAsia="en-IN"/>
        </w:rPr>
        <w:t xml:space="preserve"> of instrument and hence is at loss.</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(2) Static study:</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Rating is done on the present and the past historic data of the company and this is only a static study. Prediction of the company’s health through rating is momentary and anything can happen after assignment of rating symbols to the company.</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lastRenderedPageBreak/>
        <w:t xml:space="preserve">Dependence for future results on the rating, therefore defeats the very purpose of risk </w:t>
      </w:r>
      <w:proofErr w:type="spellStart"/>
      <w:r w:rsidRPr="0029173C">
        <w:rPr>
          <w:rFonts w:ascii="Times New Roman" w:eastAsia="Times New Roman" w:hAnsi="Times New Roman" w:cs="Times New Roman"/>
          <w:color w:val="424142"/>
          <w:sz w:val="24"/>
          <w:szCs w:val="24"/>
          <w:lang w:eastAsia="en-IN"/>
        </w:rPr>
        <w:t>indicativeness</w:t>
      </w:r>
      <w:proofErr w:type="spellEnd"/>
      <w:r w:rsidRPr="0029173C">
        <w:rPr>
          <w:rFonts w:ascii="Times New Roman" w:eastAsia="Times New Roman" w:hAnsi="Times New Roman" w:cs="Times New Roman"/>
          <w:color w:val="424142"/>
          <w:sz w:val="24"/>
          <w:szCs w:val="24"/>
          <w:lang w:eastAsia="en-IN"/>
        </w:rPr>
        <w:t xml:space="preserve"> of rating. Many changes take place in economic environment, political situation, government policy framework which directly affect the working of a company.</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(3) Concealment of material information:</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Rating Company might conceal material information from the investigating team of the credit rating company. In such cases quality of rating suffers and renders the rating unreliable.</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(4) Rating is no guarantee for soundness of company:</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Rating is done for a particular instrument to assess the credit risk but it should not be construed as a certificate for the matching quality of the company or its management. Independent views should be formed by the user public in general of the rating symbol.</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(5) Human bias:</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Finding off the investigation team, at times, may suffer with human bias for unavoidable personal weakness of the staff and might affect the rating.</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(6) Reflection of temporary adverse conditions:</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Time factor affects’ rating, sometimes, misleading conclusions are derived. For example, company in a particular industry might be temporarily in adverse condition but it is given a low rating. This adversely affects the company’s interest.</w:t>
      </w:r>
    </w:p>
    <w:p w:rsidR="0050038A" w:rsidRPr="0029173C" w:rsidRDefault="0050038A" w:rsidP="0050038A">
      <w:pPr>
        <w:shd w:val="clear" w:color="auto" w:fill="FFFFFF"/>
        <w:spacing w:after="288"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color w:val="424142"/>
          <w:sz w:val="24"/>
          <w:szCs w:val="24"/>
          <w:lang w:eastAsia="en-IN"/>
        </w:rPr>
        <w:t xml:space="preserve">(7) Down grade: Once a company has been rated and if it is not able to maintain its working results and performance, credit rating agencies would review the grade and down grade the rating resulting into </w:t>
      </w:r>
      <w:proofErr w:type="spellStart"/>
      <w:r w:rsidRPr="0029173C">
        <w:rPr>
          <w:rFonts w:ascii="Times New Roman" w:eastAsia="Times New Roman" w:hAnsi="Times New Roman" w:cs="Times New Roman"/>
          <w:color w:val="424142"/>
          <w:sz w:val="24"/>
          <w:szCs w:val="24"/>
          <w:lang w:eastAsia="en-IN"/>
        </w:rPr>
        <w:t>impairiring</w:t>
      </w:r>
      <w:proofErr w:type="spellEnd"/>
      <w:r w:rsidRPr="0029173C">
        <w:rPr>
          <w:rFonts w:ascii="Times New Roman" w:eastAsia="Times New Roman" w:hAnsi="Times New Roman" w:cs="Times New Roman"/>
          <w:color w:val="424142"/>
          <w:sz w:val="24"/>
          <w:szCs w:val="24"/>
          <w:lang w:eastAsia="en-IN"/>
        </w:rPr>
        <w:t xml:space="preserve"> the image of the company.</w:t>
      </w:r>
    </w:p>
    <w:p w:rsidR="0050038A" w:rsidRPr="0029173C" w:rsidRDefault="0050038A" w:rsidP="0050038A">
      <w:pPr>
        <w:shd w:val="clear" w:color="auto" w:fill="FFFFFF"/>
        <w:spacing w:after="0" w:line="360" w:lineRule="auto"/>
        <w:jc w:val="both"/>
        <w:textAlignment w:val="baseline"/>
        <w:rPr>
          <w:rFonts w:ascii="Times New Roman" w:eastAsia="Times New Roman" w:hAnsi="Times New Roman" w:cs="Times New Roman"/>
          <w:color w:val="424142"/>
          <w:sz w:val="24"/>
          <w:szCs w:val="24"/>
          <w:lang w:eastAsia="en-IN"/>
        </w:rPr>
      </w:pPr>
      <w:r w:rsidRPr="0029173C">
        <w:rPr>
          <w:rFonts w:ascii="Times New Roman" w:eastAsia="Times New Roman" w:hAnsi="Times New Roman" w:cs="Times New Roman"/>
          <w:b/>
          <w:bCs/>
          <w:color w:val="424142"/>
          <w:sz w:val="24"/>
          <w:szCs w:val="24"/>
          <w:bdr w:val="none" w:sz="0" w:space="0" w:color="auto" w:frame="1"/>
          <w:lang w:eastAsia="en-IN"/>
        </w:rPr>
        <w:t>(8) Difference in rating of two agencies:</w:t>
      </w:r>
    </w:p>
    <w:p w:rsidR="0050038A" w:rsidRPr="0029173C" w:rsidRDefault="0050038A" w:rsidP="0050038A">
      <w:pPr>
        <w:shd w:val="clear" w:color="auto" w:fill="FFFFFF"/>
        <w:spacing w:after="100" w:afterAutospacing="1" w:line="360" w:lineRule="auto"/>
        <w:jc w:val="both"/>
        <w:rPr>
          <w:rFonts w:ascii="Times New Roman" w:eastAsia="Times New Roman" w:hAnsi="Times New Roman" w:cs="Times New Roman"/>
          <w:spacing w:val="1"/>
          <w:sz w:val="24"/>
          <w:szCs w:val="24"/>
          <w:lang w:eastAsia="en-IN"/>
        </w:rPr>
      </w:pPr>
      <w:r w:rsidRPr="0029173C">
        <w:rPr>
          <w:rFonts w:ascii="Times New Roman" w:hAnsi="Times New Roman" w:cs="Times New Roman"/>
          <w:color w:val="424142"/>
          <w:sz w:val="24"/>
          <w:szCs w:val="24"/>
          <w:shd w:val="clear" w:color="auto" w:fill="FFFFFF"/>
        </w:rPr>
        <w:t xml:space="preserve">Rating done by the two different credit rating agencies for the same instrument of the same issuer company in many cases would not be identical. Such differences are likely to occur because of value judgement differences on qualitative aspects of the analysis in </w:t>
      </w:r>
      <w:proofErr w:type="spellStart"/>
      <w:r w:rsidRPr="0029173C">
        <w:rPr>
          <w:rFonts w:ascii="Times New Roman" w:hAnsi="Times New Roman" w:cs="Times New Roman"/>
          <w:color w:val="424142"/>
          <w:sz w:val="24"/>
          <w:szCs w:val="24"/>
          <w:shd w:val="clear" w:color="auto" w:fill="FFFFFF"/>
        </w:rPr>
        <w:t>tow</w:t>
      </w:r>
      <w:proofErr w:type="spellEnd"/>
      <w:r w:rsidRPr="0029173C">
        <w:rPr>
          <w:rFonts w:ascii="Times New Roman" w:hAnsi="Times New Roman" w:cs="Times New Roman"/>
          <w:color w:val="424142"/>
          <w:sz w:val="24"/>
          <w:szCs w:val="24"/>
          <w:shd w:val="clear" w:color="auto" w:fill="FFFFFF"/>
        </w:rPr>
        <w:t xml:space="preserve"> different agencies.</w:t>
      </w:r>
    </w:p>
    <w:p w:rsidR="0050038A" w:rsidRPr="0029173C" w:rsidRDefault="0050038A" w:rsidP="0050038A">
      <w:pPr>
        <w:pStyle w:val="Heading2"/>
        <w:shd w:val="clear" w:color="auto" w:fill="FFFFFF"/>
        <w:spacing w:before="0" w:beforeAutospacing="0" w:after="0" w:afterAutospacing="0" w:line="360" w:lineRule="auto"/>
        <w:jc w:val="both"/>
        <w:textAlignment w:val="baseline"/>
        <w:rPr>
          <w:b w:val="0"/>
          <w:bCs w:val="0"/>
          <w:color w:val="000000"/>
          <w:sz w:val="24"/>
          <w:szCs w:val="24"/>
        </w:rPr>
      </w:pPr>
      <w:r w:rsidRPr="0029173C">
        <w:rPr>
          <w:b w:val="0"/>
          <w:bCs w:val="0"/>
          <w:color w:val="000000"/>
          <w:sz w:val="24"/>
          <w:szCs w:val="24"/>
          <w:bdr w:val="none" w:sz="0" w:space="0" w:color="auto" w:frame="1"/>
        </w:rPr>
        <w:t>Demerits of credit ratings in India</w:t>
      </w:r>
    </w:p>
    <w:p w:rsidR="0050038A" w:rsidRPr="0029173C" w:rsidRDefault="0050038A" w:rsidP="0050038A">
      <w:pPr>
        <w:pStyle w:val="Heading3"/>
        <w:shd w:val="clear" w:color="auto" w:fill="FFFFFF"/>
        <w:spacing w:before="0" w:line="360" w:lineRule="auto"/>
        <w:jc w:val="both"/>
        <w:textAlignment w:val="baseline"/>
        <w:rPr>
          <w:b w:val="0"/>
          <w:bCs w:val="0"/>
          <w:color w:val="0C0000"/>
          <w:sz w:val="24"/>
          <w:szCs w:val="24"/>
        </w:rPr>
      </w:pPr>
      <w:r w:rsidRPr="0029173C">
        <w:rPr>
          <w:b w:val="0"/>
          <w:bCs w:val="0"/>
          <w:color w:val="0C0000"/>
          <w:sz w:val="24"/>
          <w:szCs w:val="24"/>
          <w:bdr w:val="none" w:sz="0" w:space="0" w:color="auto" w:frame="1"/>
        </w:rPr>
        <w:t>1. No uniformity among rating companies in India:</w:t>
      </w:r>
    </w:p>
    <w:p w:rsidR="0050038A" w:rsidRPr="0029173C" w:rsidRDefault="0050038A" w:rsidP="0050038A">
      <w:pPr>
        <w:pStyle w:val="Heading3"/>
        <w:shd w:val="clear" w:color="auto" w:fill="FFFFFF"/>
        <w:spacing w:before="0" w:line="360" w:lineRule="auto"/>
        <w:jc w:val="both"/>
        <w:textAlignment w:val="baseline"/>
        <w:rPr>
          <w:b w:val="0"/>
          <w:bCs w:val="0"/>
          <w:color w:val="0C0000"/>
          <w:sz w:val="24"/>
          <w:szCs w:val="24"/>
        </w:rPr>
      </w:pPr>
      <w:r w:rsidRPr="0029173C">
        <w:rPr>
          <w:b w:val="0"/>
          <w:bCs w:val="0"/>
          <w:color w:val="0C0000"/>
          <w:sz w:val="24"/>
          <w:szCs w:val="24"/>
          <w:bdr w:val="none" w:sz="0" w:space="0" w:color="auto" w:frame="1"/>
        </w:rPr>
        <w:lastRenderedPageBreak/>
        <w:t>2. No standardization in rating:</w:t>
      </w:r>
    </w:p>
    <w:p w:rsidR="0050038A" w:rsidRPr="0029173C" w:rsidRDefault="0050038A" w:rsidP="0050038A">
      <w:pPr>
        <w:pStyle w:val="Heading3"/>
        <w:shd w:val="clear" w:color="auto" w:fill="FFFFFF"/>
        <w:spacing w:before="0" w:line="360" w:lineRule="auto"/>
        <w:jc w:val="both"/>
        <w:textAlignment w:val="baseline"/>
        <w:rPr>
          <w:color w:val="0C0000"/>
          <w:sz w:val="24"/>
          <w:szCs w:val="24"/>
        </w:rPr>
      </w:pPr>
      <w:r w:rsidRPr="0029173C">
        <w:rPr>
          <w:b w:val="0"/>
          <w:bCs w:val="0"/>
          <w:color w:val="0C0000"/>
          <w:sz w:val="24"/>
          <w:szCs w:val="24"/>
          <w:bdr w:val="none" w:sz="0" w:space="0" w:color="auto" w:frame="1"/>
        </w:rPr>
        <w:t>3. No standardized fee structure for rating agencies in India:</w:t>
      </w:r>
    </w:p>
    <w:p w:rsidR="0050038A" w:rsidRPr="0029173C" w:rsidRDefault="0050038A" w:rsidP="0050038A">
      <w:pPr>
        <w:pStyle w:val="Heading3"/>
        <w:shd w:val="clear" w:color="auto" w:fill="FFFFFF"/>
        <w:spacing w:before="0" w:line="360" w:lineRule="auto"/>
        <w:jc w:val="both"/>
        <w:textAlignment w:val="baseline"/>
        <w:rPr>
          <w:color w:val="0C0000"/>
          <w:sz w:val="24"/>
          <w:szCs w:val="24"/>
        </w:rPr>
      </w:pPr>
      <w:r w:rsidRPr="0029173C">
        <w:rPr>
          <w:b w:val="0"/>
          <w:bCs w:val="0"/>
          <w:color w:val="0C0000"/>
          <w:sz w:val="24"/>
          <w:szCs w:val="24"/>
          <w:bdr w:val="none" w:sz="0" w:space="0" w:color="auto" w:frame="1"/>
        </w:rPr>
        <w:t>4. No proper Distinction:</w:t>
      </w:r>
    </w:p>
    <w:p w:rsidR="0050038A" w:rsidRPr="0029173C" w:rsidRDefault="0050038A" w:rsidP="0050038A">
      <w:pPr>
        <w:pStyle w:val="NormalWeb"/>
        <w:shd w:val="clear" w:color="auto" w:fill="FFFFFF"/>
        <w:spacing w:before="0" w:beforeAutospacing="0" w:after="300" w:afterAutospacing="0" w:line="360" w:lineRule="auto"/>
        <w:jc w:val="both"/>
        <w:textAlignment w:val="baseline"/>
        <w:rPr>
          <w:b/>
          <w:bCs/>
          <w:color w:val="0C0000"/>
          <w:bdr w:val="none" w:sz="0" w:space="0" w:color="auto" w:frame="1"/>
        </w:rPr>
      </w:pPr>
      <w:r w:rsidRPr="0029173C">
        <w:rPr>
          <w:b/>
          <w:bCs/>
          <w:color w:val="0C0000"/>
          <w:bdr w:val="none" w:sz="0" w:space="0" w:color="auto" w:frame="1"/>
        </w:rPr>
        <w:t>5. Making rating mandatory for equity instruments and Mutual funds:</w:t>
      </w:r>
    </w:p>
    <w:p w:rsidR="0050038A" w:rsidRPr="0029173C" w:rsidRDefault="0050038A" w:rsidP="0050038A">
      <w:pPr>
        <w:pStyle w:val="NormalWeb"/>
        <w:shd w:val="clear" w:color="auto" w:fill="FFFFFF"/>
        <w:spacing w:before="0" w:beforeAutospacing="0" w:after="300" w:afterAutospacing="0" w:line="360" w:lineRule="auto"/>
        <w:jc w:val="both"/>
        <w:textAlignment w:val="baseline"/>
        <w:rPr>
          <w:color w:val="555555"/>
        </w:rPr>
      </w:pPr>
      <w:r w:rsidRPr="0029173C">
        <w:rPr>
          <w:b/>
          <w:bCs/>
          <w:color w:val="0C0000"/>
          <w:bdr w:val="none" w:sz="0" w:space="0" w:color="auto" w:frame="1"/>
        </w:rPr>
        <w:t>7. Lack of reliability of Credit rating in India:</w:t>
      </w:r>
    </w:p>
    <w:p w:rsidR="0050038A" w:rsidRPr="0029173C" w:rsidRDefault="0050038A" w:rsidP="0050038A">
      <w:pPr>
        <w:pStyle w:val="NormalWeb"/>
        <w:shd w:val="clear" w:color="auto" w:fill="FFFFFF"/>
        <w:spacing w:before="0" w:beforeAutospacing="0" w:after="300" w:afterAutospacing="0" w:line="360" w:lineRule="auto"/>
        <w:jc w:val="both"/>
        <w:textAlignment w:val="baseline"/>
      </w:pPr>
      <w:r w:rsidRPr="0029173C">
        <w:t>Even credit-rated companies have failed in India and there is no remedy for this. Example CRB Capital Markets, which had a turnover of Rs.1,000 crores per year and with a credit rating of ‘A’, failed, and neither SEBI nor RBI could come to the rescue of investors. The credit rating agency in India lacks transparency.</w:t>
      </w:r>
    </w:p>
    <w:p w:rsidR="0050038A" w:rsidRPr="0029173C" w:rsidRDefault="0050038A" w:rsidP="0050038A">
      <w:pPr>
        <w:pStyle w:val="NormalWeb"/>
        <w:shd w:val="clear" w:color="auto" w:fill="FFFFFF"/>
        <w:rPr>
          <w:color w:val="57595D"/>
        </w:rPr>
      </w:pPr>
      <w:r w:rsidRPr="0029173C">
        <w:rPr>
          <w:noProof/>
        </w:rPr>
        <mc:AlternateContent>
          <mc:Choice Requires="wps">
            <w:drawing>
              <wp:inline distT="0" distB="0" distL="0" distR="0">
                <wp:extent cx="7178040" cy="4015740"/>
                <wp:effectExtent l="0" t="0" r="3810" b="3810"/>
                <wp:docPr id="1" name="Rectangle 1" descr="Credit Rating Agencies"/>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178040" cy="401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7747BB" id="Rectangle 1" o:spid="_x0000_s1026" alt="Credit Rating Agencies" style="width:565.2pt;height:31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" filled="f" stroked="f">
                <o:lock v:ext="edit" aspectratio="t"/>
                <w10:anchorlock/>
              </v:rect>
            </w:pict>
          </mc:Fallback>
        </mc:AlternateContent>
      </w:r>
    </w:p>
    <w:p w:rsidR="0050038A" w:rsidRDefault="0050038A" w:rsidP="0050038A"/>
    <w:p w:rsidR="0050038A" w:rsidRPr="00BA68B8" w:rsidRDefault="0050038A" w:rsidP="00BA68B8">
      <w:pPr>
        <w:pStyle w:val="NormalWeb"/>
        <w:shd w:val="clear" w:color="auto" w:fill="FFFFFF"/>
        <w:spacing w:before="0" w:beforeAutospacing="0" w:after="0" w:afterAutospacing="0" w:line="360" w:lineRule="auto"/>
        <w:jc w:val="both"/>
        <w:rPr>
          <w:spacing w:val="2"/>
        </w:rPr>
      </w:pPr>
    </w:p>
    <w:p w:rsidR="000D17EB" w:rsidRPr="00BA68B8" w:rsidRDefault="000D17EB" w:rsidP="00BA68B8">
      <w:pPr>
        <w:pStyle w:val="NormalWeb"/>
        <w:shd w:val="clear" w:color="auto" w:fill="FFFFFF"/>
        <w:spacing w:line="360" w:lineRule="auto"/>
        <w:jc w:val="both"/>
      </w:pPr>
      <w:bookmarkStart w:id="0" w:name="_GoBack"/>
      <w:bookmarkEnd w:id="0"/>
    </w:p>
    <w:sectPr w:rsidR="000D17EB" w:rsidRPr="00BA68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D57B51"/>
    <w:multiLevelType w:val="multilevel"/>
    <w:tmpl w:val="256284E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12E487A"/>
    <w:multiLevelType w:val="multilevel"/>
    <w:tmpl w:val="74F8C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9A74CD9"/>
    <w:multiLevelType w:val="multilevel"/>
    <w:tmpl w:val="E174BC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C4658A4"/>
    <w:multiLevelType w:val="multilevel"/>
    <w:tmpl w:val="97901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DC07E51"/>
    <w:multiLevelType w:val="multilevel"/>
    <w:tmpl w:val="5B506E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2495291C"/>
    <w:multiLevelType w:val="multilevel"/>
    <w:tmpl w:val="A7026D3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24FE6633"/>
    <w:multiLevelType w:val="multilevel"/>
    <w:tmpl w:val="23D89CB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29600FBB"/>
    <w:multiLevelType w:val="multilevel"/>
    <w:tmpl w:val="47F4E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333D690E"/>
    <w:multiLevelType w:val="multilevel"/>
    <w:tmpl w:val="0E3EC9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361468F"/>
    <w:multiLevelType w:val="multilevel"/>
    <w:tmpl w:val="22C2EF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3817BB5"/>
    <w:multiLevelType w:val="multilevel"/>
    <w:tmpl w:val="2B803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61F4662"/>
    <w:multiLevelType w:val="multilevel"/>
    <w:tmpl w:val="CD3870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6EF59A1"/>
    <w:multiLevelType w:val="multilevel"/>
    <w:tmpl w:val="A2400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nsid w:val="5982098B"/>
    <w:multiLevelType w:val="multilevel"/>
    <w:tmpl w:val="7116CC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E7C16D9"/>
    <w:multiLevelType w:val="multilevel"/>
    <w:tmpl w:val="74ECDC8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5E8E2C5D"/>
    <w:multiLevelType w:val="multilevel"/>
    <w:tmpl w:val="3EEAE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65F1189F"/>
    <w:multiLevelType w:val="multilevel"/>
    <w:tmpl w:val="A112D35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nsid w:val="67E74D8B"/>
    <w:multiLevelType w:val="multilevel"/>
    <w:tmpl w:val="089C8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67EA3CC9"/>
    <w:multiLevelType w:val="multilevel"/>
    <w:tmpl w:val="6FC41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6D931C0"/>
    <w:multiLevelType w:val="multilevel"/>
    <w:tmpl w:val="9DFC3A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7DEE7105"/>
    <w:multiLevelType w:val="multilevel"/>
    <w:tmpl w:val="1E3E9A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8"/>
  </w:num>
  <w:num w:numId="3">
    <w:abstractNumId w:val="12"/>
  </w:num>
  <w:num w:numId="4">
    <w:abstractNumId w:val="3"/>
  </w:num>
  <w:num w:numId="5">
    <w:abstractNumId w:val="15"/>
  </w:num>
  <w:num w:numId="6">
    <w:abstractNumId w:val="17"/>
  </w:num>
  <w:num w:numId="7">
    <w:abstractNumId w:val="2"/>
  </w:num>
  <w:num w:numId="8">
    <w:abstractNumId w:val="7"/>
  </w:num>
  <w:num w:numId="9">
    <w:abstractNumId w:val="20"/>
  </w:num>
  <w:num w:numId="10">
    <w:abstractNumId w:val="13"/>
  </w:num>
  <w:num w:numId="11">
    <w:abstractNumId w:val="10"/>
  </w:num>
  <w:num w:numId="12">
    <w:abstractNumId w:val="11"/>
  </w:num>
  <w:num w:numId="13">
    <w:abstractNumId w:val="9"/>
  </w:num>
  <w:num w:numId="14">
    <w:abstractNumId w:val="8"/>
  </w:num>
  <w:num w:numId="15">
    <w:abstractNumId w:val="5"/>
  </w:num>
  <w:num w:numId="16">
    <w:abstractNumId w:val="6"/>
  </w:num>
  <w:num w:numId="17">
    <w:abstractNumId w:val="0"/>
  </w:num>
  <w:num w:numId="18">
    <w:abstractNumId w:val="14"/>
  </w:num>
  <w:num w:numId="19">
    <w:abstractNumId w:val="16"/>
  </w:num>
  <w:num w:numId="20">
    <w:abstractNumId w:val="4"/>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28B5"/>
    <w:rsid w:val="00014CE2"/>
    <w:rsid w:val="000D17EB"/>
    <w:rsid w:val="001A28B5"/>
    <w:rsid w:val="001B5C7E"/>
    <w:rsid w:val="00247739"/>
    <w:rsid w:val="00284311"/>
    <w:rsid w:val="0029173C"/>
    <w:rsid w:val="002D1E10"/>
    <w:rsid w:val="0038216F"/>
    <w:rsid w:val="00407BF4"/>
    <w:rsid w:val="0050038A"/>
    <w:rsid w:val="00543463"/>
    <w:rsid w:val="00563ED0"/>
    <w:rsid w:val="005E1D83"/>
    <w:rsid w:val="007B5C55"/>
    <w:rsid w:val="007E644C"/>
    <w:rsid w:val="008F54C6"/>
    <w:rsid w:val="00BA68B8"/>
    <w:rsid w:val="00CF7658"/>
    <w:rsid w:val="00D57DFF"/>
    <w:rsid w:val="00DF2347"/>
    <w:rsid w:val="00EB0443"/>
    <w:rsid w:val="00ED5139"/>
    <w:rsid w:val="00FA664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A73F1B-BF2A-41C0-AD81-63C30CCF3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D57DFF"/>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57DFF"/>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8F54C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B0443"/>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57DFF"/>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57DFF"/>
    <w:rPr>
      <w:rFonts w:ascii="Times New Roman" w:eastAsia="Times New Roman" w:hAnsi="Times New Roman" w:cs="Times New Roman"/>
      <w:b/>
      <w:bCs/>
      <w:sz w:val="27"/>
      <w:szCs w:val="27"/>
      <w:lang w:eastAsia="en-IN"/>
    </w:rPr>
  </w:style>
  <w:style w:type="character" w:customStyle="1" w:styleId="mntl-sc-block-subheadingtext">
    <w:name w:val="mntl-sc-block-subheading__text"/>
    <w:basedOn w:val="DefaultParagraphFont"/>
    <w:rsid w:val="00D57DFF"/>
  </w:style>
  <w:style w:type="paragraph" w:customStyle="1" w:styleId="comp">
    <w:name w:val="comp"/>
    <w:basedOn w:val="Normal"/>
    <w:uiPriority w:val="99"/>
    <w:rsid w:val="00D57DFF"/>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D57DFF"/>
    <w:rPr>
      <w:color w:val="0000FF"/>
      <w:u w:val="single"/>
    </w:rPr>
  </w:style>
  <w:style w:type="character" w:customStyle="1" w:styleId="mntl-inline-citation">
    <w:name w:val="mntl-inline-citation"/>
    <w:basedOn w:val="DefaultParagraphFont"/>
    <w:rsid w:val="00D57DFF"/>
  </w:style>
  <w:style w:type="character" w:customStyle="1" w:styleId="mntl-sc-block-headingtext">
    <w:name w:val="mntl-sc-block-heading__text"/>
    <w:basedOn w:val="DefaultParagraphFont"/>
    <w:rsid w:val="00D57DFF"/>
  </w:style>
  <w:style w:type="character" w:styleId="Strong">
    <w:name w:val="Strong"/>
    <w:basedOn w:val="DefaultParagraphFont"/>
    <w:uiPriority w:val="22"/>
    <w:qFormat/>
    <w:rsid w:val="00FA664D"/>
    <w:rPr>
      <w:b/>
      <w:bCs/>
    </w:rPr>
  </w:style>
  <w:style w:type="paragraph" w:styleId="NormalWeb">
    <w:name w:val="Normal (Web)"/>
    <w:basedOn w:val="Normal"/>
    <w:uiPriority w:val="99"/>
    <w:unhideWhenUsed/>
    <w:rsid w:val="005E1D83"/>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5Char">
    <w:name w:val="Heading 5 Char"/>
    <w:basedOn w:val="DefaultParagraphFont"/>
    <w:link w:val="Heading5"/>
    <w:uiPriority w:val="9"/>
    <w:semiHidden/>
    <w:rsid w:val="00EB0443"/>
    <w:rPr>
      <w:rFonts w:asciiTheme="majorHAnsi" w:eastAsiaTheme="majorEastAsia" w:hAnsiTheme="majorHAnsi" w:cstheme="majorBidi"/>
      <w:color w:val="2E74B5" w:themeColor="accent1" w:themeShade="BF"/>
    </w:rPr>
  </w:style>
  <w:style w:type="character" w:styleId="Emphasis">
    <w:name w:val="Emphasis"/>
    <w:basedOn w:val="DefaultParagraphFont"/>
    <w:uiPriority w:val="20"/>
    <w:qFormat/>
    <w:rsid w:val="00EB0443"/>
    <w:rPr>
      <w:i/>
      <w:iCs/>
    </w:rPr>
  </w:style>
  <w:style w:type="character" w:customStyle="1" w:styleId="hvr">
    <w:name w:val="hvr"/>
    <w:basedOn w:val="DefaultParagraphFont"/>
    <w:rsid w:val="00ED5139"/>
  </w:style>
  <w:style w:type="character" w:customStyle="1" w:styleId="Heading4Char">
    <w:name w:val="Heading 4 Char"/>
    <w:basedOn w:val="DefaultParagraphFont"/>
    <w:link w:val="Heading4"/>
    <w:uiPriority w:val="9"/>
    <w:semiHidden/>
    <w:rsid w:val="008F54C6"/>
    <w:rPr>
      <w:rFonts w:asciiTheme="majorHAnsi" w:eastAsiaTheme="majorEastAsia" w:hAnsiTheme="majorHAnsi" w:cstheme="majorBidi"/>
      <w:i/>
      <w:iCs/>
      <w:color w:val="2E74B5" w:themeColor="accent1" w:themeShade="BF"/>
    </w:rPr>
  </w:style>
  <w:style w:type="paragraph" w:customStyle="1" w:styleId="h6">
    <w:name w:val="h6"/>
    <w:basedOn w:val="Normal"/>
    <w:rsid w:val="008F54C6"/>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z-TopofForm">
    <w:name w:val="HTML Top of Form"/>
    <w:basedOn w:val="Normal"/>
    <w:next w:val="Normal"/>
    <w:link w:val="z-TopofFormChar"/>
    <w:hidden/>
    <w:uiPriority w:val="99"/>
    <w:semiHidden/>
    <w:unhideWhenUsed/>
    <w:rsid w:val="008F54C6"/>
    <w:pPr>
      <w:pBdr>
        <w:bottom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TopofFormChar">
    <w:name w:val="z-Top of Form Char"/>
    <w:basedOn w:val="DefaultParagraphFont"/>
    <w:link w:val="z-TopofForm"/>
    <w:uiPriority w:val="99"/>
    <w:semiHidden/>
    <w:rsid w:val="008F54C6"/>
    <w:rPr>
      <w:rFonts w:ascii="Arial" w:eastAsia="Times New Roman" w:hAnsi="Arial" w:cs="Arial"/>
      <w:vanish/>
      <w:sz w:val="16"/>
      <w:szCs w:val="16"/>
      <w:lang w:eastAsia="en-IN"/>
    </w:rPr>
  </w:style>
  <w:style w:type="character" w:customStyle="1" w:styleId="select2-selection">
    <w:name w:val="select2-selection"/>
    <w:basedOn w:val="DefaultParagraphFont"/>
    <w:rsid w:val="008F54C6"/>
  </w:style>
  <w:style w:type="paragraph" w:styleId="z-BottomofForm">
    <w:name w:val="HTML Bottom of Form"/>
    <w:basedOn w:val="Normal"/>
    <w:next w:val="Normal"/>
    <w:link w:val="z-BottomofFormChar"/>
    <w:hidden/>
    <w:uiPriority w:val="99"/>
    <w:semiHidden/>
    <w:unhideWhenUsed/>
    <w:rsid w:val="008F54C6"/>
    <w:pPr>
      <w:pBdr>
        <w:top w:val="single" w:sz="6" w:space="1" w:color="auto"/>
      </w:pBdr>
      <w:spacing w:after="0" w:line="240" w:lineRule="auto"/>
      <w:jc w:val="center"/>
    </w:pPr>
    <w:rPr>
      <w:rFonts w:ascii="Arial" w:eastAsia="Times New Roman" w:hAnsi="Arial" w:cs="Arial"/>
      <w:vanish/>
      <w:sz w:val="16"/>
      <w:szCs w:val="16"/>
      <w:lang w:eastAsia="en-IN"/>
    </w:rPr>
  </w:style>
  <w:style w:type="character" w:customStyle="1" w:styleId="z-BottomofFormChar">
    <w:name w:val="z-Bottom of Form Char"/>
    <w:basedOn w:val="DefaultParagraphFont"/>
    <w:link w:val="z-BottomofForm"/>
    <w:uiPriority w:val="99"/>
    <w:semiHidden/>
    <w:rsid w:val="008F54C6"/>
    <w:rPr>
      <w:rFonts w:ascii="Arial" w:eastAsia="Times New Roman" w:hAnsi="Arial" w:cs="Arial"/>
      <w:vanish/>
      <w:sz w:val="16"/>
      <w:szCs w:val="16"/>
      <w:lang w:eastAsia="en-IN"/>
    </w:rPr>
  </w:style>
  <w:style w:type="character" w:customStyle="1" w:styleId="text-bold">
    <w:name w:val="text-bold"/>
    <w:basedOn w:val="DefaultParagraphFont"/>
    <w:rsid w:val="008F54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914834">
      <w:bodyDiv w:val="1"/>
      <w:marLeft w:val="0"/>
      <w:marRight w:val="0"/>
      <w:marTop w:val="0"/>
      <w:marBottom w:val="0"/>
      <w:divBdr>
        <w:top w:val="none" w:sz="0" w:space="0" w:color="auto"/>
        <w:left w:val="none" w:sz="0" w:space="0" w:color="auto"/>
        <w:bottom w:val="none" w:sz="0" w:space="0" w:color="auto"/>
        <w:right w:val="none" w:sz="0" w:space="0" w:color="auto"/>
      </w:divBdr>
    </w:div>
    <w:div w:id="223610243">
      <w:bodyDiv w:val="1"/>
      <w:marLeft w:val="0"/>
      <w:marRight w:val="0"/>
      <w:marTop w:val="0"/>
      <w:marBottom w:val="0"/>
      <w:divBdr>
        <w:top w:val="none" w:sz="0" w:space="0" w:color="auto"/>
        <w:left w:val="none" w:sz="0" w:space="0" w:color="auto"/>
        <w:bottom w:val="none" w:sz="0" w:space="0" w:color="auto"/>
        <w:right w:val="none" w:sz="0" w:space="0" w:color="auto"/>
      </w:divBdr>
      <w:divsChild>
        <w:div w:id="1828091823">
          <w:marLeft w:val="567"/>
          <w:marRight w:val="0"/>
          <w:marTop w:val="0"/>
          <w:marBottom w:val="0"/>
          <w:divBdr>
            <w:top w:val="none" w:sz="0" w:space="0" w:color="auto"/>
            <w:left w:val="none" w:sz="0" w:space="0" w:color="auto"/>
            <w:bottom w:val="none" w:sz="0" w:space="0" w:color="auto"/>
            <w:right w:val="none" w:sz="0" w:space="0" w:color="auto"/>
          </w:divBdr>
        </w:div>
      </w:divsChild>
    </w:div>
    <w:div w:id="229268496">
      <w:bodyDiv w:val="1"/>
      <w:marLeft w:val="0"/>
      <w:marRight w:val="0"/>
      <w:marTop w:val="0"/>
      <w:marBottom w:val="0"/>
      <w:divBdr>
        <w:top w:val="none" w:sz="0" w:space="0" w:color="auto"/>
        <w:left w:val="none" w:sz="0" w:space="0" w:color="auto"/>
        <w:bottom w:val="none" w:sz="0" w:space="0" w:color="auto"/>
        <w:right w:val="none" w:sz="0" w:space="0" w:color="auto"/>
      </w:divBdr>
    </w:div>
    <w:div w:id="231351290">
      <w:bodyDiv w:val="1"/>
      <w:marLeft w:val="0"/>
      <w:marRight w:val="0"/>
      <w:marTop w:val="0"/>
      <w:marBottom w:val="0"/>
      <w:divBdr>
        <w:top w:val="none" w:sz="0" w:space="0" w:color="auto"/>
        <w:left w:val="none" w:sz="0" w:space="0" w:color="auto"/>
        <w:bottom w:val="none" w:sz="0" w:space="0" w:color="auto"/>
        <w:right w:val="none" w:sz="0" w:space="0" w:color="auto"/>
      </w:divBdr>
    </w:div>
    <w:div w:id="293606085">
      <w:bodyDiv w:val="1"/>
      <w:marLeft w:val="0"/>
      <w:marRight w:val="0"/>
      <w:marTop w:val="0"/>
      <w:marBottom w:val="0"/>
      <w:divBdr>
        <w:top w:val="none" w:sz="0" w:space="0" w:color="auto"/>
        <w:left w:val="none" w:sz="0" w:space="0" w:color="auto"/>
        <w:bottom w:val="none" w:sz="0" w:space="0" w:color="auto"/>
        <w:right w:val="none" w:sz="0" w:space="0" w:color="auto"/>
      </w:divBdr>
    </w:div>
    <w:div w:id="502088354">
      <w:bodyDiv w:val="1"/>
      <w:marLeft w:val="0"/>
      <w:marRight w:val="0"/>
      <w:marTop w:val="0"/>
      <w:marBottom w:val="0"/>
      <w:divBdr>
        <w:top w:val="none" w:sz="0" w:space="0" w:color="auto"/>
        <w:left w:val="none" w:sz="0" w:space="0" w:color="auto"/>
        <w:bottom w:val="none" w:sz="0" w:space="0" w:color="auto"/>
        <w:right w:val="none" w:sz="0" w:space="0" w:color="auto"/>
      </w:divBdr>
      <w:divsChild>
        <w:div w:id="703797012">
          <w:marLeft w:val="0"/>
          <w:marRight w:val="0"/>
          <w:marTop w:val="0"/>
          <w:marBottom w:val="0"/>
          <w:divBdr>
            <w:top w:val="none" w:sz="0" w:space="0" w:color="auto"/>
            <w:left w:val="none" w:sz="0" w:space="0" w:color="auto"/>
            <w:bottom w:val="none" w:sz="0" w:space="0" w:color="auto"/>
            <w:right w:val="none" w:sz="0" w:space="0" w:color="auto"/>
          </w:divBdr>
          <w:divsChild>
            <w:div w:id="612060480">
              <w:marLeft w:val="0"/>
              <w:marRight w:val="0"/>
              <w:marTop w:val="0"/>
              <w:marBottom w:val="0"/>
              <w:divBdr>
                <w:top w:val="none" w:sz="0" w:space="0" w:color="auto"/>
                <w:left w:val="none" w:sz="0" w:space="0" w:color="auto"/>
                <w:bottom w:val="none" w:sz="0" w:space="0" w:color="auto"/>
                <w:right w:val="none" w:sz="0" w:space="0" w:color="auto"/>
              </w:divBdr>
              <w:divsChild>
                <w:div w:id="1068651647">
                  <w:marLeft w:val="0"/>
                  <w:marRight w:val="0"/>
                  <w:marTop w:val="0"/>
                  <w:marBottom w:val="0"/>
                  <w:divBdr>
                    <w:top w:val="none" w:sz="0" w:space="0" w:color="auto"/>
                    <w:left w:val="none" w:sz="0" w:space="0" w:color="auto"/>
                    <w:bottom w:val="none" w:sz="0" w:space="0" w:color="auto"/>
                    <w:right w:val="none" w:sz="0" w:space="0" w:color="auto"/>
                  </w:divBdr>
                  <w:divsChild>
                    <w:div w:id="1550267970">
                      <w:marLeft w:val="0"/>
                      <w:marRight w:val="0"/>
                      <w:marTop w:val="0"/>
                      <w:marBottom w:val="0"/>
                      <w:divBdr>
                        <w:top w:val="none" w:sz="0" w:space="0" w:color="auto"/>
                        <w:left w:val="none" w:sz="0" w:space="0" w:color="auto"/>
                        <w:bottom w:val="none" w:sz="0" w:space="0" w:color="auto"/>
                        <w:right w:val="none" w:sz="0" w:space="0" w:color="auto"/>
                      </w:divBdr>
                    </w:div>
                    <w:div w:id="1379085471">
                      <w:marLeft w:val="0"/>
                      <w:marRight w:val="0"/>
                      <w:marTop w:val="0"/>
                      <w:marBottom w:val="0"/>
                      <w:divBdr>
                        <w:top w:val="none" w:sz="0" w:space="0" w:color="auto"/>
                        <w:left w:val="none" w:sz="0" w:space="0" w:color="auto"/>
                        <w:bottom w:val="none" w:sz="0" w:space="0" w:color="auto"/>
                        <w:right w:val="none" w:sz="0" w:space="0" w:color="auto"/>
                      </w:divBdr>
                      <w:divsChild>
                        <w:div w:id="325405356">
                          <w:marLeft w:val="0"/>
                          <w:marRight w:val="0"/>
                          <w:marTop w:val="0"/>
                          <w:marBottom w:val="0"/>
                          <w:divBdr>
                            <w:top w:val="none" w:sz="0" w:space="0" w:color="auto"/>
                            <w:left w:val="none" w:sz="0" w:space="0" w:color="auto"/>
                            <w:bottom w:val="none" w:sz="0" w:space="0" w:color="auto"/>
                            <w:right w:val="none" w:sz="0" w:space="0" w:color="auto"/>
                          </w:divBdr>
                          <w:divsChild>
                            <w:div w:id="966207598">
                              <w:marLeft w:val="0"/>
                              <w:marRight w:val="0"/>
                              <w:marTop w:val="0"/>
                              <w:marBottom w:val="0"/>
                              <w:divBdr>
                                <w:top w:val="none" w:sz="0" w:space="0" w:color="auto"/>
                                <w:left w:val="none" w:sz="0" w:space="0" w:color="auto"/>
                                <w:bottom w:val="none" w:sz="0" w:space="0" w:color="auto"/>
                                <w:right w:val="none" w:sz="0" w:space="0" w:color="auto"/>
                              </w:divBdr>
                            </w:div>
                            <w:div w:id="1959020590">
                              <w:marLeft w:val="0"/>
                              <w:marRight w:val="0"/>
                              <w:marTop w:val="0"/>
                              <w:marBottom w:val="0"/>
                              <w:divBdr>
                                <w:top w:val="none" w:sz="0" w:space="0" w:color="auto"/>
                                <w:left w:val="none" w:sz="0" w:space="0" w:color="auto"/>
                                <w:bottom w:val="none" w:sz="0" w:space="0" w:color="auto"/>
                                <w:right w:val="none" w:sz="0" w:space="0" w:color="auto"/>
                              </w:divBdr>
                            </w:div>
                            <w:div w:id="1994290636">
                              <w:marLeft w:val="0"/>
                              <w:marRight w:val="0"/>
                              <w:marTop w:val="0"/>
                              <w:marBottom w:val="0"/>
                              <w:divBdr>
                                <w:top w:val="none" w:sz="0" w:space="0" w:color="auto"/>
                                <w:left w:val="none" w:sz="0" w:space="0" w:color="auto"/>
                                <w:bottom w:val="none" w:sz="0" w:space="0" w:color="auto"/>
                                <w:right w:val="none" w:sz="0" w:space="0" w:color="auto"/>
                              </w:divBdr>
                            </w:div>
                            <w:div w:id="120466260">
                              <w:marLeft w:val="0"/>
                              <w:marRight w:val="0"/>
                              <w:marTop w:val="0"/>
                              <w:marBottom w:val="0"/>
                              <w:divBdr>
                                <w:top w:val="none" w:sz="0" w:space="0" w:color="auto"/>
                                <w:left w:val="none" w:sz="0" w:space="0" w:color="auto"/>
                                <w:bottom w:val="none" w:sz="0" w:space="0" w:color="auto"/>
                                <w:right w:val="none" w:sz="0" w:space="0" w:color="auto"/>
                              </w:divBdr>
                            </w:div>
                            <w:div w:id="814838702">
                              <w:marLeft w:val="0"/>
                              <w:marRight w:val="0"/>
                              <w:marTop w:val="0"/>
                              <w:marBottom w:val="0"/>
                              <w:divBdr>
                                <w:top w:val="none" w:sz="0" w:space="0" w:color="auto"/>
                                <w:left w:val="none" w:sz="0" w:space="0" w:color="auto"/>
                                <w:bottom w:val="none" w:sz="0" w:space="0" w:color="auto"/>
                                <w:right w:val="none" w:sz="0" w:space="0" w:color="auto"/>
                              </w:divBdr>
                            </w:div>
                            <w:div w:id="2020768282">
                              <w:marLeft w:val="0"/>
                              <w:marRight w:val="0"/>
                              <w:marTop w:val="0"/>
                              <w:marBottom w:val="0"/>
                              <w:divBdr>
                                <w:top w:val="none" w:sz="0" w:space="0" w:color="auto"/>
                                <w:left w:val="none" w:sz="0" w:space="0" w:color="auto"/>
                                <w:bottom w:val="none" w:sz="0" w:space="0" w:color="auto"/>
                                <w:right w:val="none" w:sz="0" w:space="0" w:color="auto"/>
                              </w:divBdr>
                            </w:div>
                            <w:div w:id="1468359076">
                              <w:marLeft w:val="0"/>
                              <w:marRight w:val="0"/>
                              <w:marTop w:val="0"/>
                              <w:marBottom w:val="0"/>
                              <w:divBdr>
                                <w:top w:val="none" w:sz="0" w:space="0" w:color="auto"/>
                                <w:left w:val="none" w:sz="0" w:space="0" w:color="auto"/>
                                <w:bottom w:val="none" w:sz="0" w:space="0" w:color="auto"/>
                                <w:right w:val="none" w:sz="0" w:space="0" w:color="auto"/>
                              </w:divBdr>
                            </w:div>
                            <w:div w:id="811218027">
                              <w:marLeft w:val="0"/>
                              <w:marRight w:val="0"/>
                              <w:marTop w:val="0"/>
                              <w:marBottom w:val="0"/>
                              <w:divBdr>
                                <w:top w:val="none" w:sz="0" w:space="0" w:color="auto"/>
                                <w:left w:val="none" w:sz="0" w:space="0" w:color="auto"/>
                                <w:bottom w:val="none" w:sz="0" w:space="0" w:color="auto"/>
                                <w:right w:val="none" w:sz="0" w:space="0" w:color="auto"/>
                              </w:divBdr>
                            </w:div>
                            <w:div w:id="1689676136">
                              <w:marLeft w:val="0"/>
                              <w:marRight w:val="0"/>
                              <w:marTop w:val="0"/>
                              <w:marBottom w:val="0"/>
                              <w:divBdr>
                                <w:top w:val="none" w:sz="0" w:space="0" w:color="auto"/>
                                <w:left w:val="none" w:sz="0" w:space="0" w:color="auto"/>
                                <w:bottom w:val="none" w:sz="0" w:space="0" w:color="auto"/>
                                <w:right w:val="none" w:sz="0" w:space="0" w:color="auto"/>
                              </w:divBdr>
                            </w:div>
                            <w:div w:id="1755123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1824234">
                      <w:marLeft w:val="0"/>
                      <w:marRight w:val="0"/>
                      <w:marTop w:val="0"/>
                      <w:marBottom w:val="0"/>
                      <w:divBdr>
                        <w:top w:val="none" w:sz="0" w:space="0" w:color="auto"/>
                        <w:left w:val="none" w:sz="0" w:space="0" w:color="auto"/>
                        <w:bottom w:val="none" w:sz="0" w:space="0" w:color="auto"/>
                        <w:right w:val="none" w:sz="0" w:space="0" w:color="auto"/>
                      </w:divBdr>
                      <w:divsChild>
                        <w:div w:id="1917082021">
                          <w:marLeft w:val="0"/>
                          <w:marRight w:val="0"/>
                          <w:marTop w:val="1920"/>
                          <w:marBottom w:val="0"/>
                          <w:divBdr>
                            <w:top w:val="none" w:sz="0" w:space="0" w:color="auto"/>
                            <w:left w:val="none" w:sz="0" w:space="0" w:color="auto"/>
                            <w:bottom w:val="none" w:sz="0" w:space="0" w:color="auto"/>
                            <w:right w:val="none" w:sz="0" w:space="0" w:color="auto"/>
                          </w:divBdr>
                          <w:divsChild>
                            <w:div w:id="409085764">
                              <w:marLeft w:val="0"/>
                              <w:marRight w:val="0"/>
                              <w:marTop w:val="0"/>
                              <w:marBottom w:val="0"/>
                              <w:divBdr>
                                <w:top w:val="none" w:sz="0" w:space="0" w:color="auto"/>
                                <w:left w:val="none" w:sz="0" w:space="0" w:color="auto"/>
                                <w:bottom w:val="none" w:sz="0" w:space="0" w:color="auto"/>
                                <w:right w:val="none" w:sz="0" w:space="0" w:color="auto"/>
                              </w:divBdr>
                              <w:divsChild>
                                <w:div w:id="40516035">
                                  <w:marLeft w:val="0"/>
                                  <w:marRight w:val="0"/>
                                  <w:marTop w:val="0"/>
                                  <w:marBottom w:val="0"/>
                                  <w:divBdr>
                                    <w:top w:val="single" w:sz="6" w:space="8" w:color="BFBFBF"/>
                                    <w:left w:val="single" w:sz="6" w:space="8" w:color="BFBFBF"/>
                                    <w:bottom w:val="single" w:sz="6" w:space="8" w:color="BFBFBF"/>
                                    <w:right w:val="single" w:sz="6" w:space="8" w:color="BFBFBF"/>
                                  </w:divBdr>
                                  <w:divsChild>
                                    <w:div w:id="1888374546">
                                      <w:marLeft w:val="0"/>
                                      <w:marRight w:val="0"/>
                                      <w:marTop w:val="0"/>
                                      <w:marBottom w:val="0"/>
                                      <w:divBdr>
                                        <w:top w:val="none" w:sz="0" w:space="0" w:color="auto"/>
                                        <w:left w:val="none" w:sz="0" w:space="0" w:color="auto"/>
                                        <w:bottom w:val="none" w:sz="0" w:space="0" w:color="auto"/>
                                        <w:right w:val="none" w:sz="0" w:space="0" w:color="auto"/>
                                      </w:divBdr>
                                    </w:div>
                                    <w:div w:id="3527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5748754">
          <w:marLeft w:val="0"/>
          <w:marRight w:val="0"/>
          <w:marTop w:val="0"/>
          <w:marBottom w:val="0"/>
          <w:divBdr>
            <w:top w:val="none" w:sz="0" w:space="0" w:color="auto"/>
            <w:left w:val="none" w:sz="0" w:space="0" w:color="auto"/>
            <w:bottom w:val="none" w:sz="0" w:space="0" w:color="auto"/>
            <w:right w:val="none" w:sz="0" w:space="0" w:color="auto"/>
          </w:divBdr>
          <w:divsChild>
            <w:div w:id="654456447">
              <w:marLeft w:val="0"/>
              <w:marRight w:val="0"/>
              <w:marTop w:val="0"/>
              <w:marBottom w:val="0"/>
              <w:divBdr>
                <w:top w:val="none" w:sz="0" w:space="0" w:color="auto"/>
                <w:left w:val="none" w:sz="0" w:space="0" w:color="auto"/>
                <w:bottom w:val="none" w:sz="0" w:space="0" w:color="auto"/>
                <w:right w:val="none" w:sz="0" w:space="0" w:color="auto"/>
              </w:divBdr>
              <w:divsChild>
                <w:div w:id="717513696">
                  <w:marLeft w:val="0"/>
                  <w:marRight w:val="0"/>
                  <w:marTop w:val="0"/>
                  <w:marBottom w:val="0"/>
                  <w:divBdr>
                    <w:top w:val="none" w:sz="0" w:space="0" w:color="auto"/>
                    <w:left w:val="none" w:sz="0" w:space="0" w:color="auto"/>
                    <w:bottom w:val="none" w:sz="0" w:space="0" w:color="auto"/>
                    <w:right w:val="none" w:sz="0" w:space="0" w:color="auto"/>
                  </w:divBdr>
                  <w:divsChild>
                    <w:div w:id="1695888258">
                      <w:marLeft w:val="0"/>
                      <w:marRight w:val="0"/>
                      <w:marTop w:val="0"/>
                      <w:marBottom w:val="0"/>
                      <w:divBdr>
                        <w:top w:val="none" w:sz="0" w:space="0" w:color="auto"/>
                        <w:left w:val="none" w:sz="0" w:space="0" w:color="auto"/>
                        <w:bottom w:val="none" w:sz="0" w:space="0" w:color="auto"/>
                        <w:right w:val="none" w:sz="0" w:space="0" w:color="auto"/>
                      </w:divBdr>
                      <w:divsChild>
                        <w:div w:id="849565921">
                          <w:marLeft w:val="0"/>
                          <w:marRight w:val="0"/>
                          <w:marTop w:val="0"/>
                          <w:marBottom w:val="0"/>
                          <w:divBdr>
                            <w:top w:val="none" w:sz="0" w:space="0" w:color="auto"/>
                            <w:left w:val="none" w:sz="0" w:space="0" w:color="auto"/>
                            <w:bottom w:val="none" w:sz="0" w:space="0" w:color="auto"/>
                            <w:right w:val="none" w:sz="0" w:space="0" w:color="auto"/>
                          </w:divBdr>
                          <w:divsChild>
                            <w:div w:id="1601715893">
                              <w:marLeft w:val="0"/>
                              <w:marRight w:val="0"/>
                              <w:marTop w:val="0"/>
                              <w:marBottom w:val="0"/>
                              <w:divBdr>
                                <w:top w:val="none" w:sz="0" w:space="0" w:color="auto"/>
                                <w:left w:val="none" w:sz="0" w:space="0" w:color="auto"/>
                                <w:bottom w:val="none" w:sz="0" w:space="0" w:color="auto"/>
                                <w:right w:val="none" w:sz="0" w:space="0" w:color="auto"/>
                              </w:divBdr>
                              <w:divsChild>
                                <w:div w:id="904560178">
                                  <w:marLeft w:val="0"/>
                                  <w:marRight w:val="0"/>
                                  <w:marTop w:val="0"/>
                                  <w:marBottom w:val="0"/>
                                  <w:divBdr>
                                    <w:top w:val="none" w:sz="0" w:space="0" w:color="auto"/>
                                    <w:left w:val="none" w:sz="0" w:space="0" w:color="auto"/>
                                    <w:bottom w:val="none" w:sz="0" w:space="0" w:color="auto"/>
                                    <w:right w:val="none" w:sz="0" w:space="0" w:color="auto"/>
                                  </w:divBdr>
                                  <w:divsChild>
                                    <w:div w:id="1916040786">
                                      <w:marLeft w:val="0"/>
                                      <w:marRight w:val="0"/>
                                      <w:marTop w:val="150"/>
                                      <w:marBottom w:val="0"/>
                                      <w:divBdr>
                                        <w:top w:val="none" w:sz="0" w:space="0" w:color="auto"/>
                                        <w:left w:val="none" w:sz="0" w:space="0" w:color="auto"/>
                                        <w:bottom w:val="none" w:sz="0" w:space="0" w:color="auto"/>
                                        <w:right w:val="none" w:sz="0" w:space="0" w:color="auto"/>
                                      </w:divBdr>
                                    </w:div>
                                    <w:div w:id="1692532804">
                                      <w:marLeft w:val="0"/>
                                      <w:marRight w:val="0"/>
                                      <w:marTop w:val="0"/>
                                      <w:marBottom w:val="0"/>
                                      <w:divBdr>
                                        <w:top w:val="none" w:sz="0" w:space="0" w:color="auto"/>
                                        <w:left w:val="none" w:sz="0" w:space="0" w:color="auto"/>
                                        <w:bottom w:val="none" w:sz="0" w:space="0" w:color="auto"/>
                                        <w:right w:val="none" w:sz="0" w:space="0" w:color="auto"/>
                                      </w:divBdr>
                                      <w:divsChild>
                                        <w:div w:id="1519346003">
                                          <w:marLeft w:val="0"/>
                                          <w:marRight w:val="0"/>
                                          <w:marTop w:val="0"/>
                                          <w:marBottom w:val="0"/>
                                          <w:divBdr>
                                            <w:top w:val="none" w:sz="0" w:space="0" w:color="auto"/>
                                            <w:left w:val="none" w:sz="0" w:space="0" w:color="auto"/>
                                            <w:bottom w:val="none" w:sz="0" w:space="0" w:color="auto"/>
                                            <w:right w:val="none" w:sz="0" w:space="0" w:color="auto"/>
                                          </w:divBdr>
                                          <w:divsChild>
                                            <w:div w:id="1365519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28365011">
      <w:bodyDiv w:val="1"/>
      <w:marLeft w:val="0"/>
      <w:marRight w:val="0"/>
      <w:marTop w:val="0"/>
      <w:marBottom w:val="0"/>
      <w:divBdr>
        <w:top w:val="none" w:sz="0" w:space="0" w:color="auto"/>
        <w:left w:val="none" w:sz="0" w:space="0" w:color="auto"/>
        <w:bottom w:val="none" w:sz="0" w:space="0" w:color="auto"/>
        <w:right w:val="none" w:sz="0" w:space="0" w:color="auto"/>
      </w:divBdr>
    </w:div>
    <w:div w:id="641009155">
      <w:bodyDiv w:val="1"/>
      <w:marLeft w:val="0"/>
      <w:marRight w:val="0"/>
      <w:marTop w:val="0"/>
      <w:marBottom w:val="0"/>
      <w:divBdr>
        <w:top w:val="none" w:sz="0" w:space="0" w:color="auto"/>
        <w:left w:val="none" w:sz="0" w:space="0" w:color="auto"/>
        <w:bottom w:val="none" w:sz="0" w:space="0" w:color="auto"/>
        <w:right w:val="none" w:sz="0" w:space="0" w:color="auto"/>
      </w:divBdr>
    </w:div>
    <w:div w:id="765927597">
      <w:bodyDiv w:val="1"/>
      <w:marLeft w:val="0"/>
      <w:marRight w:val="0"/>
      <w:marTop w:val="0"/>
      <w:marBottom w:val="0"/>
      <w:divBdr>
        <w:top w:val="none" w:sz="0" w:space="0" w:color="auto"/>
        <w:left w:val="none" w:sz="0" w:space="0" w:color="auto"/>
        <w:bottom w:val="none" w:sz="0" w:space="0" w:color="auto"/>
        <w:right w:val="none" w:sz="0" w:space="0" w:color="auto"/>
      </w:divBdr>
    </w:div>
    <w:div w:id="770734423">
      <w:bodyDiv w:val="1"/>
      <w:marLeft w:val="0"/>
      <w:marRight w:val="0"/>
      <w:marTop w:val="0"/>
      <w:marBottom w:val="0"/>
      <w:divBdr>
        <w:top w:val="none" w:sz="0" w:space="0" w:color="auto"/>
        <w:left w:val="none" w:sz="0" w:space="0" w:color="auto"/>
        <w:bottom w:val="none" w:sz="0" w:space="0" w:color="auto"/>
        <w:right w:val="none" w:sz="0" w:space="0" w:color="auto"/>
      </w:divBdr>
    </w:div>
    <w:div w:id="846946593">
      <w:bodyDiv w:val="1"/>
      <w:marLeft w:val="0"/>
      <w:marRight w:val="0"/>
      <w:marTop w:val="0"/>
      <w:marBottom w:val="0"/>
      <w:divBdr>
        <w:top w:val="none" w:sz="0" w:space="0" w:color="auto"/>
        <w:left w:val="none" w:sz="0" w:space="0" w:color="auto"/>
        <w:bottom w:val="none" w:sz="0" w:space="0" w:color="auto"/>
        <w:right w:val="none" w:sz="0" w:space="0" w:color="auto"/>
      </w:divBdr>
    </w:div>
    <w:div w:id="897859623">
      <w:bodyDiv w:val="1"/>
      <w:marLeft w:val="0"/>
      <w:marRight w:val="0"/>
      <w:marTop w:val="0"/>
      <w:marBottom w:val="0"/>
      <w:divBdr>
        <w:top w:val="none" w:sz="0" w:space="0" w:color="auto"/>
        <w:left w:val="none" w:sz="0" w:space="0" w:color="auto"/>
        <w:bottom w:val="none" w:sz="0" w:space="0" w:color="auto"/>
        <w:right w:val="none" w:sz="0" w:space="0" w:color="auto"/>
      </w:divBdr>
    </w:div>
    <w:div w:id="914507438">
      <w:bodyDiv w:val="1"/>
      <w:marLeft w:val="0"/>
      <w:marRight w:val="0"/>
      <w:marTop w:val="0"/>
      <w:marBottom w:val="0"/>
      <w:divBdr>
        <w:top w:val="none" w:sz="0" w:space="0" w:color="auto"/>
        <w:left w:val="none" w:sz="0" w:space="0" w:color="auto"/>
        <w:bottom w:val="none" w:sz="0" w:space="0" w:color="auto"/>
        <w:right w:val="none" w:sz="0" w:space="0" w:color="auto"/>
      </w:divBdr>
    </w:div>
    <w:div w:id="992485356">
      <w:bodyDiv w:val="1"/>
      <w:marLeft w:val="0"/>
      <w:marRight w:val="0"/>
      <w:marTop w:val="0"/>
      <w:marBottom w:val="0"/>
      <w:divBdr>
        <w:top w:val="none" w:sz="0" w:space="0" w:color="auto"/>
        <w:left w:val="none" w:sz="0" w:space="0" w:color="auto"/>
        <w:bottom w:val="none" w:sz="0" w:space="0" w:color="auto"/>
        <w:right w:val="none" w:sz="0" w:space="0" w:color="auto"/>
      </w:divBdr>
    </w:div>
    <w:div w:id="1029453306">
      <w:bodyDiv w:val="1"/>
      <w:marLeft w:val="0"/>
      <w:marRight w:val="0"/>
      <w:marTop w:val="0"/>
      <w:marBottom w:val="0"/>
      <w:divBdr>
        <w:top w:val="none" w:sz="0" w:space="0" w:color="auto"/>
        <w:left w:val="none" w:sz="0" w:space="0" w:color="auto"/>
        <w:bottom w:val="none" w:sz="0" w:space="0" w:color="auto"/>
        <w:right w:val="none" w:sz="0" w:space="0" w:color="auto"/>
      </w:divBdr>
    </w:div>
    <w:div w:id="1087917692">
      <w:bodyDiv w:val="1"/>
      <w:marLeft w:val="0"/>
      <w:marRight w:val="0"/>
      <w:marTop w:val="0"/>
      <w:marBottom w:val="0"/>
      <w:divBdr>
        <w:top w:val="none" w:sz="0" w:space="0" w:color="auto"/>
        <w:left w:val="none" w:sz="0" w:space="0" w:color="auto"/>
        <w:bottom w:val="none" w:sz="0" w:space="0" w:color="auto"/>
        <w:right w:val="none" w:sz="0" w:space="0" w:color="auto"/>
      </w:divBdr>
    </w:div>
    <w:div w:id="1169903758">
      <w:bodyDiv w:val="1"/>
      <w:marLeft w:val="0"/>
      <w:marRight w:val="0"/>
      <w:marTop w:val="0"/>
      <w:marBottom w:val="0"/>
      <w:divBdr>
        <w:top w:val="none" w:sz="0" w:space="0" w:color="auto"/>
        <w:left w:val="none" w:sz="0" w:space="0" w:color="auto"/>
        <w:bottom w:val="none" w:sz="0" w:space="0" w:color="auto"/>
        <w:right w:val="none" w:sz="0" w:space="0" w:color="auto"/>
      </w:divBdr>
    </w:div>
    <w:div w:id="1192691948">
      <w:bodyDiv w:val="1"/>
      <w:marLeft w:val="0"/>
      <w:marRight w:val="0"/>
      <w:marTop w:val="0"/>
      <w:marBottom w:val="0"/>
      <w:divBdr>
        <w:top w:val="none" w:sz="0" w:space="0" w:color="auto"/>
        <w:left w:val="none" w:sz="0" w:space="0" w:color="auto"/>
        <w:bottom w:val="none" w:sz="0" w:space="0" w:color="auto"/>
        <w:right w:val="none" w:sz="0" w:space="0" w:color="auto"/>
      </w:divBdr>
    </w:div>
    <w:div w:id="1459764398">
      <w:bodyDiv w:val="1"/>
      <w:marLeft w:val="0"/>
      <w:marRight w:val="0"/>
      <w:marTop w:val="0"/>
      <w:marBottom w:val="0"/>
      <w:divBdr>
        <w:top w:val="none" w:sz="0" w:space="0" w:color="auto"/>
        <w:left w:val="none" w:sz="0" w:space="0" w:color="auto"/>
        <w:bottom w:val="none" w:sz="0" w:space="0" w:color="auto"/>
        <w:right w:val="none" w:sz="0" w:space="0" w:color="auto"/>
      </w:divBdr>
    </w:div>
    <w:div w:id="1566260282">
      <w:bodyDiv w:val="1"/>
      <w:marLeft w:val="0"/>
      <w:marRight w:val="0"/>
      <w:marTop w:val="0"/>
      <w:marBottom w:val="0"/>
      <w:divBdr>
        <w:top w:val="none" w:sz="0" w:space="0" w:color="auto"/>
        <w:left w:val="none" w:sz="0" w:space="0" w:color="auto"/>
        <w:bottom w:val="none" w:sz="0" w:space="0" w:color="auto"/>
        <w:right w:val="none" w:sz="0" w:space="0" w:color="auto"/>
      </w:divBdr>
      <w:divsChild>
        <w:div w:id="1628512775">
          <w:marLeft w:val="0"/>
          <w:marRight w:val="0"/>
          <w:marTop w:val="0"/>
          <w:marBottom w:val="0"/>
          <w:divBdr>
            <w:top w:val="none" w:sz="0" w:space="0" w:color="auto"/>
            <w:left w:val="none" w:sz="0" w:space="0" w:color="auto"/>
            <w:bottom w:val="none" w:sz="0" w:space="0" w:color="auto"/>
            <w:right w:val="none" w:sz="0" w:space="0" w:color="auto"/>
          </w:divBdr>
        </w:div>
        <w:div w:id="86318369">
          <w:marLeft w:val="0"/>
          <w:marRight w:val="0"/>
          <w:marTop w:val="0"/>
          <w:marBottom w:val="0"/>
          <w:divBdr>
            <w:top w:val="none" w:sz="0" w:space="0" w:color="auto"/>
            <w:left w:val="none" w:sz="0" w:space="0" w:color="auto"/>
            <w:bottom w:val="none" w:sz="0" w:space="0" w:color="auto"/>
            <w:right w:val="none" w:sz="0" w:space="0" w:color="auto"/>
          </w:divBdr>
        </w:div>
        <w:div w:id="443619059">
          <w:marLeft w:val="0"/>
          <w:marRight w:val="0"/>
          <w:marTop w:val="0"/>
          <w:marBottom w:val="0"/>
          <w:divBdr>
            <w:top w:val="none" w:sz="0" w:space="0" w:color="auto"/>
            <w:left w:val="none" w:sz="0" w:space="0" w:color="auto"/>
            <w:bottom w:val="none" w:sz="0" w:space="0" w:color="auto"/>
            <w:right w:val="none" w:sz="0" w:space="0" w:color="auto"/>
          </w:divBdr>
        </w:div>
        <w:div w:id="109400666">
          <w:marLeft w:val="0"/>
          <w:marRight w:val="0"/>
          <w:marTop w:val="0"/>
          <w:marBottom w:val="0"/>
          <w:divBdr>
            <w:top w:val="none" w:sz="0" w:space="0" w:color="auto"/>
            <w:left w:val="none" w:sz="0" w:space="0" w:color="auto"/>
            <w:bottom w:val="none" w:sz="0" w:space="0" w:color="auto"/>
            <w:right w:val="none" w:sz="0" w:space="0" w:color="auto"/>
          </w:divBdr>
        </w:div>
      </w:divsChild>
    </w:div>
    <w:div w:id="1571161769">
      <w:bodyDiv w:val="1"/>
      <w:marLeft w:val="0"/>
      <w:marRight w:val="0"/>
      <w:marTop w:val="0"/>
      <w:marBottom w:val="0"/>
      <w:divBdr>
        <w:top w:val="none" w:sz="0" w:space="0" w:color="auto"/>
        <w:left w:val="none" w:sz="0" w:space="0" w:color="auto"/>
        <w:bottom w:val="none" w:sz="0" w:space="0" w:color="auto"/>
        <w:right w:val="none" w:sz="0" w:space="0" w:color="auto"/>
      </w:divBdr>
    </w:div>
    <w:div w:id="1614479516">
      <w:bodyDiv w:val="1"/>
      <w:marLeft w:val="0"/>
      <w:marRight w:val="0"/>
      <w:marTop w:val="0"/>
      <w:marBottom w:val="0"/>
      <w:divBdr>
        <w:top w:val="none" w:sz="0" w:space="0" w:color="auto"/>
        <w:left w:val="none" w:sz="0" w:space="0" w:color="auto"/>
        <w:bottom w:val="none" w:sz="0" w:space="0" w:color="auto"/>
        <w:right w:val="none" w:sz="0" w:space="0" w:color="auto"/>
      </w:divBdr>
    </w:div>
    <w:div w:id="1641573308">
      <w:bodyDiv w:val="1"/>
      <w:marLeft w:val="0"/>
      <w:marRight w:val="0"/>
      <w:marTop w:val="0"/>
      <w:marBottom w:val="0"/>
      <w:divBdr>
        <w:top w:val="none" w:sz="0" w:space="0" w:color="auto"/>
        <w:left w:val="none" w:sz="0" w:space="0" w:color="auto"/>
        <w:bottom w:val="none" w:sz="0" w:space="0" w:color="auto"/>
        <w:right w:val="none" w:sz="0" w:space="0" w:color="auto"/>
      </w:divBdr>
    </w:div>
    <w:div w:id="1706297865">
      <w:bodyDiv w:val="1"/>
      <w:marLeft w:val="0"/>
      <w:marRight w:val="0"/>
      <w:marTop w:val="0"/>
      <w:marBottom w:val="0"/>
      <w:divBdr>
        <w:top w:val="none" w:sz="0" w:space="0" w:color="auto"/>
        <w:left w:val="none" w:sz="0" w:space="0" w:color="auto"/>
        <w:bottom w:val="none" w:sz="0" w:space="0" w:color="auto"/>
        <w:right w:val="none" w:sz="0" w:space="0" w:color="auto"/>
      </w:divBdr>
    </w:div>
    <w:div w:id="1762608003">
      <w:bodyDiv w:val="1"/>
      <w:marLeft w:val="0"/>
      <w:marRight w:val="0"/>
      <w:marTop w:val="0"/>
      <w:marBottom w:val="0"/>
      <w:divBdr>
        <w:top w:val="none" w:sz="0" w:space="0" w:color="auto"/>
        <w:left w:val="none" w:sz="0" w:space="0" w:color="auto"/>
        <w:bottom w:val="none" w:sz="0" w:space="0" w:color="auto"/>
        <w:right w:val="none" w:sz="0" w:space="0" w:color="auto"/>
      </w:divBdr>
    </w:div>
    <w:div w:id="1764571685">
      <w:bodyDiv w:val="1"/>
      <w:marLeft w:val="0"/>
      <w:marRight w:val="0"/>
      <w:marTop w:val="0"/>
      <w:marBottom w:val="0"/>
      <w:divBdr>
        <w:top w:val="none" w:sz="0" w:space="0" w:color="auto"/>
        <w:left w:val="none" w:sz="0" w:space="0" w:color="auto"/>
        <w:bottom w:val="none" w:sz="0" w:space="0" w:color="auto"/>
        <w:right w:val="none" w:sz="0" w:space="0" w:color="auto"/>
      </w:divBdr>
    </w:div>
    <w:div w:id="1821653543">
      <w:bodyDiv w:val="1"/>
      <w:marLeft w:val="0"/>
      <w:marRight w:val="0"/>
      <w:marTop w:val="0"/>
      <w:marBottom w:val="0"/>
      <w:divBdr>
        <w:top w:val="none" w:sz="0" w:space="0" w:color="auto"/>
        <w:left w:val="none" w:sz="0" w:space="0" w:color="auto"/>
        <w:bottom w:val="none" w:sz="0" w:space="0" w:color="auto"/>
        <w:right w:val="none" w:sz="0" w:space="0" w:color="auto"/>
      </w:divBdr>
    </w:div>
    <w:div w:id="1946763613">
      <w:bodyDiv w:val="1"/>
      <w:marLeft w:val="0"/>
      <w:marRight w:val="0"/>
      <w:marTop w:val="0"/>
      <w:marBottom w:val="0"/>
      <w:divBdr>
        <w:top w:val="none" w:sz="0" w:space="0" w:color="auto"/>
        <w:left w:val="none" w:sz="0" w:space="0" w:color="auto"/>
        <w:bottom w:val="none" w:sz="0" w:space="0" w:color="auto"/>
        <w:right w:val="none" w:sz="0" w:space="0" w:color="auto"/>
      </w:divBdr>
    </w:div>
    <w:div w:id="1959335910">
      <w:bodyDiv w:val="1"/>
      <w:marLeft w:val="0"/>
      <w:marRight w:val="0"/>
      <w:marTop w:val="0"/>
      <w:marBottom w:val="0"/>
      <w:divBdr>
        <w:top w:val="none" w:sz="0" w:space="0" w:color="auto"/>
        <w:left w:val="none" w:sz="0" w:space="0" w:color="auto"/>
        <w:bottom w:val="none" w:sz="0" w:space="0" w:color="auto"/>
        <w:right w:val="none" w:sz="0" w:space="0" w:color="auto"/>
      </w:divBdr>
    </w:div>
    <w:div w:id="1967734468">
      <w:bodyDiv w:val="1"/>
      <w:marLeft w:val="0"/>
      <w:marRight w:val="0"/>
      <w:marTop w:val="0"/>
      <w:marBottom w:val="0"/>
      <w:divBdr>
        <w:top w:val="none" w:sz="0" w:space="0" w:color="auto"/>
        <w:left w:val="none" w:sz="0" w:space="0" w:color="auto"/>
        <w:bottom w:val="none" w:sz="0" w:space="0" w:color="auto"/>
        <w:right w:val="none" w:sz="0" w:space="0" w:color="auto"/>
      </w:divBdr>
    </w:div>
    <w:div w:id="2080444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investopedia.com/terms/s/sp.asp" TargetMode="External"/><Relationship Id="rId21" Type="http://schemas.openxmlformats.org/officeDocument/2006/relationships/hyperlink" Target="https://www.investopedia.com/terms/f/full-faith-credit.asp" TargetMode="External"/><Relationship Id="rId42" Type="http://schemas.openxmlformats.org/officeDocument/2006/relationships/hyperlink" Target="https://www.investopedia.com/terms/m/mbs.asp" TargetMode="External"/><Relationship Id="rId63" Type="http://schemas.openxmlformats.org/officeDocument/2006/relationships/hyperlink" Target="https://www.investopedia.com/terms/r/realizedyield.asp" TargetMode="External"/><Relationship Id="rId84" Type="http://schemas.openxmlformats.org/officeDocument/2006/relationships/hyperlink" Target="https://www.angelone.in/knowledge-center/share-market/convertible-bond" TargetMode="External"/><Relationship Id="rId16" Type="http://schemas.openxmlformats.org/officeDocument/2006/relationships/hyperlink" Target="https://www.investopedia.com/terms/r/rateofreturn.asp" TargetMode="External"/><Relationship Id="rId107" Type="http://schemas.openxmlformats.org/officeDocument/2006/relationships/hyperlink" Target="https://www.investopedia.com/terms/c/commercialpaper.asp" TargetMode="External"/><Relationship Id="rId11" Type="http://schemas.openxmlformats.org/officeDocument/2006/relationships/hyperlink" Target="https://www.investopedia.com/articles/bonds/07/callable_bonds.asp" TargetMode="External"/><Relationship Id="rId32" Type="http://schemas.openxmlformats.org/officeDocument/2006/relationships/hyperlink" Target="https://www.investopedia.com/terms/t/totalreturn.asp" TargetMode="External"/><Relationship Id="rId37" Type="http://schemas.openxmlformats.org/officeDocument/2006/relationships/hyperlink" Target="https://www.investopedia.com/terms/u/ussavingsbonds.asp" TargetMode="External"/><Relationship Id="rId53" Type="http://schemas.openxmlformats.org/officeDocument/2006/relationships/hyperlink" Target="https://www.investopedia.com/terms/s/sp.asp" TargetMode="External"/><Relationship Id="rId58" Type="http://schemas.openxmlformats.org/officeDocument/2006/relationships/hyperlink" Target="https://www.investopedia.com/terms/c/currentyield.asp" TargetMode="External"/><Relationship Id="rId74" Type="http://schemas.openxmlformats.org/officeDocument/2006/relationships/hyperlink" Target="https://financial-dictionary.thefreedictionary.com/bond" TargetMode="External"/><Relationship Id="rId79" Type="http://schemas.openxmlformats.org/officeDocument/2006/relationships/hyperlink" Target="https://financial-dictionary.thefreedictionary.com/Currency+risk" TargetMode="External"/><Relationship Id="rId102" Type="http://schemas.openxmlformats.org/officeDocument/2006/relationships/hyperlink" Target="https://www.wallstreetmojo.com/investment-grade/" TargetMode="External"/><Relationship Id="rId123" Type="http://schemas.openxmlformats.org/officeDocument/2006/relationships/hyperlink" Target="https://www.investopedia.com/terms/e/etf.asp" TargetMode="External"/><Relationship Id="rId128" Type="http://schemas.openxmlformats.org/officeDocument/2006/relationships/hyperlink" Target="https://www.investopedia.com/terms/f/federalreservesystem.asp" TargetMode="External"/><Relationship Id="rId5" Type="http://schemas.openxmlformats.org/officeDocument/2006/relationships/hyperlink" Target="https://www.investopedia.com/terms/f/fixed-incomesecurity.asp" TargetMode="External"/><Relationship Id="rId90" Type="http://schemas.openxmlformats.org/officeDocument/2006/relationships/hyperlink" Target="https://corporatefinanceinstitute.com/resources/knowledge/finance/financial-intermediary-transactions/" TargetMode="External"/><Relationship Id="rId95" Type="http://schemas.openxmlformats.org/officeDocument/2006/relationships/hyperlink" Target="https://www.investopedia.com/terms/i/interestrate.asp" TargetMode="External"/><Relationship Id="rId22" Type="http://schemas.openxmlformats.org/officeDocument/2006/relationships/hyperlink" Target="https://www.investopedia.com/terms/a/ability-to-repay.asp" TargetMode="External"/><Relationship Id="rId27" Type="http://schemas.openxmlformats.org/officeDocument/2006/relationships/hyperlink" Target="https://www.investopedia.com/terms/s/sp.asp" TargetMode="External"/><Relationship Id="rId43" Type="http://schemas.openxmlformats.org/officeDocument/2006/relationships/hyperlink" Target="https://www.investopedia.com/terms/d/debenture.asp" TargetMode="External"/><Relationship Id="rId48" Type="http://schemas.openxmlformats.org/officeDocument/2006/relationships/hyperlink" Target="https://www.investopedia.com/terms/m/municipalbond.asp" TargetMode="External"/><Relationship Id="rId64" Type="http://schemas.openxmlformats.org/officeDocument/2006/relationships/hyperlink" Target="https://efinancemanagement.com/international-financial-management/foreign-exchange" TargetMode="External"/><Relationship Id="rId69" Type="http://schemas.openxmlformats.org/officeDocument/2006/relationships/hyperlink" Target="https://www.moneyland.ch/en/samurai-bond-definition" TargetMode="External"/><Relationship Id="rId113" Type="http://schemas.openxmlformats.org/officeDocument/2006/relationships/hyperlink" Target="https://www.investopedia.com/terms/s/sp500.asp" TargetMode="External"/><Relationship Id="rId118" Type="http://schemas.openxmlformats.org/officeDocument/2006/relationships/hyperlink" Target="https://www.investopedia.com/terms/m/moodys.asp" TargetMode="External"/><Relationship Id="rId80" Type="http://schemas.openxmlformats.org/officeDocument/2006/relationships/hyperlink" Target="https://financial-dictionary.thefreedictionary.com/risk" TargetMode="External"/><Relationship Id="rId85" Type="http://schemas.openxmlformats.org/officeDocument/2006/relationships/hyperlink" Target="https://www.investopedia.com/terms/s/syndicate.asp" TargetMode="External"/><Relationship Id="rId12" Type="http://schemas.openxmlformats.org/officeDocument/2006/relationships/hyperlink" Target="https://www.investopedia.com/terms/i/issuer.asp" TargetMode="External"/><Relationship Id="rId17" Type="http://schemas.openxmlformats.org/officeDocument/2006/relationships/hyperlink" Target="https://www.investopedia.com/terms/c/cost-of-living.asp" TargetMode="External"/><Relationship Id="rId33" Type="http://schemas.openxmlformats.org/officeDocument/2006/relationships/hyperlink" Target="https://www.investopedia.com/terms/c/corporatebond.asp" TargetMode="External"/><Relationship Id="rId38" Type="http://schemas.openxmlformats.org/officeDocument/2006/relationships/hyperlink" Target="https://www.investopedia.com/terms/a/agencybonds.asp" TargetMode="External"/><Relationship Id="rId59" Type="http://schemas.openxmlformats.org/officeDocument/2006/relationships/hyperlink" Target="https://www.investopedia.com/terms/d/dividend.asp" TargetMode="External"/><Relationship Id="rId103" Type="http://schemas.openxmlformats.org/officeDocument/2006/relationships/hyperlink" Target="https://www.wallstreetmojo.com/debtor/" TargetMode="External"/><Relationship Id="rId108" Type="http://schemas.openxmlformats.org/officeDocument/2006/relationships/hyperlink" Target="https://www.investopedia.com/terms/b/bank-deposits.asp" TargetMode="External"/><Relationship Id="rId124" Type="http://schemas.openxmlformats.org/officeDocument/2006/relationships/hyperlink" Target="https://www.investopedia.com/terms/m/mutualfund.asp" TargetMode="External"/><Relationship Id="rId129" Type="http://schemas.openxmlformats.org/officeDocument/2006/relationships/hyperlink" Target="https://www.investopedia.com/terms/t/treasurybond.asp" TargetMode="External"/><Relationship Id="rId54" Type="http://schemas.openxmlformats.org/officeDocument/2006/relationships/hyperlink" Target="https://www.investopedia.com/terms/f/fitch-ratings.asp" TargetMode="External"/><Relationship Id="rId70" Type="http://schemas.openxmlformats.org/officeDocument/2006/relationships/hyperlink" Target="https://www.moneyland.ch/en/bulldog-bond-definition" TargetMode="External"/><Relationship Id="rId75" Type="http://schemas.openxmlformats.org/officeDocument/2006/relationships/hyperlink" Target="https://financial-dictionary.thefreedictionary.com/Issue" TargetMode="External"/><Relationship Id="rId91" Type="http://schemas.openxmlformats.org/officeDocument/2006/relationships/hyperlink" Target="https://www.oecd.org/daf/fin/financial-markets/49481502.pdf" TargetMode="External"/><Relationship Id="rId96" Type="http://schemas.openxmlformats.org/officeDocument/2006/relationships/hyperlink" Target="https://www.wallstreetmojo.com/sovereign-debt/" TargetMode="External"/><Relationship Id="rId1" Type="http://schemas.openxmlformats.org/officeDocument/2006/relationships/numbering" Target="numbering.xml"/><Relationship Id="rId6" Type="http://schemas.openxmlformats.org/officeDocument/2006/relationships/hyperlink" Target="https://www.investopedia.com/terms/i/iou.asp" TargetMode="External"/><Relationship Id="rId23" Type="http://schemas.openxmlformats.org/officeDocument/2006/relationships/hyperlink" Target="https://www.investopedia.com/terms/d/default2.asp" TargetMode="External"/><Relationship Id="rId28" Type="http://schemas.openxmlformats.org/officeDocument/2006/relationships/hyperlink" Target="https://www.investopedia.com/terms/m/moodys.asp" TargetMode="External"/><Relationship Id="rId49" Type="http://schemas.openxmlformats.org/officeDocument/2006/relationships/hyperlink" Target="https://www.investopedia.com/terms/c/capitalgain.asp" TargetMode="External"/><Relationship Id="rId114" Type="http://schemas.openxmlformats.org/officeDocument/2006/relationships/hyperlink" Target="https://www.investopedia.com/terms/m/marketindex.asp" TargetMode="External"/><Relationship Id="rId119" Type="http://schemas.openxmlformats.org/officeDocument/2006/relationships/hyperlink" Target="https://www.investopedia.com/terms/f/fitch-ratings.asp" TargetMode="External"/><Relationship Id="rId44" Type="http://schemas.openxmlformats.org/officeDocument/2006/relationships/hyperlink" Target="https://www.investopedia.com/terms/s/seniordebt.asp" TargetMode="External"/><Relationship Id="rId60" Type="http://schemas.openxmlformats.org/officeDocument/2006/relationships/hyperlink" Target="https://www.investopedia.com/terms/f/facevalue.asp" TargetMode="External"/><Relationship Id="rId65" Type="http://schemas.openxmlformats.org/officeDocument/2006/relationships/hyperlink" Target="https://www.investopedia.com/terms/b/bulldogbond.asp" TargetMode="External"/><Relationship Id="rId81" Type="http://schemas.openxmlformats.org/officeDocument/2006/relationships/hyperlink" Target="https://financial-dictionary.thefreedictionary.com/investor" TargetMode="External"/><Relationship Id="rId86" Type="http://schemas.openxmlformats.org/officeDocument/2006/relationships/hyperlink" Target="https://www.investopedia.com/terms/l/liquidity.asp" TargetMode="External"/><Relationship Id="rId130" Type="http://schemas.openxmlformats.org/officeDocument/2006/relationships/hyperlink" Target="https://www.investopedia.com/terms/j/junkbond.asp" TargetMode="External"/><Relationship Id="rId13" Type="http://schemas.openxmlformats.org/officeDocument/2006/relationships/hyperlink" Target="https://www.investopedia.com/terms/b/bondholder.asp" TargetMode="External"/><Relationship Id="rId18" Type="http://schemas.openxmlformats.org/officeDocument/2006/relationships/hyperlink" Target="https://www.investopedia.com/terms/i/inflationrisk.asp" TargetMode="External"/><Relationship Id="rId39" Type="http://schemas.openxmlformats.org/officeDocument/2006/relationships/hyperlink" Target="https://www.investopedia.com/terms/o/obligation.asp" TargetMode="External"/><Relationship Id="rId109" Type="http://schemas.openxmlformats.org/officeDocument/2006/relationships/hyperlink" Target="https://www.investopedia.com/terms/i/investmentgrade.asp" TargetMode="External"/><Relationship Id="rId34" Type="http://schemas.openxmlformats.org/officeDocument/2006/relationships/hyperlink" Target="https://www.investopedia.com/terms/m/municipalbond.asp" TargetMode="External"/><Relationship Id="rId50" Type="http://schemas.openxmlformats.org/officeDocument/2006/relationships/hyperlink" Target="https://www.investopedia.com/terms/p/parvalue.asp" TargetMode="External"/><Relationship Id="rId55" Type="http://schemas.openxmlformats.org/officeDocument/2006/relationships/hyperlink" Target="https://www.investopedia.com/terms/j/junkbond.asp" TargetMode="External"/><Relationship Id="rId76" Type="http://schemas.openxmlformats.org/officeDocument/2006/relationships/hyperlink" Target="https://financial-dictionary.thefreedictionary.com/currency" TargetMode="External"/><Relationship Id="rId97" Type="http://schemas.openxmlformats.org/officeDocument/2006/relationships/hyperlink" Target="https://www.investopedia.com/terms/f/fitch-ratings.asp" TargetMode="External"/><Relationship Id="rId104" Type="http://schemas.openxmlformats.org/officeDocument/2006/relationships/hyperlink" Target="https://www.investopedia.com/terms/s/stockmarket.asp" TargetMode="External"/><Relationship Id="rId120" Type="http://schemas.openxmlformats.org/officeDocument/2006/relationships/hyperlink" Target="https://www.investopedia.com/terms/i/investmentgrade.asp" TargetMode="External"/><Relationship Id="rId125" Type="http://schemas.openxmlformats.org/officeDocument/2006/relationships/hyperlink" Target="https://www.investopedia.com/terms/f/fallenangel.asp" TargetMode="External"/><Relationship Id="rId7" Type="http://schemas.openxmlformats.org/officeDocument/2006/relationships/hyperlink" Target="https://www.investopedia.com/terms/l/lender.asp" TargetMode="External"/><Relationship Id="rId71" Type="http://schemas.openxmlformats.org/officeDocument/2006/relationships/hyperlink" Target="https://smartasset.com/investing/how-to-invest-in-japan" TargetMode="External"/><Relationship Id="rId92" Type="http://schemas.openxmlformats.org/officeDocument/2006/relationships/hyperlink" Target="https://www.bankbazaar.com/cibil/credit-rating.html" TargetMode="External"/><Relationship Id="rId2" Type="http://schemas.openxmlformats.org/officeDocument/2006/relationships/styles" Target="styles.xml"/><Relationship Id="rId29" Type="http://schemas.openxmlformats.org/officeDocument/2006/relationships/hyperlink" Target="https://www.investopedia.com/terms/c/creditquality.asp" TargetMode="External"/><Relationship Id="rId24" Type="http://schemas.openxmlformats.org/officeDocument/2006/relationships/hyperlink" Target="https://www.investopedia.com/terms/a/analyst.asp" TargetMode="External"/><Relationship Id="rId40" Type="http://schemas.openxmlformats.org/officeDocument/2006/relationships/hyperlink" Target="https://www.investopedia.com/terms/m/maturity.asp" TargetMode="External"/><Relationship Id="rId45" Type="http://schemas.openxmlformats.org/officeDocument/2006/relationships/hyperlink" Target="https://www.investopedia.com/terms/s/shareholder.asp" TargetMode="External"/><Relationship Id="rId66" Type="http://schemas.openxmlformats.org/officeDocument/2006/relationships/hyperlink" Target="https://www.investopedia.com/terms/s/samuraibond.asp" TargetMode="External"/><Relationship Id="rId87" Type="http://schemas.openxmlformats.org/officeDocument/2006/relationships/hyperlink" Target="https://corporatefinanceinstitute.com/resources/knowledge/trading-investing/currency-risk/" TargetMode="External"/><Relationship Id="rId110" Type="http://schemas.openxmlformats.org/officeDocument/2006/relationships/hyperlink" Target="https://www.wallstreetmojo.com/bond-rating/" TargetMode="External"/><Relationship Id="rId115" Type="http://schemas.openxmlformats.org/officeDocument/2006/relationships/hyperlink" Target="https://www.investopedia.com/terms/e/economic_indicator.asp" TargetMode="External"/><Relationship Id="rId131" Type="http://schemas.openxmlformats.org/officeDocument/2006/relationships/hyperlink" Target="https://www.investopedia.com/terms/e/european-sovereign-debt-crisis.asp" TargetMode="External"/><Relationship Id="rId61" Type="http://schemas.openxmlformats.org/officeDocument/2006/relationships/hyperlink" Target="https://www.investopedia.com/terms/y/yield.asp" TargetMode="External"/><Relationship Id="rId82" Type="http://schemas.openxmlformats.org/officeDocument/2006/relationships/hyperlink" Target="https://financial-dictionary.thefreedictionary.com/broker" TargetMode="External"/><Relationship Id="rId19" Type="http://schemas.openxmlformats.org/officeDocument/2006/relationships/hyperlink" Target="https://www.investopedia.com/terms/p/purchasingpower.asp" TargetMode="External"/><Relationship Id="rId14" Type="http://schemas.openxmlformats.org/officeDocument/2006/relationships/hyperlink" Target="https://www.investopedia.com/terms/p/premium.asp" TargetMode="External"/><Relationship Id="rId30" Type="http://schemas.openxmlformats.org/officeDocument/2006/relationships/hyperlink" Target="https://www.investopedia.com/articles/03/102203.asp" TargetMode="External"/><Relationship Id="rId35" Type="http://schemas.openxmlformats.org/officeDocument/2006/relationships/hyperlink" Target="https://www.investopedia.com/terms/g/government-bond.asp" TargetMode="External"/><Relationship Id="rId56" Type="http://schemas.openxmlformats.org/officeDocument/2006/relationships/hyperlink" Target="https://www.investopedia.com/terms/b/bond-yield.asp" TargetMode="External"/><Relationship Id="rId77" Type="http://schemas.openxmlformats.org/officeDocument/2006/relationships/hyperlink" Target="https://financial-dictionary.thefreedictionary.com/trade" TargetMode="External"/><Relationship Id="rId100" Type="http://schemas.openxmlformats.org/officeDocument/2006/relationships/hyperlink" Target="https://www.investopedia.com/terms/m/moodys.asp" TargetMode="External"/><Relationship Id="rId105" Type="http://schemas.openxmlformats.org/officeDocument/2006/relationships/hyperlink" Target="https://www.investopedia.com/terms/v/value.asp" TargetMode="External"/><Relationship Id="rId126" Type="http://schemas.openxmlformats.org/officeDocument/2006/relationships/hyperlink" Target="https://www.investopedia.com/terms/c/credit-crisis.asp" TargetMode="External"/><Relationship Id="rId8" Type="http://schemas.openxmlformats.org/officeDocument/2006/relationships/hyperlink" Target="https://www.investopedia.com/ask/answers/why-interest-rates-have-inverse-relationship-bond-prices/" TargetMode="External"/><Relationship Id="rId51" Type="http://schemas.openxmlformats.org/officeDocument/2006/relationships/hyperlink" Target="https://www.investopedia.com/terms/i/interestrate.asp" TargetMode="External"/><Relationship Id="rId72" Type="http://schemas.openxmlformats.org/officeDocument/2006/relationships/hyperlink" Target="https://smartasset.com/investing/australian-stock-exchange" TargetMode="External"/><Relationship Id="rId93" Type="http://schemas.openxmlformats.org/officeDocument/2006/relationships/hyperlink" Target="https://businessjargons.com/camels-rating.html" TargetMode="External"/><Relationship Id="rId98" Type="http://schemas.openxmlformats.org/officeDocument/2006/relationships/hyperlink" Target="https://www.investopedia.com/terms/s/subsidiary.asp" TargetMode="External"/><Relationship Id="rId121" Type="http://schemas.openxmlformats.org/officeDocument/2006/relationships/hyperlink" Target="https://www.investopedia.com/terms/d/default2.asp" TargetMode="External"/><Relationship Id="rId3" Type="http://schemas.openxmlformats.org/officeDocument/2006/relationships/settings" Target="settings.xml"/><Relationship Id="rId25" Type="http://schemas.openxmlformats.org/officeDocument/2006/relationships/hyperlink" Target="https://www.investopedia.com/terms/d/dscr.asp" TargetMode="External"/><Relationship Id="rId46" Type="http://schemas.openxmlformats.org/officeDocument/2006/relationships/hyperlink" Target="https://www.investopedia.com/terms/c/coupon.asp" TargetMode="External"/><Relationship Id="rId67" Type="http://schemas.openxmlformats.org/officeDocument/2006/relationships/hyperlink" Target="https://www.moneyland.ch/en/bond-definition" TargetMode="External"/><Relationship Id="rId116" Type="http://schemas.openxmlformats.org/officeDocument/2006/relationships/hyperlink" Target="https://www.investopedia.com/ask/answers/09/bond-rating.asp" TargetMode="External"/><Relationship Id="rId20" Type="http://schemas.openxmlformats.org/officeDocument/2006/relationships/hyperlink" Target="https://www.investopedia.com/terms/c/corporatebond.asp" TargetMode="External"/><Relationship Id="rId41" Type="http://schemas.openxmlformats.org/officeDocument/2006/relationships/hyperlink" Target="https://www.investopedia.com/terms/s/securedbond.asp" TargetMode="External"/><Relationship Id="rId62" Type="http://schemas.openxmlformats.org/officeDocument/2006/relationships/hyperlink" Target="https://www.investopedia.com/terms/y/yieldtocall.asp" TargetMode="External"/><Relationship Id="rId83" Type="http://schemas.openxmlformats.org/officeDocument/2006/relationships/hyperlink" Target="https://financial-dictionary.thefreedictionary.com/Accountant" TargetMode="External"/><Relationship Id="rId88" Type="http://schemas.openxmlformats.org/officeDocument/2006/relationships/hyperlink" Target="https://corporatefinanceinstitute.com/resources/knowledge/strategy/diversification/" TargetMode="External"/><Relationship Id="rId111" Type="http://schemas.openxmlformats.org/officeDocument/2006/relationships/hyperlink" Target="https://www.wallstreetmojo.com/credit-risk/" TargetMode="External"/><Relationship Id="rId132" Type="http://schemas.openxmlformats.org/officeDocument/2006/relationships/fontTable" Target="fontTable.xml"/><Relationship Id="rId15" Type="http://schemas.openxmlformats.org/officeDocument/2006/relationships/hyperlink" Target="https://www.investopedia.com/terms/c/calldate.asp" TargetMode="External"/><Relationship Id="rId36" Type="http://schemas.openxmlformats.org/officeDocument/2006/relationships/hyperlink" Target="https://www.investopedia.com/terms/o/on-the-runtreasuries.asp" TargetMode="External"/><Relationship Id="rId57" Type="http://schemas.openxmlformats.org/officeDocument/2006/relationships/hyperlink" Target="https://www.investopedia.com/terms/y/yieldtomaturity.asp" TargetMode="External"/><Relationship Id="rId106" Type="http://schemas.openxmlformats.org/officeDocument/2006/relationships/hyperlink" Target="https://www.investopedia.com/terms/b/bondmarket.asp" TargetMode="External"/><Relationship Id="rId127" Type="http://schemas.openxmlformats.org/officeDocument/2006/relationships/hyperlink" Target="https://www.investopedia.com/terms/1/2011-debt-ceiling-crisis.asp" TargetMode="External"/><Relationship Id="rId10" Type="http://schemas.openxmlformats.org/officeDocument/2006/relationships/hyperlink" Target="https://www.investopedia.com/terms/c/callablebond.asp" TargetMode="External"/><Relationship Id="rId31" Type="http://schemas.openxmlformats.org/officeDocument/2006/relationships/hyperlink" Target="https://www.investopedia.com/terms/t/thinmarket.asp" TargetMode="External"/><Relationship Id="rId52" Type="http://schemas.openxmlformats.org/officeDocument/2006/relationships/hyperlink" Target="https://www.investopedia.com/terms/b/bondrating.asp" TargetMode="External"/><Relationship Id="rId73" Type="http://schemas.openxmlformats.org/officeDocument/2006/relationships/hyperlink" Target="https://www.investopedia.com/terms/e/euroyenbond.asp" TargetMode="External"/><Relationship Id="rId78" Type="http://schemas.openxmlformats.org/officeDocument/2006/relationships/hyperlink" Target="https://financial-dictionary.thefreedictionary.com/International+bonds" TargetMode="External"/><Relationship Id="rId94" Type="http://schemas.openxmlformats.org/officeDocument/2006/relationships/hyperlink" Target="https://www.investopedia.com/articles/bonds/09/bond-rating-agencies.asp" TargetMode="External"/><Relationship Id="rId99" Type="http://schemas.openxmlformats.org/officeDocument/2006/relationships/hyperlink" Target="https://www.investopedia.com/terms/h/holdingcompany.asp" TargetMode="External"/><Relationship Id="rId101" Type="http://schemas.openxmlformats.org/officeDocument/2006/relationships/hyperlink" Target="https://www.investopedia.com/terms/d/debtor.asp" TargetMode="External"/><Relationship Id="rId122" Type="http://schemas.openxmlformats.org/officeDocument/2006/relationships/hyperlink" Target="https://www.investopedia.com/terms/c/corporate-credit-rating.asp" TargetMode="External"/><Relationship Id="rId4" Type="http://schemas.openxmlformats.org/officeDocument/2006/relationships/webSettings" Target="webSettings.xml"/><Relationship Id="rId9" Type="http://schemas.openxmlformats.org/officeDocument/2006/relationships/hyperlink" Target="https://www.investopedia.com/terms/r/reinvestmentrisk.asp" TargetMode="External"/><Relationship Id="rId26" Type="http://schemas.openxmlformats.org/officeDocument/2006/relationships/hyperlink" Target="https://www.investopedia.com/terms/d/debtservice.asp" TargetMode="External"/><Relationship Id="rId47" Type="http://schemas.openxmlformats.org/officeDocument/2006/relationships/hyperlink" Target="https://www.investopedia.com/terms/n/nominalyield.asp" TargetMode="External"/><Relationship Id="rId68" Type="http://schemas.openxmlformats.org/officeDocument/2006/relationships/hyperlink" Target="https://www.moneyland.ch/en/yankee-bonds-definition" TargetMode="External"/><Relationship Id="rId89" Type="http://schemas.openxmlformats.org/officeDocument/2006/relationships/hyperlink" Target="https://corporatefinanceinstitute.com/resources/knowledge/trading-investing/collateralized-debt-obligation-cdo/" TargetMode="External"/><Relationship Id="rId112" Type="http://schemas.openxmlformats.org/officeDocument/2006/relationships/hyperlink" Target="https://www.investopedia.com/terms/s/sp.asp" TargetMode="External"/><Relationship Id="rId13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184</TotalTime>
  <Pages>35</Pages>
  <Words>11817</Words>
  <Characters>67358</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ADIT</dc:creator>
  <cp:keywords/>
  <dc:description/>
  <cp:lastModifiedBy>ADIT</cp:lastModifiedBy>
  <cp:revision>11</cp:revision>
  <dcterms:created xsi:type="dcterms:W3CDTF">2022-07-04T13:36:00Z</dcterms:created>
  <dcterms:modified xsi:type="dcterms:W3CDTF">2022-07-17T07:17:00Z</dcterms:modified>
</cp:coreProperties>
</file>