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Employees Provident Funds and Miscellaneous Provisions Act, 1952</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rPr>
          <w:rFonts w:ascii="Roboto" w:cs="Roboto" w:eastAsia="Roboto" w:hAnsi="Roboto"/>
          <w:color w:val="111111"/>
          <w:sz w:val="46"/>
          <w:szCs w:val="46"/>
        </w:rPr>
      </w:pPr>
      <w:r w:rsidDel="00000000" w:rsidR="00000000" w:rsidRPr="00000000">
        <w:rPr>
          <w:rFonts w:ascii="Times New Roman" w:cs="Times New Roman" w:eastAsia="Times New Roman" w:hAnsi="Times New Roman"/>
          <w:sz w:val="24"/>
          <w:szCs w:val="24"/>
          <w:u w:val="single"/>
          <w:rtl w:val="0"/>
        </w:rPr>
        <w:t xml:space="preserve">Introduction</w:t>
      </w:r>
      <w:r w:rsidDel="00000000" w:rsidR="00000000" w:rsidRPr="00000000">
        <w:rPr>
          <w:rtl w:val="0"/>
        </w:rPr>
      </w:r>
    </w:p>
    <w:p w:rsidR="00000000" w:rsidDel="00000000" w:rsidP="00000000" w:rsidRDefault="00000000" w:rsidRPr="00000000" w14:paraId="00000004">
      <w:pPr>
        <w:rPr>
          <w:rFonts w:ascii="Verdana" w:cs="Verdana" w:eastAsia="Verdana" w:hAnsi="Verdana"/>
          <w:color w:val="222222"/>
          <w:sz w:val="23"/>
          <w:szCs w:val="23"/>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Employee Provident Funds, 1952 is a beneficial legislation enacted for the betterment of the future of industrial worker:</w:t>
      </w:r>
    </w:p>
    <w:p w:rsidR="00000000" w:rsidDel="00000000" w:rsidP="00000000" w:rsidRDefault="00000000" w:rsidRPr="00000000" w14:paraId="00000006">
      <w:pPr>
        <w:numPr>
          <w:ilvl w:val="0"/>
          <w:numId w:val="1"/>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On his retirement.</w:t>
      </w:r>
    </w:p>
    <w:p w:rsidR="00000000" w:rsidDel="00000000" w:rsidP="00000000" w:rsidRDefault="00000000" w:rsidRPr="00000000" w14:paraId="00000007">
      <w:pPr>
        <w:numPr>
          <w:ilvl w:val="0"/>
          <w:numId w:val="1"/>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For his dependents in case of death of employment.</w:t>
      </w:r>
    </w:p>
    <w:p w:rsidR="00000000" w:rsidDel="00000000" w:rsidP="00000000" w:rsidRDefault="00000000" w:rsidRPr="00000000" w14:paraId="00000008">
      <w:pP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rtl w:val="0"/>
        </w:rPr>
        <w:t xml:space="preserve">This Act is enacted as a social security measure which falls under the ground of “retirement benefit”, the object of this Act is to inculcate, non withdrawable financial benefit, the sum is payable normally on retirement or on the death of the employee. Administration of the scheme given under this act is done by the central board, state board, and regional committee, a chief executive committee appointed and constituted by the central government. </w:t>
      </w:r>
      <w:r w:rsidDel="00000000" w:rsidR="00000000" w:rsidRPr="00000000">
        <w:rPr>
          <w:rFonts w:ascii="Times New Roman" w:cs="Times New Roman" w:eastAsia="Times New Roman" w:hAnsi="Times New Roman"/>
          <w:color w:val="222222"/>
          <w:sz w:val="24"/>
          <w:szCs w:val="24"/>
          <w:highlight w:val="white"/>
          <w:rtl w:val="0"/>
        </w:rPr>
        <w:t xml:space="preserve">Employees’ Provident Funds (EPF) And Miscellaneous Provisions Act, 1952 is an important piece of Labour Welfare Legislation which was enacted by the Parliament of India to provide social security benefits to the workers of industries. It is implemented by the Employees Provident Fund Organisation. Presently, the act and the schemes framed thereunder provide for three types of benefits: </w:t>
      </w:r>
    </w:p>
    <w:p w:rsidR="00000000" w:rsidDel="00000000" w:rsidP="00000000" w:rsidRDefault="00000000" w:rsidRPr="00000000" w14:paraId="00000009">
      <w:pP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Contributory provident fund.</w:t>
      </w:r>
    </w:p>
    <w:p w:rsidR="00000000" w:rsidDel="00000000" w:rsidP="00000000" w:rsidRDefault="00000000" w:rsidRPr="00000000" w14:paraId="0000000A">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Pensionary benefits to the Employees or the family members of the employee.</w:t>
      </w:r>
    </w:p>
    <w:p w:rsidR="00000000" w:rsidDel="00000000" w:rsidP="00000000" w:rsidRDefault="00000000" w:rsidRPr="00000000" w14:paraId="0000000B">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Insurance cover to the members of the provident fund.</w:t>
      </w:r>
    </w:p>
    <w:p w:rsidR="00000000" w:rsidDel="00000000" w:rsidP="00000000" w:rsidRDefault="00000000" w:rsidRPr="00000000" w14:paraId="0000000C">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Therefore, we can say that there are three schemes framed under this act.</w:t>
      </w:r>
    </w:p>
    <w:p w:rsidR="00000000" w:rsidDel="00000000" w:rsidP="00000000" w:rsidRDefault="00000000" w:rsidRPr="00000000" w14:paraId="0000000D">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384.00000000000006" w:lineRule="auto"/>
        <w:jc w:val="both"/>
        <w:rPr>
          <w:rFonts w:ascii="Times New Roman" w:cs="Times New Roman" w:eastAsia="Times New Roman" w:hAnsi="Times New Roman"/>
          <w:b w:val="1"/>
          <w:color w:val="222222"/>
          <w:sz w:val="24"/>
          <w:szCs w:val="24"/>
          <w:highlight w:val="white"/>
          <w:u w:val="single"/>
        </w:rPr>
      </w:pPr>
      <w:bookmarkStart w:colFirst="0" w:colLast="0" w:name="_y6hg3rjozv6i" w:id="0"/>
      <w:bookmarkEnd w:id="0"/>
      <w:r w:rsidDel="00000000" w:rsidR="00000000" w:rsidRPr="00000000">
        <w:rPr>
          <w:rFonts w:ascii="Times New Roman" w:cs="Times New Roman" w:eastAsia="Times New Roman" w:hAnsi="Times New Roman"/>
          <w:b w:val="1"/>
          <w:color w:val="222222"/>
          <w:sz w:val="24"/>
          <w:szCs w:val="24"/>
          <w:highlight w:val="white"/>
          <w:u w:val="single"/>
          <w:rtl w:val="0"/>
        </w:rPr>
        <w:t xml:space="preserve">Historical Background</w:t>
      </w:r>
    </w:p>
    <w:p w:rsidR="00000000" w:rsidDel="00000000" w:rsidP="00000000" w:rsidRDefault="00000000" w:rsidRPr="00000000" w14:paraId="0000000E">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Initially this Act was known as The Provident Fund Act, 1952. This Act is implemented by Employees Provident Fund Organisation of India. This organization have a mission to provide security in terms of old age income. The Employees Provident Fund bill was passed by both the houses of the Parliament which is </w:t>
      </w:r>
      <w:hyperlink r:id="rId6">
        <w:r w:rsidDel="00000000" w:rsidR="00000000" w:rsidRPr="00000000">
          <w:rPr>
            <w:rFonts w:ascii="Times New Roman" w:cs="Times New Roman" w:eastAsia="Times New Roman" w:hAnsi="Times New Roman"/>
            <w:color w:val="ff6600"/>
            <w:sz w:val="24"/>
            <w:szCs w:val="24"/>
            <w:highlight w:val="white"/>
            <w:rtl w:val="0"/>
          </w:rPr>
          <w:t xml:space="preserve">Rajya Sabha</w:t>
        </w:r>
      </w:hyperlink>
      <w:r w:rsidDel="00000000" w:rsidR="00000000" w:rsidRPr="00000000">
        <w:rPr>
          <w:rFonts w:ascii="Times New Roman" w:cs="Times New Roman" w:eastAsia="Times New Roman" w:hAnsi="Times New Roman"/>
          <w:color w:val="222222"/>
          <w:sz w:val="24"/>
          <w:szCs w:val="24"/>
          <w:highlight w:val="white"/>
          <w:rtl w:val="0"/>
        </w:rPr>
        <w:t xml:space="preserve"> and the Lok Sabha and received the assent of the President on 4th March ,1952. From 1st August 1976, the nomenclature of the Act was changed as Employees’ Provident Funds (EPF) And Miscellaneous Provisions Act, 1952. Employees’ Provident Funds (EPF) And Miscellaneous Provisions Act, 1952 has been amended 15 times.</w:t>
      </w:r>
    </w:p>
    <w:p w:rsidR="00000000" w:rsidDel="00000000" w:rsidP="00000000" w:rsidRDefault="00000000" w:rsidRPr="00000000" w14:paraId="0000000F">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384.00000000000006" w:lineRule="auto"/>
        <w:jc w:val="both"/>
        <w:rPr>
          <w:rFonts w:ascii="Times New Roman" w:cs="Times New Roman" w:eastAsia="Times New Roman" w:hAnsi="Times New Roman"/>
          <w:b w:val="1"/>
          <w:color w:val="222222"/>
          <w:sz w:val="24"/>
          <w:szCs w:val="24"/>
          <w:highlight w:val="white"/>
          <w:u w:val="single"/>
        </w:rPr>
      </w:pPr>
      <w:bookmarkStart w:colFirst="0" w:colLast="0" w:name="_iy207ytgrk09" w:id="1"/>
      <w:bookmarkEnd w:id="1"/>
      <w:r w:rsidDel="00000000" w:rsidR="00000000" w:rsidRPr="00000000">
        <w:rPr>
          <w:rFonts w:ascii="Times New Roman" w:cs="Times New Roman" w:eastAsia="Times New Roman" w:hAnsi="Times New Roman"/>
          <w:b w:val="1"/>
          <w:color w:val="222222"/>
          <w:sz w:val="24"/>
          <w:szCs w:val="24"/>
          <w:highlight w:val="white"/>
          <w:u w:val="single"/>
          <w:rtl w:val="0"/>
        </w:rPr>
        <w:t xml:space="preserve">Extent of this Act</w:t>
      </w:r>
    </w:p>
    <w:p w:rsidR="00000000" w:rsidDel="00000000" w:rsidP="00000000" w:rsidRDefault="00000000" w:rsidRPr="00000000" w14:paraId="00000010">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provisions of Employees’ Provident Funds (EPF) And Miscellaneous Provisions Act, 1952 extended to whole of India except the state of Jammu and Kashmir and also the State of Sikkim where it has not been notified so far after its annexation with the Union of India.</w:t>
      </w:r>
    </w:p>
    <w:p w:rsidR="00000000" w:rsidDel="00000000" w:rsidP="00000000" w:rsidRDefault="00000000" w:rsidRPr="00000000" w14:paraId="00000011">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360" w:lineRule="auto"/>
        <w:jc w:val="both"/>
        <w:rPr>
          <w:rFonts w:ascii="Times New Roman" w:cs="Times New Roman" w:eastAsia="Times New Roman" w:hAnsi="Times New Roman"/>
          <w:b w:val="1"/>
          <w:color w:val="222222"/>
          <w:highlight w:val="white"/>
          <w:u w:val="single"/>
        </w:rPr>
      </w:pPr>
      <w:bookmarkStart w:colFirst="0" w:colLast="0" w:name="_lcd67cwjvng2" w:id="2"/>
      <w:bookmarkEnd w:id="2"/>
      <w:r w:rsidDel="00000000" w:rsidR="00000000" w:rsidRPr="00000000">
        <w:rPr>
          <w:rFonts w:ascii="Times New Roman" w:cs="Times New Roman" w:eastAsia="Times New Roman" w:hAnsi="Times New Roman"/>
          <w:b w:val="1"/>
          <w:color w:val="222222"/>
          <w:highlight w:val="white"/>
          <w:u w:val="single"/>
          <w:rtl w:val="0"/>
        </w:rPr>
        <w:t xml:space="preserve">Objectives behind the enactment of this Act</w:t>
      </w:r>
    </w:p>
    <w:p w:rsidR="00000000" w:rsidDel="00000000" w:rsidP="00000000" w:rsidRDefault="00000000" w:rsidRPr="00000000" w14:paraId="00000012">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Following are the objectives which are kept in mind before the promulgation of Employees’ Provident Funds (EPF) And Miscellaneous Provisions Act, 1952:</w:t>
      </w:r>
    </w:p>
    <w:p w:rsidR="00000000" w:rsidDel="00000000" w:rsidP="00000000" w:rsidRDefault="00000000" w:rsidRPr="00000000" w14:paraId="00000013">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provide security to the industrial worker after his retirement.</w:t>
      </w:r>
    </w:p>
    <w:p w:rsidR="00000000" w:rsidDel="00000000" w:rsidP="00000000" w:rsidRDefault="00000000" w:rsidRPr="00000000" w14:paraId="00000014">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provide money to the dependents of industrial worker after early death.</w:t>
      </w:r>
    </w:p>
    <w:p w:rsidR="00000000" w:rsidDel="00000000" w:rsidP="00000000" w:rsidRDefault="00000000" w:rsidRPr="00000000" w14:paraId="00000015">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provide a kind of social security to the industrial workers.</w:t>
      </w:r>
    </w:p>
    <w:p w:rsidR="00000000" w:rsidDel="00000000" w:rsidP="00000000" w:rsidRDefault="00000000" w:rsidRPr="00000000" w14:paraId="00000016">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provide the retirement and old age benefits.</w:t>
      </w:r>
    </w:p>
    <w:p w:rsidR="00000000" w:rsidDel="00000000" w:rsidP="00000000" w:rsidRDefault="00000000" w:rsidRPr="00000000" w14:paraId="00000017">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provide risk free deposit acceleration .</w:t>
      </w:r>
    </w:p>
    <w:p w:rsidR="00000000" w:rsidDel="00000000" w:rsidP="00000000" w:rsidRDefault="00000000" w:rsidRPr="00000000" w14:paraId="00000018">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It also inculcate healthy habit of saving.</w:t>
      </w:r>
    </w:p>
    <w:p w:rsidR="00000000" w:rsidDel="00000000" w:rsidP="00000000" w:rsidRDefault="00000000" w:rsidRPr="00000000" w14:paraId="00000019">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b w:val="1"/>
          <w:color w:val="222222"/>
          <w:sz w:val="24"/>
          <w:szCs w:val="24"/>
          <w:highlight w:val="white"/>
          <w:u w:val="single"/>
        </w:rPr>
      </w:pPr>
      <w:r w:rsidDel="00000000" w:rsidR="00000000" w:rsidRPr="00000000">
        <w:rPr>
          <w:rFonts w:ascii="Times New Roman" w:cs="Times New Roman" w:eastAsia="Times New Roman" w:hAnsi="Times New Roman"/>
          <w:b w:val="1"/>
          <w:color w:val="222222"/>
          <w:sz w:val="24"/>
          <w:szCs w:val="24"/>
          <w:highlight w:val="white"/>
          <w:u w:val="single"/>
          <w:rtl w:val="0"/>
        </w:rPr>
        <w:t xml:space="preserve">Applicability of this Act –</w:t>
      </w:r>
    </w:p>
    <w:p w:rsidR="00000000" w:rsidDel="00000000" w:rsidP="00000000" w:rsidRDefault="00000000" w:rsidRPr="00000000" w14:paraId="0000001A">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This act applies to every establishment with less than 20 employees (5 or more in case of cinema ) is eligible to opt for PF registration to protect employee’s benefits. However, it is mandatory for Companies with more than 20 employees to register themselves under EPFS.</w:t>
      </w:r>
    </w:p>
    <w:p w:rsidR="00000000" w:rsidDel="00000000" w:rsidP="00000000" w:rsidRDefault="00000000" w:rsidRPr="00000000" w14:paraId="0000001B">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Once a company is covered under the Employees Provident Funds (EPF) And Miscellaneous Provisions Act, 1952, then if its employee strength drops below 20, it will still be covered.</w:t>
      </w:r>
    </w:p>
    <w:p w:rsidR="00000000" w:rsidDel="00000000" w:rsidP="00000000" w:rsidRDefault="00000000" w:rsidRPr="00000000" w14:paraId="0000001C">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b w:val="1"/>
          <w:color w:val="222222"/>
          <w:sz w:val="24"/>
          <w:szCs w:val="24"/>
          <w:highlight w:val="white"/>
          <w:u w:val="single"/>
        </w:rPr>
      </w:pPr>
      <w:r w:rsidDel="00000000" w:rsidR="00000000" w:rsidRPr="00000000">
        <w:rPr>
          <w:rFonts w:ascii="Times New Roman" w:cs="Times New Roman" w:eastAsia="Times New Roman" w:hAnsi="Times New Roman"/>
          <w:b w:val="1"/>
          <w:color w:val="222222"/>
          <w:sz w:val="24"/>
          <w:szCs w:val="24"/>
          <w:highlight w:val="white"/>
          <w:u w:val="single"/>
          <w:rtl w:val="0"/>
        </w:rPr>
        <w:t xml:space="preserve">Conditions for applicability</w:t>
      </w:r>
    </w:p>
    <w:p w:rsidR="00000000" w:rsidDel="00000000" w:rsidP="00000000" w:rsidRDefault="00000000" w:rsidRPr="00000000" w14:paraId="0000001D">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According to Employees’ Provident Funds (EPF) And Miscellaneous Provisions Act, 1952 there are following conditions to be fulfilled for activating the applicability:</w:t>
      </w:r>
    </w:p>
    <w:p w:rsidR="00000000" w:rsidDel="00000000" w:rsidP="00000000" w:rsidRDefault="00000000" w:rsidRPr="00000000" w14:paraId="0000001E">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There must be a manufacturing process carried.</w:t>
      </w:r>
    </w:p>
    <w:p w:rsidR="00000000" w:rsidDel="00000000" w:rsidP="00000000" w:rsidRDefault="00000000" w:rsidRPr="00000000" w14:paraId="0000001F">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Industry must be engaged in manufacture of any products listed under Schedule.</w:t>
      </w:r>
    </w:p>
    <w:p w:rsidR="00000000" w:rsidDel="00000000" w:rsidP="00000000" w:rsidRDefault="00000000" w:rsidRPr="00000000" w14:paraId="00000020">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In industry or an establishment there must be 20 persons to be employed in.</w:t>
      </w:r>
    </w:p>
    <w:p w:rsidR="00000000" w:rsidDel="00000000" w:rsidP="00000000" w:rsidRDefault="00000000" w:rsidRPr="00000000" w14:paraId="00000021">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b w:val="1"/>
          <w:color w:val="222222"/>
          <w:sz w:val="24"/>
          <w:szCs w:val="24"/>
          <w:highlight w:val="white"/>
          <w:u w:val="single"/>
        </w:rPr>
      </w:pPr>
      <w:r w:rsidDel="00000000" w:rsidR="00000000" w:rsidRPr="00000000">
        <w:rPr>
          <w:rFonts w:ascii="Times New Roman" w:cs="Times New Roman" w:eastAsia="Times New Roman" w:hAnsi="Times New Roman"/>
          <w:b w:val="1"/>
          <w:color w:val="222222"/>
          <w:sz w:val="24"/>
          <w:szCs w:val="24"/>
          <w:highlight w:val="white"/>
          <w:u w:val="single"/>
          <w:rtl w:val="0"/>
        </w:rPr>
        <w:t xml:space="preserve">Not applied to certain organisations-</w:t>
      </w:r>
    </w:p>
    <w:p w:rsidR="00000000" w:rsidDel="00000000" w:rsidP="00000000" w:rsidRDefault="00000000" w:rsidRPr="00000000" w14:paraId="00000022">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Under section 16 of Employees’ Provident Funds (EPF) And Miscellaneous Provisions Act, 1952 does not apply to the following:</w:t>
      </w:r>
    </w:p>
    <w:p w:rsidR="00000000" w:rsidDel="00000000" w:rsidP="00000000" w:rsidRDefault="00000000" w:rsidRPr="00000000" w14:paraId="00000023">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Cooperative societies which is employed with less than 50 persons and working without the aid of power.</w:t>
      </w:r>
    </w:p>
    <w:p w:rsidR="00000000" w:rsidDel="00000000" w:rsidP="00000000" w:rsidRDefault="00000000" w:rsidRPr="00000000" w14:paraId="00000024">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Voluntary organizations engaged in leprosy eradication programmes.</w:t>
      </w:r>
    </w:p>
    <w:p w:rsidR="00000000" w:rsidDel="00000000" w:rsidP="00000000" w:rsidRDefault="00000000" w:rsidRPr="00000000" w14:paraId="00000025">
      <w:pPr>
        <w:pBdr>
          <w:top w:color="auto" w:space="0" w:sz="0" w:val="none"/>
          <w:left w:color="auto" w:space="0" w:sz="0" w:val="none"/>
          <w:bottom w:color="auto" w:space="0" w:sz="0" w:val="none"/>
          <w:right w:color="auto" w:space="0" w:sz="0" w:val="none"/>
          <w:between w:color="auto" w:space="0" w:sz="0" w:val="none"/>
        </w:pBdr>
        <w:shd w:fill="ffffff" w:val="clear"/>
        <w:spacing w:after="540" w:lineRule="auto"/>
        <w:jc w:val="both"/>
        <w:rPr>
          <w:rFonts w:ascii="Times New Roman" w:cs="Times New Roman" w:eastAsia="Times New Roman" w:hAnsi="Times New Roman"/>
          <w:color w:val="222222"/>
          <w:sz w:val="24"/>
          <w:szCs w:val="24"/>
          <w:highlight w:val="white"/>
          <w:u w:val="single"/>
        </w:rPr>
      </w:pPr>
      <w:r w:rsidDel="00000000" w:rsidR="00000000" w:rsidRPr="00000000">
        <w:rPr>
          <w:rFonts w:ascii="Times New Roman" w:cs="Times New Roman" w:eastAsia="Times New Roman" w:hAnsi="Times New Roman"/>
          <w:color w:val="222222"/>
          <w:sz w:val="24"/>
          <w:szCs w:val="24"/>
          <w:highlight w:val="white"/>
          <w:u w:val="single"/>
          <w:rtl w:val="0"/>
        </w:rPr>
        <w:t xml:space="preserve">Definitions : Section 2</w:t>
      </w:r>
    </w:p>
    <w:p w:rsidR="00000000" w:rsidDel="00000000" w:rsidP="00000000" w:rsidRDefault="00000000" w:rsidRPr="00000000" w14:paraId="00000026">
      <w:pPr>
        <w:shd w:fill="ffffff" w:val="clear"/>
        <w:spacing w:after="160" w:line="360" w:lineRule="auto"/>
        <w:jc w:val="both"/>
        <w:rPr>
          <w:rFonts w:ascii="Times New Roman" w:cs="Times New Roman" w:eastAsia="Times New Roman" w:hAnsi="Times New Roman"/>
          <w:b w:val="1"/>
          <w:color w:val="222222"/>
          <w:sz w:val="24"/>
          <w:szCs w:val="24"/>
          <w:highlight w:val="white"/>
        </w:rPr>
      </w:pPr>
      <w:r w:rsidDel="00000000" w:rsidR="00000000" w:rsidRPr="00000000">
        <w:rPr>
          <w:rFonts w:ascii="Times New Roman" w:cs="Times New Roman" w:eastAsia="Times New Roman" w:hAnsi="Times New Roman"/>
          <w:b w:val="1"/>
          <w:color w:val="222222"/>
          <w:sz w:val="24"/>
          <w:szCs w:val="24"/>
          <w:highlight w:val="white"/>
          <w:rtl w:val="0"/>
        </w:rPr>
        <w:t xml:space="preserve">Section 2 in The Employees’ Provident Funds and Miscellaneous Provisions Act, 1952</w:t>
      </w:r>
    </w:p>
    <w:p w:rsidR="00000000" w:rsidDel="00000000" w:rsidP="00000000" w:rsidRDefault="00000000" w:rsidRPr="00000000" w14:paraId="00000027">
      <w:pPr>
        <w:shd w:fill="ffffff" w:val="clear"/>
        <w:spacing w:before="300" w:line="36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2. Definitions.—In this Act, unless the context otherwise requires,— 1[</w:t>
      </w:r>
    </w:p>
    <w:p w:rsidR="00000000" w:rsidDel="00000000" w:rsidP="00000000" w:rsidRDefault="00000000" w:rsidRPr="00000000" w14:paraId="00000028">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7">
        <w:r w:rsidDel="00000000" w:rsidR="00000000" w:rsidRPr="00000000">
          <w:rPr>
            <w:rFonts w:ascii="Times New Roman" w:cs="Times New Roman" w:eastAsia="Times New Roman" w:hAnsi="Times New Roman"/>
            <w:color w:val="1100cc"/>
            <w:sz w:val="24"/>
            <w:szCs w:val="24"/>
            <w:highlight w:val="white"/>
            <w:u w:val="single"/>
            <w:rtl w:val="0"/>
          </w:rPr>
          <w:t xml:space="preserve">(a)</w:t>
        </w:r>
      </w:hyperlink>
      <w:r w:rsidDel="00000000" w:rsidR="00000000" w:rsidRPr="00000000">
        <w:rPr>
          <w:rFonts w:ascii="Times New Roman" w:cs="Times New Roman" w:eastAsia="Times New Roman" w:hAnsi="Times New Roman"/>
          <w:color w:val="222222"/>
          <w:sz w:val="24"/>
          <w:szCs w:val="24"/>
          <w:highlight w:val="white"/>
          <w:rtl w:val="0"/>
        </w:rPr>
        <w:t xml:space="preserve"> “appropriate Government” means—</w:t>
      </w:r>
    </w:p>
    <w:p w:rsidR="00000000" w:rsidDel="00000000" w:rsidP="00000000" w:rsidRDefault="00000000" w:rsidRPr="00000000" w14:paraId="00000029">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8">
        <w:r w:rsidDel="00000000" w:rsidR="00000000" w:rsidRPr="00000000">
          <w:rPr>
            <w:rFonts w:ascii="Times New Roman" w:cs="Times New Roman" w:eastAsia="Times New Roman" w:hAnsi="Times New Roman"/>
            <w:color w:val="1100cc"/>
            <w:sz w:val="24"/>
            <w:szCs w:val="24"/>
            <w:highlight w:val="white"/>
            <w:u w:val="single"/>
            <w:rtl w:val="0"/>
          </w:rPr>
          <w:t xml:space="preserve">(i)</w:t>
        </w:r>
      </w:hyperlink>
      <w:r w:rsidDel="00000000" w:rsidR="00000000" w:rsidRPr="00000000">
        <w:rPr>
          <w:rFonts w:ascii="Times New Roman" w:cs="Times New Roman" w:eastAsia="Times New Roman" w:hAnsi="Times New Roman"/>
          <w:color w:val="222222"/>
          <w:sz w:val="24"/>
          <w:szCs w:val="24"/>
          <w:highlight w:val="white"/>
          <w:rtl w:val="0"/>
        </w:rPr>
        <w:t xml:space="preserve"> in relation to an establishment belonging to, or under the control of, the Central Government or in relation to an establishment connected with a railway company, a major port, a mine or an oilfield or a controlled industry, 2[or in relation to an establishment having departments or branches in more than one State,] the Central Government; and</w:t>
      </w:r>
    </w:p>
    <w:p w:rsidR="00000000" w:rsidDel="00000000" w:rsidP="00000000" w:rsidRDefault="00000000" w:rsidRPr="00000000" w14:paraId="0000002A">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9">
        <w:r w:rsidDel="00000000" w:rsidR="00000000" w:rsidRPr="00000000">
          <w:rPr>
            <w:rFonts w:ascii="Times New Roman" w:cs="Times New Roman" w:eastAsia="Times New Roman" w:hAnsi="Times New Roman"/>
            <w:color w:val="1100cc"/>
            <w:sz w:val="24"/>
            <w:szCs w:val="24"/>
            <w:highlight w:val="white"/>
            <w:u w:val="single"/>
            <w:rtl w:val="0"/>
          </w:rPr>
          <w:t xml:space="preserve">(ii)</w:t>
        </w:r>
      </w:hyperlink>
      <w:r w:rsidDel="00000000" w:rsidR="00000000" w:rsidRPr="00000000">
        <w:rPr>
          <w:rFonts w:ascii="Times New Roman" w:cs="Times New Roman" w:eastAsia="Times New Roman" w:hAnsi="Times New Roman"/>
          <w:color w:val="222222"/>
          <w:sz w:val="24"/>
          <w:szCs w:val="24"/>
          <w:highlight w:val="white"/>
          <w:rtl w:val="0"/>
        </w:rPr>
        <w:t xml:space="preserve"> in relation to any other establishment, the State Government;] 3[(aa) “authorised officer” means the Central Provident Fund Commissioner, Additional Central Provident Fund Commissioner, Deputy Provident Fund Commissioner, Regional Provident Fund Commissioner or such other officer as may be authorised by the Central Government, by notification in the Official Gazette;]</w:t>
      </w:r>
    </w:p>
    <w:p w:rsidR="00000000" w:rsidDel="00000000" w:rsidP="00000000" w:rsidRDefault="00000000" w:rsidRPr="00000000" w14:paraId="0000002B">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10">
        <w:r w:rsidDel="00000000" w:rsidR="00000000" w:rsidRPr="00000000">
          <w:rPr>
            <w:rFonts w:ascii="Times New Roman" w:cs="Times New Roman" w:eastAsia="Times New Roman" w:hAnsi="Times New Roman"/>
            <w:color w:val="1100cc"/>
            <w:sz w:val="24"/>
            <w:szCs w:val="24"/>
            <w:highlight w:val="white"/>
            <w:u w:val="single"/>
            <w:rtl w:val="0"/>
          </w:rPr>
          <w:t xml:space="preserve">(b)</w:t>
        </w:r>
      </w:hyperlink>
      <w:r w:rsidDel="00000000" w:rsidR="00000000" w:rsidRPr="00000000">
        <w:rPr>
          <w:rFonts w:ascii="Times New Roman" w:cs="Times New Roman" w:eastAsia="Times New Roman" w:hAnsi="Times New Roman"/>
          <w:color w:val="222222"/>
          <w:sz w:val="24"/>
          <w:szCs w:val="24"/>
          <w:highlight w:val="white"/>
          <w:rtl w:val="0"/>
        </w:rPr>
        <w:t xml:space="preserve"> “basic wages” means all emoluments which are earned by an employee while on duty or 4[on leave or on holidays with wages in either case] in accordance with the terms of the contract of employment and which are paid or payable in cash to him, but does not include—</w:t>
      </w:r>
    </w:p>
    <w:p w:rsidR="00000000" w:rsidDel="00000000" w:rsidP="00000000" w:rsidRDefault="00000000" w:rsidRPr="00000000" w14:paraId="0000002C">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11">
        <w:r w:rsidDel="00000000" w:rsidR="00000000" w:rsidRPr="00000000">
          <w:rPr>
            <w:rFonts w:ascii="Times New Roman" w:cs="Times New Roman" w:eastAsia="Times New Roman" w:hAnsi="Times New Roman"/>
            <w:color w:val="1100cc"/>
            <w:sz w:val="24"/>
            <w:szCs w:val="24"/>
            <w:highlight w:val="white"/>
            <w:u w:val="single"/>
            <w:rtl w:val="0"/>
          </w:rPr>
          <w:t xml:space="preserve">(i)</w:t>
        </w:r>
      </w:hyperlink>
      <w:r w:rsidDel="00000000" w:rsidR="00000000" w:rsidRPr="00000000">
        <w:rPr>
          <w:rFonts w:ascii="Times New Roman" w:cs="Times New Roman" w:eastAsia="Times New Roman" w:hAnsi="Times New Roman"/>
          <w:color w:val="222222"/>
          <w:sz w:val="24"/>
          <w:szCs w:val="24"/>
          <w:highlight w:val="white"/>
          <w:rtl w:val="0"/>
        </w:rPr>
        <w:t xml:space="preserve"> the cash value of any food concession;</w:t>
      </w:r>
    </w:p>
    <w:p w:rsidR="00000000" w:rsidDel="00000000" w:rsidP="00000000" w:rsidRDefault="00000000" w:rsidRPr="00000000" w14:paraId="0000002D">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12">
        <w:r w:rsidDel="00000000" w:rsidR="00000000" w:rsidRPr="00000000">
          <w:rPr>
            <w:rFonts w:ascii="Times New Roman" w:cs="Times New Roman" w:eastAsia="Times New Roman" w:hAnsi="Times New Roman"/>
            <w:color w:val="1100cc"/>
            <w:sz w:val="24"/>
            <w:szCs w:val="24"/>
            <w:highlight w:val="white"/>
            <w:u w:val="single"/>
            <w:rtl w:val="0"/>
          </w:rPr>
          <w:t xml:space="preserve">(ii)</w:t>
        </w:r>
      </w:hyperlink>
      <w:r w:rsidDel="00000000" w:rsidR="00000000" w:rsidRPr="00000000">
        <w:rPr>
          <w:rFonts w:ascii="Times New Roman" w:cs="Times New Roman" w:eastAsia="Times New Roman" w:hAnsi="Times New Roman"/>
          <w:color w:val="222222"/>
          <w:sz w:val="24"/>
          <w:szCs w:val="24"/>
          <w:highlight w:val="white"/>
          <w:rtl w:val="0"/>
        </w:rPr>
        <w:t xml:space="preserve"> any dearness allowance (that is to say, all cash payments by whatever name called paid to an employee on account of a rise in the cost of living), house-rent allowance, overtime allowance, bonus commission or any other similar allowance payable to the employee in respect of his employment or of work done in such employment;</w:t>
      </w:r>
    </w:p>
    <w:p w:rsidR="00000000" w:rsidDel="00000000" w:rsidP="00000000" w:rsidRDefault="00000000" w:rsidRPr="00000000" w14:paraId="0000002E">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13">
        <w:r w:rsidDel="00000000" w:rsidR="00000000" w:rsidRPr="00000000">
          <w:rPr>
            <w:rFonts w:ascii="Times New Roman" w:cs="Times New Roman" w:eastAsia="Times New Roman" w:hAnsi="Times New Roman"/>
            <w:color w:val="1100cc"/>
            <w:sz w:val="24"/>
            <w:szCs w:val="24"/>
            <w:highlight w:val="white"/>
            <w:u w:val="single"/>
            <w:rtl w:val="0"/>
          </w:rPr>
          <w:t xml:space="preserve">(iii)</w:t>
        </w:r>
      </w:hyperlink>
      <w:r w:rsidDel="00000000" w:rsidR="00000000" w:rsidRPr="00000000">
        <w:rPr>
          <w:rFonts w:ascii="Times New Roman" w:cs="Times New Roman" w:eastAsia="Times New Roman" w:hAnsi="Times New Roman"/>
          <w:color w:val="222222"/>
          <w:sz w:val="24"/>
          <w:szCs w:val="24"/>
          <w:highlight w:val="white"/>
          <w:rtl w:val="0"/>
        </w:rPr>
        <w:t xml:space="preserve"> any presents made by the employer;</w:t>
      </w:r>
    </w:p>
    <w:p w:rsidR="00000000" w:rsidDel="00000000" w:rsidP="00000000" w:rsidRDefault="00000000" w:rsidRPr="00000000" w14:paraId="0000002F">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14">
        <w:r w:rsidDel="00000000" w:rsidR="00000000" w:rsidRPr="00000000">
          <w:rPr>
            <w:rFonts w:ascii="Times New Roman" w:cs="Times New Roman" w:eastAsia="Times New Roman" w:hAnsi="Times New Roman"/>
            <w:color w:val="1100cc"/>
            <w:sz w:val="24"/>
            <w:szCs w:val="24"/>
            <w:highlight w:val="white"/>
            <w:u w:val="single"/>
            <w:rtl w:val="0"/>
          </w:rPr>
          <w:t xml:space="preserve">(c)</w:t>
        </w:r>
      </w:hyperlink>
      <w:r w:rsidDel="00000000" w:rsidR="00000000" w:rsidRPr="00000000">
        <w:rPr>
          <w:rFonts w:ascii="Times New Roman" w:cs="Times New Roman" w:eastAsia="Times New Roman" w:hAnsi="Times New Roman"/>
          <w:color w:val="222222"/>
          <w:sz w:val="24"/>
          <w:szCs w:val="24"/>
          <w:highlight w:val="white"/>
          <w:rtl w:val="0"/>
        </w:rPr>
        <w:t xml:space="preserve"> “contribution” means a contribution payable in respect of a member under a Scheme 5[or the contribution payable in respect of an employee to whom the Insurance Scheme applies];</w:t>
      </w:r>
    </w:p>
    <w:p w:rsidR="00000000" w:rsidDel="00000000" w:rsidP="00000000" w:rsidRDefault="00000000" w:rsidRPr="00000000" w14:paraId="00000030">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15">
        <w:r w:rsidDel="00000000" w:rsidR="00000000" w:rsidRPr="00000000">
          <w:rPr>
            <w:rFonts w:ascii="Times New Roman" w:cs="Times New Roman" w:eastAsia="Times New Roman" w:hAnsi="Times New Roman"/>
            <w:color w:val="1100cc"/>
            <w:sz w:val="24"/>
            <w:szCs w:val="24"/>
            <w:highlight w:val="white"/>
            <w:u w:val="single"/>
            <w:rtl w:val="0"/>
          </w:rPr>
          <w:t xml:space="preserve">(d)</w:t>
        </w:r>
      </w:hyperlink>
      <w:r w:rsidDel="00000000" w:rsidR="00000000" w:rsidRPr="00000000">
        <w:rPr>
          <w:rFonts w:ascii="Times New Roman" w:cs="Times New Roman" w:eastAsia="Times New Roman" w:hAnsi="Times New Roman"/>
          <w:color w:val="222222"/>
          <w:sz w:val="24"/>
          <w:szCs w:val="24"/>
          <w:highlight w:val="white"/>
          <w:rtl w:val="0"/>
        </w:rPr>
        <w:t xml:space="preserve"> “controlled industry” means any industry the control of which by the Union has been declared by a Central Act to be expedient in the public interest; 6[e) “employer” means—</w:t>
      </w:r>
    </w:p>
    <w:p w:rsidR="00000000" w:rsidDel="00000000" w:rsidP="00000000" w:rsidRDefault="00000000" w:rsidRPr="00000000" w14:paraId="00000031">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16">
        <w:r w:rsidDel="00000000" w:rsidR="00000000" w:rsidRPr="00000000">
          <w:rPr>
            <w:rFonts w:ascii="Times New Roman" w:cs="Times New Roman" w:eastAsia="Times New Roman" w:hAnsi="Times New Roman"/>
            <w:color w:val="1100cc"/>
            <w:sz w:val="24"/>
            <w:szCs w:val="24"/>
            <w:highlight w:val="white"/>
            <w:u w:val="single"/>
            <w:rtl w:val="0"/>
          </w:rPr>
          <w:t xml:space="preserve">(i)</w:t>
        </w:r>
      </w:hyperlink>
      <w:r w:rsidDel="00000000" w:rsidR="00000000" w:rsidRPr="00000000">
        <w:rPr>
          <w:rFonts w:ascii="Times New Roman" w:cs="Times New Roman" w:eastAsia="Times New Roman" w:hAnsi="Times New Roman"/>
          <w:color w:val="222222"/>
          <w:sz w:val="24"/>
          <w:szCs w:val="24"/>
          <w:highlight w:val="white"/>
          <w:rtl w:val="0"/>
        </w:rPr>
        <w:t xml:space="preserve"> in relation to an establishment which is a factory, the owner or occupier of the factory, including the agent of such owner or occupier, the legal representative of a deceased owner or occupier and, where a person has been named as a manager of the factory under clause (f) of sub-section (1) of section 7 of the Factories Act, 1948 (63 of 1948), the person so named; and</w:t>
      </w:r>
    </w:p>
    <w:p w:rsidR="00000000" w:rsidDel="00000000" w:rsidP="00000000" w:rsidRDefault="00000000" w:rsidRPr="00000000" w14:paraId="00000032">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17">
        <w:r w:rsidDel="00000000" w:rsidR="00000000" w:rsidRPr="00000000">
          <w:rPr>
            <w:rFonts w:ascii="Times New Roman" w:cs="Times New Roman" w:eastAsia="Times New Roman" w:hAnsi="Times New Roman"/>
            <w:color w:val="1100cc"/>
            <w:sz w:val="24"/>
            <w:szCs w:val="24"/>
            <w:highlight w:val="white"/>
            <w:u w:val="single"/>
            <w:rtl w:val="0"/>
          </w:rPr>
          <w:t xml:space="preserve">(ii)</w:t>
        </w:r>
      </w:hyperlink>
      <w:r w:rsidDel="00000000" w:rsidR="00000000" w:rsidRPr="00000000">
        <w:rPr>
          <w:rFonts w:ascii="Times New Roman" w:cs="Times New Roman" w:eastAsia="Times New Roman" w:hAnsi="Times New Roman"/>
          <w:color w:val="222222"/>
          <w:sz w:val="24"/>
          <w:szCs w:val="24"/>
          <w:highlight w:val="white"/>
          <w:rtl w:val="0"/>
        </w:rPr>
        <w:t xml:space="preserve"> in relation to any other establishment, the person who, or the authority which, has the ultimate control over the affairs of the establishment, and where the said affairs are entrusted to a manager, managing director or managing agent, such manager, managing director or managing agent;]</w:t>
      </w:r>
    </w:p>
    <w:p w:rsidR="00000000" w:rsidDel="00000000" w:rsidP="00000000" w:rsidRDefault="00000000" w:rsidRPr="00000000" w14:paraId="00000033">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18">
        <w:r w:rsidDel="00000000" w:rsidR="00000000" w:rsidRPr="00000000">
          <w:rPr>
            <w:rFonts w:ascii="Times New Roman" w:cs="Times New Roman" w:eastAsia="Times New Roman" w:hAnsi="Times New Roman"/>
            <w:color w:val="1100cc"/>
            <w:sz w:val="24"/>
            <w:szCs w:val="24"/>
            <w:highlight w:val="white"/>
            <w:u w:val="single"/>
            <w:rtl w:val="0"/>
          </w:rPr>
          <w:t xml:space="preserve">(f)</w:t>
        </w:r>
      </w:hyperlink>
      <w:r w:rsidDel="00000000" w:rsidR="00000000" w:rsidRPr="00000000">
        <w:rPr>
          <w:rFonts w:ascii="Times New Roman" w:cs="Times New Roman" w:eastAsia="Times New Roman" w:hAnsi="Times New Roman"/>
          <w:color w:val="222222"/>
          <w:sz w:val="24"/>
          <w:szCs w:val="24"/>
          <w:highlight w:val="white"/>
          <w:rtl w:val="0"/>
        </w:rPr>
        <w:t xml:space="preserve"> “employee” means any person who is employed for wages in any kind of work, manual or otherwise, in or in connection with the work of 7[an establishment], and who gets, his wages directly or indirectly from the employer, 8[and includes any person,—</w:t>
      </w:r>
    </w:p>
    <w:p w:rsidR="00000000" w:rsidDel="00000000" w:rsidP="00000000" w:rsidRDefault="00000000" w:rsidRPr="00000000" w14:paraId="00000034">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19">
        <w:r w:rsidDel="00000000" w:rsidR="00000000" w:rsidRPr="00000000">
          <w:rPr>
            <w:rFonts w:ascii="Times New Roman" w:cs="Times New Roman" w:eastAsia="Times New Roman" w:hAnsi="Times New Roman"/>
            <w:color w:val="1100cc"/>
            <w:sz w:val="24"/>
            <w:szCs w:val="24"/>
            <w:highlight w:val="white"/>
            <w:u w:val="single"/>
            <w:rtl w:val="0"/>
          </w:rPr>
          <w:t xml:space="preserve">(i)</w:t>
        </w:r>
      </w:hyperlink>
      <w:r w:rsidDel="00000000" w:rsidR="00000000" w:rsidRPr="00000000">
        <w:rPr>
          <w:rFonts w:ascii="Times New Roman" w:cs="Times New Roman" w:eastAsia="Times New Roman" w:hAnsi="Times New Roman"/>
          <w:color w:val="222222"/>
          <w:sz w:val="24"/>
          <w:szCs w:val="24"/>
          <w:highlight w:val="white"/>
          <w:rtl w:val="0"/>
        </w:rPr>
        <w:t xml:space="preserve"> employed by or through a contractor in or in connection with the work of the establishment;</w:t>
      </w:r>
    </w:p>
    <w:p w:rsidR="00000000" w:rsidDel="00000000" w:rsidP="00000000" w:rsidRDefault="00000000" w:rsidRPr="00000000" w14:paraId="00000035">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20">
        <w:r w:rsidDel="00000000" w:rsidR="00000000" w:rsidRPr="00000000">
          <w:rPr>
            <w:rFonts w:ascii="Times New Roman" w:cs="Times New Roman" w:eastAsia="Times New Roman" w:hAnsi="Times New Roman"/>
            <w:color w:val="1100cc"/>
            <w:sz w:val="24"/>
            <w:szCs w:val="24"/>
            <w:highlight w:val="white"/>
            <w:u w:val="single"/>
            <w:rtl w:val="0"/>
          </w:rPr>
          <w:t xml:space="preserve">(ii)</w:t>
        </w:r>
      </w:hyperlink>
      <w:r w:rsidDel="00000000" w:rsidR="00000000" w:rsidRPr="00000000">
        <w:rPr>
          <w:rFonts w:ascii="Times New Roman" w:cs="Times New Roman" w:eastAsia="Times New Roman" w:hAnsi="Times New Roman"/>
          <w:color w:val="222222"/>
          <w:sz w:val="24"/>
          <w:szCs w:val="24"/>
          <w:highlight w:val="white"/>
          <w:rtl w:val="0"/>
        </w:rPr>
        <w:t xml:space="preserve"> engaged as an apprentice, not being an apprentice engaged under the Apprentices Act, 1961 (52 of 1961), or under the standing orders of the establishment;] 9[(ff) “exempted employee” means an employee to whom a Scheme 5[or the Insurance Scheme, as the case may be,] would, but for the exemption granted under 10[***] section 17, have applied;</w:t>
      </w:r>
    </w:p>
    <w:p w:rsidR="00000000" w:rsidDel="00000000" w:rsidP="00000000" w:rsidRDefault="00000000" w:rsidRPr="00000000" w14:paraId="00000036">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21">
        <w:r w:rsidDel="00000000" w:rsidR="00000000" w:rsidRPr="00000000">
          <w:rPr>
            <w:rFonts w:ascii="Times New Roman" w:cs="Times New Roman" w:eastAsia="Times New Roman" w:hAnsi="Times New Roman"/>
            <w:color w:val="1100cc"/>
            <w:sz w:val="24"/>
            <w:szCs w:val="24"/>
            <w:highlight w:val="white"/>
            <w:u w:val="single"/>
            <w:rtl w:val="0"/>
          </w:rPr>
          <w:t xml:space="preserve">(fff)</w:t>
        </w:r>
      </w:hyperlink>
      <w:r w:rsidDel="00000000" w:rsidR="00000000" w:rsidRPr="00000000">
        <w:rPr>
          <w:rFonts w:ascii="Times New Roman" w:cs="Times New Roman" w:eastAsia="Times New Roman" w:hAnsi="Times New Roman"/>
          <w:color w:val="222222"/>
          <w:sz w:val="24"/>
          <w:szCs w:val="24"/>
          <w:highlight w:val="white"/>
          <w:rtl w:val="0"/>
        </w:rPr>
        <w:t xml:space="preserve"> “exempted 11[establishment]” means 7[an establishment] in respect of which an exemption has been granted under section 17 from the operation of all or any of the provisions of any Scheme 8[or the Insurance Scheme, as the case may be], whether such exemption has been granted to the 12[establishment] as such or to any person or class of persons employed therein;]</w:t>
      </w:r>
    </w:p>
    <w:p w:rsidR="00000000" w:rsidDel="00000000" w:rsidP="00000000" w:rsidRDefault="00000000" w:rsidRPr="00000000" w14:paraId="00000037">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22">
        <w:r w:rsidDel="00000000" w:rsidR="00000000" w:rsidRPr="00000000">
          <w:rPr>
            <w:rFonts w:ascii="Times New Roman" w:cs="Times New Roman" w:eastAsia="Times New Roman" w:hAnsi="Times New Roman"/>
            <w:color w:val="1100cc"/>
            <w:sz w:val="24"/>
            <w:szCs w:val="24"/>
            <w:highlight w:val="white"/>
            <w:u w:val="single"/>
            <w:rtl w:val="0"/>
          </w:rPr>
          <w:t xml:space="preserve">(g)</w:t>
        </w:r>
      </w:hyperlink>
      <w:r w:rsidDel="00000000" w:rsidR="00000000" w:rsidRPr="00000000">
        <w:rPr>
          <w:rFonts w:ascii="Times New Roman" w:cs="Times New Roman" w:eastAsia="Times New Roman" w:hAnsi="Times New Roman"/>
          <w:color w:val="222222"/>
          <w:sz w:val="24"/>
          <w:szCs w:val="24"/>
          <w:highlight w:val="white"/>
          <w:rtl w:val="0"/>
        </w:rPr>
        <w:t xml:space="preserve"> “factory” means any premises, including the precincts thereof, in any part of which a manufacturing process is being carried on or is ordinarily so carried on, whether with the aid of power or without the aid of power; 13[***]</w:t>
      </w:r>
    </w:p>
    <w:p w:rsidR="00000000" w:rsidDel="00000000" w:rsidP="00000000" w:rsidRDefault="00000000" w:rsidRPr="00000000" w14:paraId="00000038">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23">
        <w:r w:rsidDel="00000000" w:rsidR="00000000" w:rsidRPr="00000000">
          <w:rPr>
            <w:rFonts w:ascii="Times New Roman" w:cs="Times New Roman" w:eastAsia="Times New Roman" w:hAnsi="Times New Roman"/>
            <w:color w:val="1100cc"/>
            <w:sz w:val="24"/>
            <w:szCs w:val="24"/>
            <w:highlight w:val="white"/>
            <w:u w:val="single"/>
            <w:rtl w:val="0"/>
          </w:rPr>
          <w:t xml:space="preserve">(h)</w:t>
        </w:r>
      </w:hyperlink>
      <w:r w:rsidDel="00000000" w:rsidR="00000000" w:rsidRPr="00000000">
        <w:rPr>
          <w:rFonts w:ascii="Times New Roman" w:cs="Times New Roman" w:eastAsia="Times New Roman" w:hAnsi="Times New Roman"/>
          <w:color w:val="222222"/>
          <w:sz w:val="24"/>
          <w:szCs w:val="24"/>
          <w:highlight w:val="white"/>
          <w:rtl w:val="0"/>
        </w:rPr>
        <w:t xml:space="preserve"> “Fund” means the provident fund established under a Scheme;</w:t>
      </w:r>
    </w:p>
    <w:p w:rsidR="00000000" w:rsidDel="00000000" w:rsidP="00000000" w:rsidRDefault="00000000" w:rsidRPr="00000000" w14:paraId="00000039">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24">
        <w:r w:rsidDel="00000000" w:rsidR="00000000" w:rsidRPr="00000000">
          <w:rPr>
            <w:rFonts w:ascii="Times New Roman" w:cs="Times New Roman" w:eastAsia="Times New Roman" w:hAnsi="Times New Roman"/>
            <w:color w:val="1100cc"/>
            <w:sz w:val="24"/>
            <w:szCs w:val="24"/>
            <w:highlight w:val="white"/>
            <w:u w:val="single"/>
            <w:rtl w:val="0"/>
          </w:rPr>
          <w:t xml:space="preserve">(i)</w:t>
        </w:r>
      </w:hyperlink>
      <w:r w:rsidDel="00000000" w:rsidR="00000000" w:rsidRPr="00000000">
        <w:rPr>
          <w:rFonts w:ascii="Times New Roman" w:cs="Times New Roman" w:eastAsia="Times New Roman" w:hAnsi="Times New Roman"/>
          <w:color w:val="222222"/>
          <w:sz w:val="24"/>
          <w:szCs w:val="24"/>
          <w:highlight w:val="white"/>
          <w:rtl w:val="0"/>
        </w:rPr>
        <w:t xml:space="preserve"> “Industry” means any industry specified in Schedule I, and includes any other industry added to the Schedule by notification under section 4; 14[(ia) “Insurance Fund” means the Deposit-linked Insurance Fund established under sub-section (2) of section 6C;</w:t>
      </w:r>
    </w:p>
    <w:p w:rsidR="00000000" w:rsidDel="00000000" w:rsidP="00000000" w:rsidRDefault="00000000" w:rsidRPr="00000000" w14:paraId="0000003A">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25">
        <w:r w:rsidDel="00000000" w:rsidR="00000000" w:rsidRPr="00000000">
          <w:rPr>
            <w:rFonts w:ascii="Times New Roman" w:cs="Times New Roman" w:eastAsia="Times New Roman" w:hAnsi="Times New Roman"/>
            <w:color w:val="1100cc"/>
            <w:sz w:val="24"/>
            <w:szCs w:val="24"/>
            <w:highlight w:val="white"/>
            <w:u w:val="single"/>
            <w:rtl w:val="0"/>
          </w:rPr>
          <w:t xml:space="preserve">(ib)</w:t>
        </w:r>
      </w:hyperlink>
      <w:r w:rsidDel="00000000" w:rsidR="00000000" w:rsidRPr="00000000">
        <w:rPr>
          <w:rFonts w:ascii="Times New Roman" w:cs="Times New Roman" w:eastAsia="Times New Roman" w:hAnsi="Times New Roman"/>
          <w:color w:val="222222"/>
          <w:sz w:val="24"/>
          <w:szCs w:val="24"/>
          <w:highlight w:val="white"/>
          <w:rtl w:val="0"/>
        </w:rPr>
        <w:t xml:space="preserve"> “Insurance Scheme” means the Employees’ Deposit-linked Insurance Scheme framed under sub-section (1) of section 6C;] 15[16[(ic)] “manufacture” or “manufacturing process” means any process for making, altering, repairing, ornamenting, finishing, packing oiling, washing, cleaning, breaking up, demolishing or otherwise treating or adapting any article or substance with a view to its use, sale, transport, delivery or disposal;]</w:t>
      </w:r>
    </w:p>
    <w:p w:rsidR="00000000" w:rsidDel="00000000" w:rsidP="00000000" w:rsidRDefault="00000000" w:rsidRPr="00000000" w14:paraId="0000003B">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26">
        <w:r w:rsidDel="00000000" w:rsidR="00000000" w:rsidRPr="00000000">
          <w:rPr>
            <w:rFonts w:ascii="Times New Roman" w:cs="Times New Roman" w:eastAsia="Times New Roman" w:hAnsi="Times New Roman"/>
            <w:color w:val="1100cc"/>
            <w:sz w:val="24"/>
            <w:szCs w:val="24"/>
            <w:highlight w:val="white"/>
            <w:u w:val="single"/>
            <w:rtl w:val="0"/>
          </w:rPr>
          <w:t xml:space="preserve">(j)</w:t>
        </w:r>
      </w:hyperlink>
      <w:r w:rsidDel="00000000" w:rsidR="00000000" w:rsidRPr="00000000">
        <w:rPr>
          <w:rFonts w:ascii="Times New Roman" w:cs="Times New Roman" w:eastAsia="Times New Roman" w:hAnsi="Times New Roman"/>
          <w:color w:val="222222"/>
          <w:sz w:val="24"/>
          <w:szCs w:val="24"/>
          <w:highlight w:val="white"/>
          <w:rtl w:val="0"/>
        </w:rPr>
        <w:t xml:space="preserve"> “member” means a member of the Fund;</w:t>
      </w:r>
    </w:p>
    <w:p w:rsidR="00000000" w:rsidDel="00000000" w:rsidP="00000000" w:rsidRDefault="00000000" w:rsidRPr="00000000" w14:paraId="0000003C">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27">
        <w:r w:rsidDel="00000000" w:rsidR="00000000" w:rsidRPr="00000000">
          <w:rPr>
            <w:rFonts w:ascii="Times New Roman" w:cs="Times New Roman" w:eastAsia="Times New Roman" w:hAnsi="Times New Roman"/>
            <w:color w:val="1100cc"/>
            <w:sz w:val="24"/>
            <w:szCs w:val="24"/>
            <w:highlight w:val="white"/>
            <w:u w:val="single"/>
            <w:rtl w:val="0"/>
          </w:rPr>
          <w:t xml:space="preserve">(k)</w:t>
        </w:r>
      </w:hyperlink>
      <w:r w:rsidDel="00000000" w:rsidR="00000000" w:rsidRPr="00000000">
        <w:rPr>
          <w:rFonts w:ascii="Times New Roman" w:cs="Times New Roman" w:eastAsia="Times New Roman" w:hAnsi="Times New Roman"/>
          <w:color w:val="222222"/>
          <w:sz w:val="24"/>
          <w:szCs w:val="24"/>
          <w:highlight w:val="white"/>
          <w:rtl w:val="0"/>
        </w:rPr>
        <w:t xml:space="preserve"> “occupier of a factory” means the person who has ultimate control over the affairs of the factory, and, where the said affairs are entrusted to a managing agent, such agent shall be deemed to be the occupier of the factory; 17[(kA) “Pension Fund” means the Employees’ Pension Fund established under sub-section (2) of section 6A;</w:t>
      </w:r>
    </w:p>
    <w:p w:rsidR="00000000" w:rsidDel="00000000" w:rsidP="00000000" w:rsidRDefault="00000000" w:rsidRPr="00000000" w14:paraId="0000003D">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28">
        <w:r w:rsidDel="00000000" w:rsidR="00000000" w:rsidRPr="00000000">
          <w:rPr>
            <w:rFonts w:ascii="Times New Roman" w:cs="Times New Roman" w:eastAsia="Times New Roman" w:hAnsi="Times New Roman"/>
            <w:color w:val="1100cc"/>
            <w:sz w:val="24"/>
            <w:szCs w:val="24"/>
            <w:highlight w:val="white"/>
            <w:u w:val="single"/>
            <w:rtl w:val="0"/>
          </w:rPr>
          <w:t xml:space="preserve">(kB)</w:t>
        </w:r>
      </w:hyperlink>
      <w:r w:rsidDel="00000000" w:rsidR="00000000" w:rsidRPr="00000000">
        <w:rPr>
          <w:rFonts w:ascii="Times New Roman" w:cs="Times New Roman" w:eastAsia="Times New Roman" w:hAnsi="Times New Roman"/>
          <w:color w:val="222222"/>
          <w:sz w:val="24"/>
          <w:szCs w:val="24"/>
          <w:highlight w:val="white"/>
          <w:rtl w:val="0"/>
        </w:rPr>
        <w:t xml:space="preserve"> “Pension Scheme” means the Employees’ Pension Scheme framed under sub-section (I) of section 6A;] 18[(ka) “prescribed” means prescribed by rules made under this Act;</w:t>
      </w:r>
    </w:p>
    <w:p w:rsidR="00000000" w:rsidDel="00000000" w:rsidP="00000000" w:rsidRDefault="00000000" w:rsidRPr="00000000" w14:paraId="0000003E">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29">
        <w:r w:rsidDel="00000000" w:rsidR="00000000" w:rsidRPr="00000000">
          <w:rPr>
            <w:rFonts w:ascii="Times New Roman" w:cs="Times New Roman" w:eastAsia="Times New Roman" w:hAnsi="Times New Roman"/>
            <w:color w:val="1100cc"/>
            <w:sz w:val="24"/>
            <w:szCs w:val="24"/>
            <w:highlight w:val="white"/>
            <w:u w:val="single"/>
            <w:rtl w:val="0"/>
          </w:rPr>
          <w:t xml:space="preserve">(kb)</w:t>
        </w:r>
      </w:hyperlink>
      <w:r w:rsidDel="00000000" w:rsidR="00000000" w:rsidRPr="00000000">
        <w:rPr>
          <w:rFonts w:ascii="Times New Roman" w:cs="Times New Roman" w:eastAsia="Times New Roman" w:hAnsi="Times New Roman"/>
          <w:color w:val="222222"/>
          <w:sz w:val="24"/>
          <w:szCs w:val="24"/>
          <w:highlight w:val="white"/>
          <w:rtl w:val="0"/>
        </w:rPr>
        <w:t xml:space="preserve"> “Recovery Officer” means any officer of the Central Government, State Government or the Board of Trustees constituted under section 5A, who may be authorised by the Central Government, by notification in the Official Gazette, to exercise the powers of a Recovery Officer under this Act;] 19[(l) “Scheme” means the Employees Provident Fund Scheme framed under section 5;] 20[(ll) “superannuation”, in relation to an employee, who is the member of the Pension Scheme means the attainment, by the said employee, of the age of fifty-eight years;] 21[(m) “Tribunal” means the Employees’ Provident Funds Appellate Tribunal constituted under section 7D.]</w:t>
      </w:r>
    </w:p>
    <w:p w:rsidR="00000000" w:rsidDel="00000000" w:rsidP="00000000" w:rsidRDefault="00000000" w:rsidRPr="00000000" w14:paraId="0000003F">
      <w:pPr>
        <w:shd w:fill="ffffff" w:val="clear"/>
        <w:spacing w:before="300" w:line="360" w:lineRule="auto"/>
        <w:jc w:val="both"/>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40">
      <w:pPr>
        <w:shd w:fill="ffffff" w:val="clear"/>
        <w:spacing w:after="160" w:line="360" w:lineRule="auto"/>
        <w:jc w:val="both"/>
        <w:rPr>
          <w:rFonts w:ascii="Times New Roman" w:cs="Times New Roman" w:eastAsia="Times New Roman" w:hAnsi="Times New Roman"/>
          <w:b w:val="1"/>
          <w:color w:val="222222"/>
          <w:sz w:val="24"/>
          <w:szCs w:val="24"/>
          <w:highlight w:val="white"/>
        </w:rPr>
      </w:pPr>
      <w:r w:rsidDel="00000000" w:rsidR="00000000" w:rsidRPr="00000000">
        <w:rPr>
          <w:rFonts w:ascii="Times New Roman" w:cs="Times New Roman" w:eastAsia="Times New Roman" w:hAnsi="Times New Roman"/>
          <w:b w:val="1"/>
          <w:color w:val="222222"/>
          <w:sz w:val="24"/>
          <w:szCs w:val="24"/>
          <w:highlight w:val="white"/>
          <w:rtl w:val="0"/>
        </w:rPr>
        <w:t xml:space="preserve">Section 5A in The Employees’ Provident Funds and Miscellaneous Provisions Act, 1952</w:t>
      </w:r>
    </w:p>
    <w:p w:rsidR="00000000" w:rsidDel="00000000" w:rsidP="00000000" w:rsidRDefault="00000000" w:rsidRPr="00000000" w14:paraId="00000041">
      <w:pPr>
        <w:shd w:fill="ffffff" w:val="clear"/>
        <w:spacing w:before="300" w:line="36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1[5A. Central Board.—</w:t>
      </w:r>
    </w:p>
    <w:p w:rsidR="00000000" w:rsidDel="00000000" w:rsidP="00000000" w:rsidRDefault="00000000" w:rsidRPr="00000000" w14:paraId="00000042">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30">
        <w:r w:rsidDel="00000000" w:rsidR="00000000" w:rsidRPr="00000000">
          <w:rPr>
            <w:rFonts w:ascii="Times New Roman" w:cs="Times New Roman" w:eastAsia="Times New Roman" w:hAnsi="Times New Roman"/>
            <w:color w:val="1100cc"/>
            <w:sz w:val="24"/>
            <w:szCs w:val="24"/>
            <w:highlight w:val="white"/>
            <w:u w:val="single"/>
            <w:rtl w:val="0"/>
          </w:rPr>
          <w:t xml:space="preserve">(1)</w:t>
        </w:r>
      </w:hyperlink>
      <w:r w:rsidDel="00000000" w:rsidR="00000000" w:rsidRPr="00000000">
        <w:rPr>
          <w:rFonts w:ascii="Times New Roman" w:cs="Times New Roman" w:eastAsia="Times New Roman" w:hAnsi="Times New Roman"/>
          <w:color w:val="222222"/>
          <w:sz w:val="24"/>
          <w:szCs w:val="24"/>
          <w:highlight w:val="white"/>
          <w:rtl w:val="0"/>
        </w:rPr>
        <w:t xml:space="preserve"> The Central Government may, by notification in the Official Gazette, constitute, with effect from such date as may be specified therein, a Board of Trustees for the territories to which this Act extends (hereinafter in this Act referred to as the Central Board) consisting of the following 2[persons as members], namely:—</w:t>
      </w:r>
    </w:p>
    <w:p w:rsidR="00000000" w:rsidDel="00000000" w:rsidP="00000000" w:rsidRDefault="00000000" w:rsidRPr="00000000" w14:paraId="00000043">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31">
        <w:r w:rsidDel="00000000" w:rsidR="00000000" w:rsidRPr="00000000">
          <w:rPr>
            <w:rFonts w:ascii="Times New Roman" w:cs="Times New Roman" w:eastAsia="Times New Roman" w:hAnsi="Times New Roman"/>
            <w:color w:val="1100cc"/>
            <w:sz w:val="24"/>
            <w:szCs w:val="24"/>
            <w:highlight w:val="white"/>
            <w:u w:val="single"/>
            <w:rtl w:val="0"/>
          </w:rPr>
          <w:t xml:space="preserve">(a)</w:t>
        </w:r>
      </w:hyperlink>
      <w:r w:rsidDel="00000000" w:rsidR="00000000" w:rsidRPr="00000000">
        <w:rPr>
          <w:rFonts w:ascii="Times New Roman" w:cs="Times New Roman" w:eastAsia="Times New Roman" w:hAnsi="Times New Roman"/>
          <w:color w:val="222222"/>
          <w:sz w:val="24"/>
          <w:szCs w:val="24"/>
          <w:highlight w:val="white"/>
          <w:rtl w:val="0"/>
        </w:rPr>
        <w:t xml:space="preserve"> 3[a Chairman and a Vice-Chairman] to be appointed by the Central Government; 4[(aa) the Central Provident Fund Commissioner, ex officio;]</w:t>
      </w:r>
    </w:p>
    <w:p w:rsidR="00000000" w:rsidDel="00000000" w:rsidP="00000000" w:rsidRDefault="00000000" w:rsidRPr="00000000" w14:paraId="00000044">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32">
        <w:r w:rsidDel="00000000" w:rsidR="00000000" w:rsidRPr="00000000">
          <w:rPr>
            <w:rFonts w:ascii="Times New Roman" w:cs="Times New Roman" w:eastAsia="Times New Roman" w:hAnsi="Times New Roman"/>
            <w:color w:val="1100cc"/>
            <w:sz w:val="24"/>
            <w:szCs w:val="24"/>
            <w:highlight w:val="white"/>
            <w:u w:val="single"/>
            <w:rtl w:val="0"/>
          </w:rPr>
          <w:t xml:space="preserve">(b)</w:t>
        </w:r>
      </w:hyperlink>
      <w:r w:rsidDel="00000000" w:rsidR="00000000" w:rsidRPr="00000000">
        <w:rPr>
          <w:rFonts w:ascii="Times New Roman" w:cs="Times New Roman" w:eastAsia="Times New Roman" w:hAnsi="Times New Roman"/>
          <w:color w:val="222222"/>
          <w:sz w:val="24"/>
          <w:szCs w:val="24"/>
          <w:highlight w:val="white"/>
          <w:rtl w:val="0"/>
        </w:rPr>
        <w:t xml:space="preserve"> not more than five persons appointed by the Central Government from amongst its officials;</w:t>
      </w:r>
    </w:p>
    <w:p w:rsidR="00000000" w:rsidDel="00000000" w:rsidP="00000000" w:rsidRDefault="00000000" w:rsidRPr="00000000" w14:paraId="00000045">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33">
        <w:r w:rsidDel="00000000" w:rsidR="00000000" w:rsidRPr="00000000">
          <w:rPr>
            <w:rFonts w:ascii="Times New Roman" w:cs="Times New Roman" w:eastAsia="Times New Roman" w:hAnsi="Times New Roman"/>
            <w:color w:val="1100cc"/>
            <w:sz w:val="24"/>
            <w:szCs w:val="24"/>
            <w:highlight w:val="white"/>
            <w:u w:val="single"/>
            <w:rtl w:val="0"/>
          </w:rPr>
          <w:t xml:space="preserve">(c)</w:t>
        </w:r>
      </w:hyperlink>
      <w:r w:rsidDel="00000000" w:rsidR="00000000" w:rsidRPr="00000000">
        <w:rPr>
          <w:rFonts w:ascii="Times New Roman" w:cs="Times New Roman" w:eastAsia="Times New Roman" w:hAnsi="Times New Roman"/>
          <w:color w:val="222222"/>
          <w:sz w:val="24"/>
          <w:szCs w:val="24"/>
          <w:highlight w:val="white"/>
          <w:rtl w:val="0"/>
        </w:rPr>
        <w:t xml:space="preserve"> not more than fifteen persons representing Governments of such states as the Central Government may specify in this behalf, appointed by the Central Government;</w:t>
      </w:r>
    </w:p>
    <w:p w:rsidR="00000000" w:rsidDel="00000000" w:rsidP="00000000" w:rsidRDefault="00000000" w:rsidRPr="00000000" w14:paraId="00000046">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34">
        <w:r w:rsidDel="00000000" w:rsidR="00000000" w:rsidRPr="00000000">
          <w:rPr>
            <w:rFonts w:ascii="Times New Roman" w:cs="Times New Roman" w:eastAsia="Times New Roman" w:hAnsi="Times New Roman"/>
            <w:color w:val="1100cc"/>
            <w:sz w:val="24"/>
            <w:szCs w:val="24"/>
            <w:highlight w:val="white"/>
            <w:u w:val="single"/>
            <w:rtl w:val="0"/>
          </w:rPr>
          <w:t xml:space="preserve">(d)</w:t>
        </w:r>
      </w:hyperlink>
      <w:r w:rsidDel="00000000" w:rsidR="00000000" w:rsidRPr="00000000">
        <w:rPr>
          <w:rFonts w:ascii="Times New Roman" w:cs="Times New Roman" w:eastAsia="Times New Roman" w:hAnsi="Times New Roman"/>
          <w:color w:val="222222"/>
          <w:sz w:val="24"/>
          <w:szCs w:val="24"/>
          <w:highlight w:val="white"/>
          <w:rtl w:val="0"/>
        </w:rPr>
        <w:t xml:space="preserve"> 5[ten persons] representing employers of the establishments to which the Scheme applies, appointed by the Central Government after consultation with such organisations of employers as may be recognised by the Central Government in this behalf; and</w:t>
      </w:r>
    </w:p>
    <w:p w:rsidR="00000000" w:rsidDel="00000000" w:rsidP="00000000" w:rsidRDefault="00000000" w:rsidRPr="00000000" w14:paraId="00000047">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35">
        <w:r w:rsidDel="00000000" w:rsidR="00000000" w:rsidRPr="00000000">
          <w:rPr>
            <w:rFonts w:ascii="Times New Roman" w:cs="Times New Roman" w:eastAsia="Times New Roman" w:hAnsi="Times New Roman"/>
            <w:color w:val="1100cc"/>
            <w:sz w:val="24"/>
            <w:szCs w:val="24"/>
            <w:highlight w:val="white"/>
            <w:u w:val="single"/>
            <w:rtl w:val="0"/>
          </w:rPr>
          <w:t xml:space="preserve">(e)</w:t>
        </w:r>
      </w:hyperlink>
      <w:r w:rsidDel="00000000" w:rsidR="00000000" w:rsidRPr="00000000">
        <w:rPr>
          <w:rFonts w:ascii="Times New Roman" w:cs="Times New Roman" w:eastAsia="Times New Roman" w:hAnsi="Times New Roman"/>
          <w:color w:val="222222"/>
          <w:sz w:val="24"/>
          <w:szCs w:val="24"/>
          <w:highlight w:val="white"/>
          <w:rtl w:val="0"/>
        </w:rPr>
        <w:t xml:space="preserve"> 5[ten persons] representing employees in the establishments to which the Scheme applies, appointed by the Central Government after consultation with such organisations of employees as may be recognised by the Central Government in this behalf.</w:t>
      </w:r>
    </w:p>
    <w:p w:rsidR="00000000" w:rsidDel="00000000" w:rsidP="00000000" w:rsidRDefault="00000000" w:rsidRPr="00000000" w14:paraId="00000048">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36">
        <w:r w:rsidDel="00000000" w:rsidR="00000000" w:rsidRPr="00000000">
          <w:rPr>
            <w:rFonts w:ascii="Times New Roman" w:cs="Times New Roman" w:eastAsia="Times New Roman" w:hAnsi="Times New Roman"/>
            <w:color w:val="1100cc"/>
            <w:sz w:val="24"/>
            <w:szCs w:val="24"/>
            <w:highlight w:val="white"/>
            <w:u w:val="single"/>
            <w:rtl w:val="0"/>
          </w:rPr>
          <w:t xml:space="preserve">(2)</w:t>
        </w:r>
      </w:hyperlink>
      <w:r w:rsidDel="00000000" w:rsidR="00000000" w:rsidRPr="00000000">
        <w:rPr>
          <w:rFonts w:ascii="Times New Roman" w:cs="Times New Roman" w:eastAsia="Times New Roman" w:hAnsi="Times New Roman"/>
          <w:color w:val="222222"/>
          <w:sz w:val="24"/>
          <w:szCs w:val="24"/>
          <w:highlight w:val="white"/>
          <w:rtl w:val="0"/>
        </w:rPr>
        <w:t xml:space="preserve"> The terms and conditions subject to which a member of the Central Board may be appointed and the time, place and procedure of the meetings of the Central Board shall be such as may be provided for in the Scheme.</w:t>
      </w:r>
    </w:p>
    <w:p w:rsidR="00000000" w:rsidDel="00000000" w:rsidP="00000000" w:rsidRDefault="00000000" w:rsidRPr="00000000" w14:paraId="00000049">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37">
        <w:r w:rsidDel="00000000" w:rsidR="00000000" w:rsidRPr="00000000">
          <w:rPr>
            <w:rFonts w:ascii="Times New Roman" w:cs="Times New Roman" w:eastAsia="Times New Roman" w:hAnsi="Times New Roman"/>
            <w:color w:val="1100cc"/>
            <w:sz w:val="24"/>
            <w:szCs w:val="24"/>
            <w:highlight w:val="white"/>
            <w:u w:val="single"/>
            <w:rtl w:val="0"/>
          </w:rPr>
          <w:t xml:space="preserve">(3)</w:t>
        </w:r>
      </w:hyperlink>
      <w:r w:rsidDel="00000000" w:rsidR="00000000" w:rsidRPr="00000000">
        <w:rPr>
          <w:rFonts w:ascii="Times New Roman" w:cs="Times New Roman" w:eastAsia="Times New Roman" w:hAnsi="Times New Roman"/>
          <w:color w:val="222222"/>
          <w:sz w:val="24"/>
          <w:szCs w:val="24"/>
          <w:highlight w:val="white"/>
          <w:rtl w:val="0"/>
        </w:rPr>
        <w:t xml:space="preserve"> The Central Board shall 6[, subject to the provisions of section 6A 7[and section 6C]] administer the Fund vested in it in such manner as may be specified in the Scheme.</w:t>
      </w:r>
    </w:p>
    <w:p w:rsidR="00000000" w:rsidDel="00000000" w:rsidP="00000000" w:rsidRDefault="00000000" w:rsidRPr="00000000" w14:paraId="0000004A">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38">
        <w:r w:rsidDel="00000000" w:rsidR="00000000" w:rsidRPr="00000000">
          <w:rPr>
            <w:rFonts w:ascii="Times New Roman" w:cs="Times New Roman" w:eastAsia="Times New Roman" w:hAnsi="Times New Roman"/>
            <w:color w:val="1100cc"/>
            <w:sz w:val="24"/>
            <w:szCs w:val="24"/>
            <w:highlight w:val="white"/>
            <w:u w:val="single"/>
            <w:rtl w:val="0"/>
          </w:rPr>
          <w:t xml:space="preserve">(4)</w:t>
        </w:r>
      </w:hyperlink>
      <w:r w:rsidDel="00000000" w:rsidR="00000000" w:rsidRPr="00000000">
        <w:rPr>
          <w:rFonts w:ascii="Times New Roman" w:cs="Times New Roman" w:eastAsia="Times New Roman" w:hAnsi="Times New Roman"/>
          <w:color w:val="222222"/>
          <w:sz w:val="24"/>
          <w:szCs w:val="24"/>
          <w:highlight w:val="white"/>
          <w:rtl w:val="0"/>
        </w:rPr>
        <w:t xml:space="preserve"> The Central Board shall perform such other functions as it may be required to perform by or under any provisions of the Scheme 8[, the 9[Pension] Scheme and the Insurance Scheme]. 10[(5) The Central Board shall maintain proper accounts of its income and expenditure in such form and in such manner as the Central Government may, after consultation with the Comptroller and Auditor General of India, specify in the Scheme.</w:t>
      </w:r>
    </w:p>
    <w:p w:rsidR="00000000" w:rsidDel="00000000" w:rsidP="00000000" w:rsidRDefault="00000000" w:rsidRPr="00000000" w14:paraId="0000004B">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39">
        <w:r w:rsidDel="00000000" w:rsidR="00000000" w:rsidRPr="00000000">
          <w:rPr>
            <w:rFonts w:ascii="Times New Roman" w:cs="Times New Roman" w:eastAsia="Times New Roman" w:hAnsi="Times New Roman"/>
            <w:color w:val="1100cc"/>
            <w:sz w:val="24"/>
            <w:szCs w:val="24"/>
            <w:highlight w:val="white"/>
            <w:u w:val="single"/>
            <w:rtl w:val="0"/>
          </w:rPr>
          <w:t xml:space="preserve">(6)</w:t>
        </w:r>
      </w:hyperlink>
      <w:r w:rsidDel="00000000" w:rsidR="00000000" w:rsidRPr="00000000">
        <w:rPr>
          <w:rFonts w:ascii="Times New Roman" w:cs="Times New Roman" w:eastAsia="Times New Roman" w:hAnsi="Times New Roman"/>
          <w:color w:val="222222"/>
          <w:sz w:val="24"/>
          <w:szCs w:val="24"/>
          <w:highlight w:val="white"/>
          <w:rtl w:val="0"/>
        </w:rPr>
        <w:t xml:space="preserve"> The accounts of the Central Board shall be audited annually by the Comptroller and Auditor General of India and any expenditure incurred by him in connection with such audit shall be payable by the Central Board to the Comptroller and Auditor General of India.</w:t>
      </w:r>
    </w:p>
    <w:p w:rsidR="00000000" w:rsidDel="00000000" w:rsidP="00000000" w:rsidRDefault="00000000" w:rsidRPr="00000000" w14:paraId="0000004C">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40">
        <w:r w:rsidDel="00000000" w:rsidR="00000000" w:rsidRPr="00000000">
          <w:rPr>
            <w:rFonts w:ascii="Times New Roman" w:cs="Times New Roman" w:eastAsia="Times New Roman" w:hAnsi="Times New Roman"/>
            <w:color w:val="1100cc"/>
            <w:sz w:val="24"/>
            <w:szCs w:val="24"/>
            <w:highlight w:val="white"/>
            <w:u w:val="single"/>
            <w:rtl w:val="0"/>
          </w:rPr>
          <w:t xml:space="preserve">(7)</w:t>
        </w:r>
      </w:hyperlink>
      <w:r w:rsidDel="00000000" w:rsidR="00000000" w:rsidRPr="00000000">
        <w:rPr>
          <w:rFonts w:ascii="Times New Roman" w:cs="Times New Roman" w:eastAsia="Times New Roman" w:hAnsi="Times New Roman"/>
          <w:color w:val="222222"/>
          <w:sz w:val="24"/>
          <w:szCs w:val="24"/>
          <w:highlight w:val="white"/>
          <w:rtl w:val="0"/>
        </w:rPr>
        <w:t xml:space="preserve"> The Comptroller and Auditor General of India and any person appointed by him in connection with the audit of the accounts of the Central Board shall have the same rights and privileges and authority in connection with such audit as the Comptroller and Auditor-General has, in connection with the audit of Government accounts and, in particular, shall have the right to demand the production of books, accounts, connected vouchers, documents and papers and inspect any of the offices of the Central Board.</w:t>
      </w:r>
    </w:p>
    <w:p w:rsidR="00000000" w:rsidDel="00000000" w:rsidP="00000000" w:rsidRDefault="00000000" w:rsidRPr="00000000" w14:paraId="0000004D">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41">
        <w:r w:rsidDel="00000000" w:rsidR="00000000" w:rsidRPr="00000000">
          <w:rPr>
            <w:rFonts w:ascii="Times New Roman" w:cs="Times New Roman" w:eastAsia="Times New Roman" w:hAnsi="Times New Roman"/>
            <w:color w:val="1100cc"/>
            <w:sz w:val="24"/>
            <w:szCs w:val="24"/>
            <w:highlight w:val="white"/>
            <w:u w:val="single"/>
            <w:rtl w:val="0"/>
          </w:rPr>
          <w:t xml:space="preserve">(8)</w:t>
        </w:r>
      </w:hyperlink>
      <w:r w:rsidDel="00000000" w:rsidR="00000000" w:rsidRPr="00000000">
        <w:rPr>
          <w:rFonts w:ascii="Times New Roman" w:cs="Times New Roman" w:eastAsia="Times New Roman" w:hAnsi="Times New Roman"/>
          <w:color w:val="222222"/>
          <w:sz w:val="24"/>
          <w:szCs w:val="24"/>
          <w:highlight w:val="white"/>
          <w:rtl w:val="0"/>
        </w:rPr>
        <w:t xml:space="preserve"> The accounts of the Central Board as certified by the Comptroller and Auditor-General of India or any other person appointed by him in this behalf together with the audit report thereon shall be forwarded to the Central Board which shall forward the same to the Central Government along with its comments on the report of the Comptroller and Auditor General.</w:t>
      </w:r>
    </w:p>
    <w:p w:rsidR="00000000" w:rsidDel="00000000" w:rsidP="00000000" w:rsidRDefault="00000000" w:rsidRPr="00000000" w14:paraId="0000004E">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42">
        <w:r w:rsidDel="00000000" w:rsidR="00000000" w:rsidRPr="00000000">
          <w:rPr>
            <w:rFonts w:ascii="Times New Roman" w:cs="Times New Roman" w:eastAsia="Times New Roman" w:hAnsi="Times New Roman"/>
            <w:color w:val="1100cc"/>
            <w:sz w:val="24"/>
            <w:szCs w:val="24"/>
            <w:highlight w:val="white"/>
            <w:u w:val="single"/>
            <w:rtl w:val="0"/>
          </w:rPr>
          <w:t xml:space="preserve">(9)</w:t>
        </w:r>
      </w:hyperlink>
      <w:r w:rsidDel="00000000" w:rsidR="00000000" w:rsidRPr="00000000">
        <w:rPr>
          <w:rFonts w:ascii="Times New Roman" w:cs="Times New Roman" w:eastAsia="Times New Roman" w:hAnsi="Times New Roman"/>
          <w:color w:val="222222"/>
          <w:sz w:val="24"/>
          <w:szCs w:val="24"/>
          <w:highlight w:val="white"/>
          <w:rtl w:val="0"/>
        </w:rPr>
        <w:t xml:space="preserve"> It shall be the duty of the Central Board to submit also to the Central Government an annual report of its work and activities and the Central Government shall cause a copy of the annual report, the audited accounts together with the report of the Comptroller and Auditor General of India and the comments of the Central Board thereon to be laid before each House of Parliament.]</w:t>
      </w:r>
    </w:p>
    <w:p w:rsidR="00000000" w:rsidDel="00000000" w:rsidP="00000000" w:rsidRDefault="00000000" w:rsidRPr="00000000" w14:paraId="0000004F">
      <w:pPr>
        <w:shd w:fill="ffffff" w:val="clear"/>
        <w:spacing w:before="300" w:line="360" w:lineRule="auto"/>
        <w:jc w:val="both"/>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50">
      <w:pPr>
        <w:shd w:fill="ffffff" w:val="clear"/>
        <w:spacing w:after="160" w:line="360" w:lineRule="auto"/>
        <w:jc w:val="both"/>
        <w:rPr>
          <w:rFonts w:ascii="Times New Roman" w:cs="Times New Roman" w:eastAsia="Times New Roman" w:hAnsi="Times New Roman"/>
          <w:b w:val="1"/>
          <w:color w:val="222222"/>
          <w:sz w:val="24"/>
          <w:szCs w:val="24"/>
          <w:highlight w:val="white"/>
        </w:rPr>
      </w:pPr>
      <w:r w:rsidDel="00000000" w:rsidR="00000000" w:rsidRPr="00000000">
        <w:rPr>
          <w:rFonts w:ascii="Times New Roman" w:cs="Times New Roman" w:eastAsia="Times New Roman" w:hAnsi="Times New Roman"/>
          <w:b w:val="1"/>
          <w:color w:val="222222"/>
          <w:sz w:val="24"/>
          <w:szCs w:val="24"/>
          <w:highlight w:val="white"/>
          <w:rtl w:val="0"/>
        </w:rPr>
        <w:t xml:space="preserve">Section 5AA in The Employees’ Provident Funds and Miscellaneous Provisions Act, 1952</w:t>
      </w:r>
    </w:p>
    <w:p w:rsidR="00000000" w:rsidDel="00000000" w:rsidP="00000000" w:rsidRDefault="00000000" w:rsidRPr="00000000" w14:paraId="00000051">
      <w:pPr>
        <w:shd w:fill="ffffff" w:val="clear"/>
        <w:spacing w:before="300" w:line="36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1[5AA. Executive Committee.—</w:t>
      </w:r>
    </w:p>
    <w:p w:rsidR="00000000" w:rsidDel="00000000" w:rsidP="00000000" w:rsidRDefault="00000000" w:rsidRPr="00000000" w14:paraId="00000052">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43">
        <w:r w:rsidDel="00000000" w:rsidR="00000000" w:rsidRPr="00000000">
          <w:rPr>
            <w:rFonts w:ascii="Times New Roman" w:cs="Times New Roman" w:eastAsia="Times New Roman" w:hAnsi="Times New Roman"/>
            <w:color w:val="1100cc"/>
            <w:sz w:val="24"/>
            <w:szCs w:val="24"/>
            <w:highlight w:val="white"/>
            <w:u w:val="single"/>
            <w:rtl w:val="0"/>
          </w:rPr>
          <w:t xml:space="preserve">(1)</w:t>
        </w:r>
      </w:hyperlink>
      <w:r w:rsidDel="00000000" w:rsidR="00000000" w:rsidRPr="00000000">
        <w:rPr>
          <w:rFonts w:ascii="Times New Roman" w:cs="Times New Roman" w:eastAsia="Times New Roman" w:hAnsi="Times New Roman"/>
          <w:color w:val="222222"/>
          <w:sz w:val="24"/>
          <w:szCs w:val="24"/>
          <w:highlight w:val="white"/>
          <w:rtl w:val="0"/>
        </w:rPr>
        <w:t xml:space="preserve"> The Central Government may, by notification in the Official Gazette, constitute, with effect from such date as may be specified therein, an Executive Committee to assist the Central Board in the performance of its functions.</w:t>
      </w:r>
    </w:p>
    <w:p w:rsidR="00000000" w:rsidDel="00000000" w:rsidP="00000000" w:rsidRDefault="00000000" w:rsidRPr="00000000" w14:paraId="00000053">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44">
        <w:r w:rsidDel="00000000" w:rsidR="00000000" w:rsidRPr="00000000">
          <w:rPr>
            <w:rFonts w:ascii="Times New Roman" w:cs="Times New Roman" w:eastAsia="Times New Roman" w:hAnsi="Times New Roman"/>
            <w:color w:val="1100cc"/>
            <w:sz w:val="24"/>
            <w:szCs w:val="24"/>
            <w:highlight w:val="white"/>
            <w:u w:val="single"/>
            <w:rtl w:val="0"/>
          </w:rPr>
          <w:t xml:space="preserve">(2)</w:t>
        </w:r>
      </w:hyperlink>
      <w:r w:rsidDel="00000000" w:rsidR="00000000" w:rsidRPr="00000000">
        <w:rPr>
          <w:rFonts w:ascii="Times New Roman" w:cs="Times New Roman" w:eastAsia="Times New Roman" w:hAnsi="Times New Roman"/>
          <w:color w:val="222222"/>
          <w:sz w:val="24"/>
          <w:szCs w:val="24"/>
          <w:highlight w:val="white"/>
          <w:rtl w:val="0"/>
        </w:rPr>
        <w:t xml:space="preserve"> The Executive Committee shall consist of the following persons as members, namely:—</w:t>
      </w:r>
    </w:p>
    <w:p w:rsidR="00000000" w:rsidDel="00000000" w:rsidP="00000000" w:rsidRDefault="00000000" w:rsidRPr="00000000" w14:paraId="00000054">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45">
        <w:r w:rsidDel="00000000" w:rsidR="00000000" w:rsidRPr="00000000">
          <w:rPr>
            <w:rFonts w:ascii="Times New Roman" w:cs="Times New Roman" w:eastAsia="Times New Roman" w:hAnsi="Times New Roman"/>
            <w:color w:val="1100cc"/>
            <w:sz w:val="24"/>
            <w:szCs w:val="24"/>
            <w:highlight w:val="white"/>
            <w:u w:val="single"/>
            <w:rtl w:val="0"/>
          </w:rPr>
          <w:t xml:space="preserve">(a)</w:t>
        </w:r>
      </w:hyperlink>
      <w:r w:rsidDel="00000000" w:rsidR="00000000" w:rsidRPr="00000000">
        <w:rPr>
          <w:rFonts w:ascii="Times New Roman" w:cs="Times New Roman" w:eastAsia="Times New Roman" w:hAnsi="Times New Roman"/>
          <w:color w:val="222222"/>
          <w:sz w:val="24"/>
          <w:szCs w:val="24"/>
          <w:highlight w:val="white"/>
          <w:rtl w:val="0"/>
        </w:rPr>
        <w:t xml:space="preserve"> a Chairman appointed by the Central Government from amongst the members of the Central Board;</w:t>
      </w:r>
    </w:p>
    <w:p w:rsidR="00000000" w:rsidDel="00000000" w:rsidP="00000000" w:rsidRDefault="00000000" w:rsidRPr="00000000" w14:paraId="00000055">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46">
        <w:r w:rsidDel="00000000" w:rsidR="00000000" w:rsidRPr="00000000">
          <w:rPr>
            <w:rFonts w:ascii="Times New Roman" w:cs="Times New Roman" w:eastAsia="Times New Roman" w:hAnsi="Times New Roman"/>
            <w:color w:val="1100cc"/>
            <w:sz w:val="24"/>
            <w:szCs w:val="24"/>
            <w:highlight w:val="white"/>
            <w:u w:val="single"/>
            <w:rtl w:val="0"/>
          </w:rPr>
          <w:t xml:space="preserve">(b)</w:t>
        </w:r>
      </w:hyperlink>
      <w:r w:rsidDel="00000000" w:rsidR="00000000" w:rsidRPr="00000000">
        <w:rPr>
          <w:rFonts w:ascii="Times New Roman" w:cs="Times New Roman" w:eastAsia="Times New Roman" w:hAnsi="Times New Roman"/>
          <w:color w:val="222222"/>
          <w:sz w:val="24"/>
          <w:szCs w:val="24"/>
          <w:highlight w:val="white"/>
          <w:rtl w:val="0"/>
        </w:rPr>
        <w:t xml:space="preserve"> two persons appointed by the Central Government from amongst the persons referred to in clause (b) of sub-section (1) of section 5A;</w:t>
      </w:r>
    </w:p>
    <w:p w:rsidR="00000000" w:rsidDel="00000000" w:rsidP="00000000" w:rsidRDefault="00000000" w:rsidRPr="00000000" w14:paraId="00000056">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47">
        <w:r w:rsidDel="00000000" w:rsidR="00000000" w:rsidRPr="00000000">
          <w:rPr>
            <w:rFonts w:ascii="Times New Roman" w:cs="Times New Roman" w:eastAsia="Times New Roman" w:hAnsi="Times New Roman"/>
            <w:color w:val="1100cc"/>
            <w:sz w:val="24"/>
            <w:szCs w:val="24"/>
            <w:highlight w:val="white"/>
            <w:u w:val="single"/>
            <w:rtl w:val="0"/>
          </w:rPr>
          <w:t xml:space="preserve">(c)</w:t>
        </w:r>
      </w:hyperlink>
      <w:r w:rsidDel="00000000" w:rsidR="00000000" w:rsidRPr="00000000">
        <w:rPr>
          <w:rFonts w:ascii="Times New Roman" w:cs="Times New Roman" w:eastAsia="Times New Roman" w:hAnsi="Times New Roman"/>
          <w:color w:val="222222"/>
          <w:sz w:val="24"/>
          <w:szCs w:val="24"/>
          <w:highlight w:val="white"/>
          <w:rtl w:val="0"/>
        </w:rPr>
        <w:t xml:space="preserve"> three persons appointed by the Central Government from amongst the persons referred to in clause (c) of sub-section (1) of section 5A;</w:t>
      </w:r>
    </w:p>
    <w:p w:rsidR="00000000" w:rsidDel="00000000" w:rsidP="00000000" w:rsidRDefault="00000000" w:rsidRPr="00000000" w14:paraId="00000057">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48">
        <w:r w:rsidDel="00000000" w:rsidR="00000000" w:rsidRPr="00000000">
          <w:rPr>
            <w:rFonts w:ascii="Times New Roman" w:cs="Times New Roman" w:eastAsia="Times New Roman" w:hAnsi="Times New Roman"/>
            <w:color w:val="1100cc"/>
            <w:sz w:val="24"/>
            <w:szCs w:val="24"/>
            <w:highlight w:val="white"/>
            <w:u w:val="single"/>
            <w:rtl w:val="0"/>
          </w:rPr>
          <w:t xml:space="preserve">(d)</w:t>
        </w:r>
      </w:hyperlink>
      <w:r w:rsidDel="00000000" w:rsidR="00000000" w:rsidRPr="00000000">
        <w:rPr>
          <w:rFonts w:ascii="Times New Roman" w:cs="Times New Roman" w:eastAsia="Times New Roman" w:hAnsi="Times New Roman"/>
          <w:color w:val="222222"/>
          <w:sz w:val="24"/>
          <w:szCs w:val="24"/>
          <w:highlight w:val="white"/>
          <w:rtl w:val="0"/>
        </w:rPr>
        <w:t xml:space="preserve"> three persons representing the employers elected by the Central Board from amongst the persons referred to in clause (d) of sub-section (1) of section 5A;</w:t>
      </w:r>
    </w:p>
    <w:p w:rsidR="00000000" w:rsidDel="00000000" w:rsidP="00000000" w:rsidRDefault="00000000" w:rsidRPr="00000000" w14:paraId="00000058">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49">
        <w:r w:rsidDel="00000000" w:rsidR="00000000" w:rsidRPr="00000000">
          <w:rPr>
            <w:rFonts w:ascii="Times New Roman" w:cs="Times New Roman" w:eastAsia="Times New Roman" w:hAnsi="Times New Roman"/>
            <w:color w:val="1100cc"/>
            <w:sz w:val="24"/>
            <w:szCs w:val="24"/>
            <w:highlight w:val="white"/>
            <w:u w:val="single"/>
            <w:rtl w:val="0"/>
          </w:rPr>
          <w:t xml:space="preserve">(e)</w:t>
        </w:r>
      </w:hyperlink>
      <w:r w:rsidDel="00000000" w:rsidR="00000000" w:rsidRPr="00000000">
        <w:rPr>
          <w:rFonts w:ascii="Times New Roman" w:cs="Times New Roman" w:eastAsia="Times New Roman" w:hAnsi="Times New Roman"/>
          <w:color w:val="222222"/>
          <w:sz w:val="24"/>
          <w:szCs w:val="24"/>
          <w:highlight w:val="white"/>
          <w:rtl w:val="0"/>
        </w:rPr>
        <w:t xml:space="preserve"> three persons representing the employees elected by the Central Board from amongst the persons referred to in clause (e) of sub-section (1) of section 5A;</w:t>
      </w:r>
    </w:p>
    <w:p w:rsidR="00000000" w:rsidDel="00000000" w:rsidP="00000000" w:rsidRDefault="00000000" w:rsidRPr="00000000" w14:paraId="00000059">
      <w:pPr>
        <w:shd w:fill="ffffff" w:val="clear"/>
        <w:spacing w:before="300" w:line="360" w:lineRule="auto"/>
        <w:ind w:left="460" w:firstLine="0"/>
        <w:jc w:val="both"/>
        <w:rPr>
          <w:rFonts w:ascii="Times New Roman" w:cs="Times New Roman" w:eastAsia="Times New Roman" w:hAnsi="Times New Roman"/>
          <w:color w:val="222222"/>
          <w:sz w:val="24"/>
          <w:szCs w:val="24"/>
          <w:highlight w:val="white"/>
        </w:rPr>
      </w:pPr>
      <w:hyperlink r:id="rId50">
        <w:r w:rsidDel="00000000" w:rsidR="00000000" w:rsidRPr="00000000">
          <w:rPr>
            <w:rFonts w:ascii="Times New Roman" w:cs="Times New Roman" w:eastAsia="Times New Roman" w:hAnsi="Times New Roman"/>
            <w:color w:val="1100cc"/>
            <w:sz w:val="24"/>
            <w:szCs w:val="24"/>
            <w:highlight w:val="white"/>
            <w:u w:val="single"/>
            <w:rtl w:val="0"/>
          </w:rPr>
          <w:t xml:space="preserve">(f)</w:t>
        </w:r>
      </w:hyperlink>
      <w:r w:rsidDel="00000000" w:rsidR="00000000" w:rsidRPr="00000000">
        <w:rPr>
          <w:rFonts w:ascii="Times New Roman" w:cs="Times New Roman" w:eastAsia="Times New Roman" w:hAnsi="Times New Roman"/>
          <w:color w:val="222222"/>
          <w:sz w:val="24"/>
          <w:szCs w:val="24"/>
          <w:highlight w:val="white"/>
          <w:rtl w:val="0"/>
        </w:rPr>
        <w:t xml:space="preserve"> the Central Provident Fund Commissioner, ex officio.</w:t>
      </w:r>
    </w:p>
    <w:p w:rsidR="00000000" w:rsidDel="00000000" w:rsidP="00000000" w:rsidRDefault="00000000" w:rsidRPr="00000000" w14:paraId="0000005A">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51">
        <w:r w:rsidDel="00000000" w:rsidR="00000000" w:rsidRPr="00000000">
          <w:rPr>
            <w:rFonts w:ascii="Times New Roman" w:cs="Times New Roman" w:eastAsia="Times New Roman" w:hAnsi="Times New Roman"/>
            <w:color w:val="1100cc"/>
            <w:sz w:val="24"/>
            <w:szCs w:val="24"/>
            <w:highlight w:val="white"/>
            <w:u w:val="single"/>
            <w:rtl w:val="0"/>
          </w:rPr>
          <w:t xml:space="preserve">(3)</w:t>
        </w:r>
      </w:hyperlink>
      <w:r w:rsidDel="00000000" w:rsidR="00000000" w:rsidRPr="00000000">
        <w:rPr>
          <w:rFonts w:ascii="Times New Roman" w:cs="Times New Roman" w:eastAsia="Times New Roman" w:hAnsi="Times New Roman"/>
          <w:color w:val="222222"/>
          <w:sz w:val="24"/>
          <w:szCs w:val="24"/>
          <w:highlight w:val="white"/>
          <w:rtl w:val="0"/>
        </w:rPr>
        <w:t xml:space="preserve"> The terms and conditions subject to which a member of the Central Board may be appointed or elected to the Executive Committee and the time, place and procedure of the meetings of the Executive Committee shall be such as may be provided for in the Scheme.]</w:t>
      </w:r>
    </w:p>
    <w:p w:rsidR="00000000" w:rsidDel="00000000" w:rsidP="00000000" w:rsidRDefault="00000000" w:rsidRPr="00000000" w14:paraId="0000005B">
      <w:pPr>
        <w:shd w:fill="ffffff" w:val="clear"/>
        <w:spacing w:before="300" w:line="360" w:lineRule="auto"/>
        <w:jc w:val="both"/>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5C">
      <w:pPr>
        <w:shd w:fill="ffffff" w:val="clear"/>
        <w:spacing w:after="160" w:line="360" w:lineRule="auto"/>
        <w:jc w:val="both"/>
        <w:rPr>
          <w:rFonts w:ascii="Times New Roman" w:cs="Times New Roman" w:eastAsia="Times New Roman" w:hAnsi="Times New Roman"/>
          <w:b w:val="1"/>
          <w:color w:val="222222"/>
          <w:sz w:val="24"/>
          <w:szCs w:val="24"/>
          <w:highlight w:val="white"/>
        </w:rPr>
      </w:pPr>
      <w:r w:rsidDel="00000000" w:rsidR="00000000" w:rsidRPr="00000000">
        <w:rPr>
          <w:rFonts w:ascii="Times New Roman" w:cs="Times New Roman" w:eastAsia="Times New Roman" w:hAnsi="Times New Roman"/>
          <w:b w:val="1"/>
          <w:color w:val="222222"/>
          <w:sz w:val="24"/>
          <w:szCs w:val="24"/>
          <w:highlight w:val="white"/>
          <w:rtl w:val="0"/>
        </w:rPr>
        <w:t xml:space="preserve">Section 5B in The Employees’ Provident Funds and Miscellaneous Provisions Act, 1952</w:t>
      </w:r>
    </w:p>
    <w:p w:rsidR="00000000" w:rsidDel="00000000" w:rsidP="00000000" w:rsidRDefault="00000000" w:rsidRPr="00000000" w14:paraId="0000005D">
      <w:pPr>
        <w:shd w:fill="ffffff" w:val="clear"/>
        <w:spacing w:before="300" w:line="36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1[5B. State Board.—</w:t>
      </w:r>
    </w:p>
    <w:p w:rsidR="00000000" w:rsidDel="00000000" w:rsidP="00000000" w:rsidRDefault="00000000" w:rsidRPr="00000000" w14:paraId="0000005E">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52">
        <w:r w:rsidDel="00000000" w:rsidR="00000000" w:rsidRPr="00000000">
          <w:rPr>
            <w:rFonts w:ascii="Times New Roman" w:cs="Times New Roman" w:eastAsia="Times New Roman" w:hAnsi="Times New Roman"/>
            <w:color w:val="1100cc"/>
            <w:sz w:val="24"/>
            <w:szCs w:val="24"/>
            <w:highlight w:val="white"/>
            <w:u w:val="single"/>
            <w:rtl w:val="0"/>
          </w:rPr>
          <w:t xml:space="preserve">(1)</w:t>
        </w:r>
      </w:hyperlink>
      <w:r w:rsidDel="00000000" w:rsidR="00000000" w:rsidRPr="00000000">
        <w:rPr>
          <w:rFonts w:ascii="Times New Roman" w:cs="Times New Roman" w:eastAsia="Times New Roman" w:hAnsi="Times New Roman"/>
          <w:color w:val="222222"/>
          <w:sz w:val="24"/>
          <w:szCs w:val="24"/>
          <w:highlight w:val="white"/>
          <w:rtl w:val="0"/>
        </w:rPr>
        <w:t xml:space="preserve"> The Central Government may, after consultation with the Government of any State, by notification in the Official Gazette, constitute for that State a Board of Trustees (hereinafter in this Act referred to as the State Board) in such manner as may be provided for in the Scheme.</w:t>
      </w:r>
    </w:p>
    <w:p w:rsidR="00000000" w:rsidDel="00000000" w:rsidP="00000000" w:rsidRDefault="00000000" w:rsidRPr="00000000" w14:paraId="0000005F">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53">
        <w:r w:rsidDel="00000000" w:rsidR="00000000" w:rsidRPr="00000000">
          <w:rPr>
            <w:rFonts w:ascii="Times New Roman" w:cs="Times New Roman" w:eastAsia="Times New Roman" w:hAnsi="Times New Roman"/>
            <w:color w:val="1100cc"/>
            <w:sz w:val="24"/>
            <w:szCs w:val="24"/>
            <w:highlight w:val="white"/>
            <w:u w:val="single"/>
            <w:rtl w:val="0"/>
          </w:rPr>
          <w:t xml:space="preserve">(2)</w:t>
        </w:r>
      </w:hyperlink>
      <w:r w:rsidDel="00000000" w:rsidR="00000000" w:rsidRPr="00000000">
        <w:rPr>
          <w:rFonts w:ascii="Times New Roman" w:cs="Times New Roman" w:eastAsia="Times New Roman" w:hAnsi="Times New Roman"/>
          <w:color w:val="222222"/>
          <w:sz w:val="24"/>
          <w:szCs w:val="24"/>
          <w:highlight w:val="white"/>
          <w:rtl w:val="0"/>
        </w:rPr>
        <w:t xml:space="preserve"> A State Board shall exercise such powers and perform such duties as the Central Government may assign to it from time to time.</w:t>
      </w:r>
    </w:p>
    <w:p w:rsidR="00000000" w:rsidDel="00000000" w:rsidP="00000000" w:rsidRDefault="00000000" w:rsidRPr="00000000" w14:paraId="00000060">
      <w:pPr>
        <w:shd w:fill="ffffff" w:val="clear"/>
        <w:spacing w:before="300" w:line="360" w:lineRule="auto"/>
        <w:ind w:left="160" w:firstLine="0"/>
        <w:jc w:val="both"/>
        <w:rPr>
          <w:rFonts w:ascii="Times New Roman" w:cs="Times New Roman" w:eastAsia="Times New Roman" w:hAnsi="Times New Roman"/>
          <w:color w:val="222222"/>
          <w:sz w:val="24"/>
          <w:szCs w:val="24"/>
          <w:highlight w:val="white"/>
        </w:rPr>
      </w:pPr>
      <w:hyperlink r:id="rId54">
        <w:r w:rsidDel="00000000" w:rsidR="00000000" w:rsidRPr="00000000">
          <w:rPr>
            <w:rFonts w:ascii="Times New Roman" w:cs="Times New Roman" w:eastAsia="Times New Roman" w:hAnsi="Times New Roman"/>
            <w:color w:val="1100cc"/>
            <w:sz w:val="24"/>
            <w:szCs w:val="24"/>
            <w:highlight w:val="white"/>
            <w:u w:val="single"/>
            <w:rtl w:val="0"/>
          </w:rPr>
          <w:t xml:space="preserve">(3)</w:t>
        </w:r>
      </w:hyperlink>
      <w:r w:rsidDel="00000000" w:rsidR="00000000" w:rsidRPr="00000000">
        <w:rPr>
          <w:rFonts w:ascii="Times New Roman" w:cs="Times New Roman" w:eastAsia="Times New Roman" w:hAnsi="Times New Roman"/>
          <w:color w:val="222222"/>
          <w:sz w:val="24"/>
          <w:szCs w:val="24"/>
          <w:highlight w:val="white"/>
          <w:rtl w:val="0"/>
        </w:rPr>
        <w:t xml:space="preserve"> The terms and conditions subject to which a member of a State Board may be appointed and the time, place and procedure of the meetings of a State Board shall be such as may be provided for in the Scheme.]</w:t>
      </w:r>
    </w:p>
    <w:p w:rsidR="00000000" w:rsidDel="00000000" w:rsidP="00000000" w:rsidRDefault="00000000" w:rsidRPr="00000000" w14:paraId="00000061">
      <w:pPr>
        <w:shd w:fill="ffffff" w:val="clear"/>
        <w:spacing w:before="300" w:line="360" w:lineRule="auto"/>
        <w:jc w:val="both"/>
        <w:rPr>
          <w:rFonts w:ascii="Times New Roman" w:cs="Times New Roman" w:eastAsia="Times New Roman" w:hAnsi="Times New Roman"/>
          <w:color w:val="222222"/>
          <w:sz w:val="29"/>
          <w:szCs w:val="29"/>
          <w:highlight w:val="white"/>
        </w:rPr>
      </w:pPr>
      <w:r w:rsidDel="00000000" w:rsidR="00000000" w:rsidRPr="00000000">
        <w:rPr>
          <w:rtl w:val="0"/>
        </w:rPr>
      </w:r>
    </w:p>
    <w:p w:rsidR="00000000" w:rsidDel="00000000" w:rsidP="00000000" w:rsidRDefault="00000000" w:rsidRPr="00000000" w14:paraId="00000062">
      <w:pPr>
        <w:shd w:fill="ffffff" w:val="clear"/>
        <w:spacing w:after="400" w:lineRule="auto"/>
        <w:jc w:val="both"/>
        <w:rPr>
          <w:rFonts w:ascii="Verdana" w:cs="Verdana" w:eastAsia="Verdana" w:hAnsi="Verdana"/>
          <w:color w:val="222222"/>
          <w:sz w:val="27"/>
          <w:szCs w:val="27"/>
          <w:highlight w:val="white"/>
        </w:rPr>
      </w:pPr>
      <w:r w:rsidDel="00000000" w:rsidR="00000000" w:rsidRPr="00000000">
        <w:rPr>
          <w:rtl w:val="0"/>
        </w:rPr>
      </w:r>
    </w:p>
    <w:p w:rsidR="00000000" w:rsidDel="00000000" w:rsidP="00000000" w:rsidRDefault="00000000" w:rsidRPr="00000000" w14:paraId="0000006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rPr>
          <w:rFonts w:ascii="Times New Roman" w:cs="Times New Roman" w:eastAsia="Times New Roman" w:hAnsi="Times New Roman"/>
          <w:sz w:val="24"/>
          <w:szCs w:val="24"/>
        </w:rPr>
      </w:pPr>
      <w:r w:rsidDel="00000000" w:rsidR="00000000" w:rsidRPr="00000000">
        <w:rPr>
          <w:rtl w:val="0"/>
        </w:rPr>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indiankanoon.org/doc/206911/" TargetMode="External"/><Relationship Id="rId42" Type="http://schemas.openxmlformats.org/officeDocument/2006/relationships/hyperlink" Target="https://indiankanoon.org/doc/608924/" TargetMode="External"/><Relationship Id="rId41" Type="http://schemas.openxmlformats.org/officeDocument/2006/relationships/hyperlink" Target="https://indiankanoon.org/doc/1129387/" TargetMode="External"/><Relationship Id="rId44" Type="http://schemas.openxmlformats.org/officeDocument/2006/relationships/hyperlink" Target="https://indiankanoon.org/doc/1804778/" TargetMode="External"/><Relationship Id="rId43" Type="http://schemas.openxmlformats.org/officeDocument/2006/relationships/hyperlink" Target="https://indiankanoon.org/doc/390372/" TargetMode="External"/><Relationship Id="rId46" Type="http://schemas.openxmlformats.org/officeDocument/2006/relationships/hyperlink" Target="https://indiankanoon.org/doc/1083565/" TargetMode="External"/><Relationship Id="rId45" Type="http://schemas.openxmlformats.org/officeDocument/2006/relationships/hyperlink" Target="https://indiankanoon.org/doc/182873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indiankanoon.org/doc/1775155/" TargetMode="External"/><Relationship Id="rId48" Type="http://schemas.openxmlformats.org/officeDocument/2006/relationships/hyperlink" Target="https://indiankanoon.org/doc/1768464/" TargetMode="External"/><Relationship Id="rId47" Type="http://schemas.openxmlformats.org/officeDocument/2006/relationships/hyperlink" Target="https://indiankanoon.org/doc/1658335/" TargetMode="External"/><Relationship Id="rId49" Type="http://schemas.openxmlformats.org/officeDocument/2006/relationships/hyperlink" Target="https://indiankanoon.org/doc/1082173/" TargetMode="External"/><Relationship Id="rId5" Type="http://schemas.openxmlformats.org/officeDocument/2006/relationships/styles" Target="styles.xml"/><Relationship Id="rId6" Type="http://schemas.openxmlformats.org/officeDocument/2006/relationships/hyperlink" Target="https://lawcorner.in/special-powers-of-rajya-sabha-in-indian-constitution/" TargetMode="External"/><Relationship Id="rId7" Type="http://schemas.openxmlformats.org/officeDocument/2006/relationships/hyperlink" Target="https://indiankanoon.org/doc/1171185/" TargetMode="External"/><Relationship Id="rId8" Type="http://schemas.openxmlformats.org/officeDocument/2006/relationships/hyperlink" Target="https://indiankanoon.org/doc/340735/" TargetMode="External"/><Relationship Id="rId31" Type="http://schemas.openxmlformats.org/officeDocument/2006/relationships/hyperlink" Target="https://indiankanoon.org/doc/12675/" TargetMode="External"/><Relationship Id="rId30" Type="http://schemas.openxmlformats.org/officeDocument/2006/relationships/hyperlink" Target="https://indiankanoon.org/doc/1502164/" TargetMode="External"/><Relationship Id="rId33" Type="http://schemas.openxmlformats.org/officeDocument/2006/relationships/hyperlink" Target="https://indiankanoon.org/doc/1782262/" TargetMode="External"/><Relationship Id="rId32" Type="http://schemas.openxmlformats.org/officeDocument/2006/relationships/hyperlink" Target="https://indiankanoon.org/doc/256130/" TargetMode="External"/><Relationship Id="rId35" Type="http://schemas.openxmlformats.org/officeDocument/2006/relationships/hyperlink" Target="https://indiankanoon.org/doc/906933/" TargetMode="External"/><Relationship Id="rId34" Type="http://schemas.openxmlformats.org/officeDocument/2006/relationships/hyperlink" Target="https://indiankanoon.org/doc/1241506/" TargetMode="External"/><Relationship Id="rId37" Type="http://schemas.openxmlformats.org/officeDocument/2006/relationships/hyperlink" Target="https://indiankanoon.org/doc/1897889/" TargetMode="External"/><Relationship Id="rId36" Type="http://schemas.openxmlformats.org/officeDocument/2006/relationships/hyperlink" Target="https://indiankanoon.org/doc/258953/" TargetMode="External"/><Relationship Id="rId39" Type="http://schemas.openxmlformats.org/officeDocument/2006/relationships/hyperlink" Target="https://indiankanoon.org/doc/372376/" TargetMode="External"/><Relationship Id="rId38" Type="http://schemas.openxmlformats.org/officeDocument/2006/relationships/hyperlink" Target="https://indiankanoon.org/doc/1850733/" TargetMode="External"/><Relationship Id="rId20" Type="http://schemas.openxmlformats.org/officeDocument/2006/relationships/hyperlink" Target="https://indiankanoon.org/doc/243873/" TargetMode="External"/><Relationship Id="rId22" Type="http://schemas.openxmlformats.org/officeDocument/2006/relationships/hyperlink" Target="https://indiankanoon.org/doc/1717215/" TargetMode="External"/><Relationship Id="rId21" Type="http://schemas.openxmlformats.org/officeDocument/2006/relationships/hyperlink" Target="https://indiankanoon.org/doc/1747793/" TargetMode="External"/><Relationship Id="rId24" Type="http://schemas.openxmlformats.org/officeDocument/2006/relationships/hyperlink" Target="https://indiankanoon.org/doc/328398/" TargetMode="External"/><Relationship Id="rId23" Type="http://schemas.openxmlformats.org/officeDocument/2006/relationships/hyperlink" Target="https://indiankanoon.org/doc/1694908/" TargetMode="External"/><Relationship Id="rId26" Type="http://schemas.openxmlformats.org/officeDocument/2006/relationships/hyperlink" Target="https://indiankanoon.org/doc/1639456/" TargetMode="External"/><Relationship Id="rId25" Type="http://schemas.openxmlformats.org/officeDocument/2006/relationships/hyperlink" Target="https://indiankanoon.org/doc/1808926/" TargetMode="External"/><Relationship Id="rId28" Type="http://schemas.openxmlformats.org/officeDocument/2006/relationships/hyperlink" Target="https://indiankanoon.org/doc/148798385/" TargetMode="External"/><Relationship Id="rId27" Type="http://schemas.openxmlformats.org/officeDocument/2006/relationships/hyperlink" Target="https://indiankanoon.org/doc/256089/" TargetMode="External"/><Relationship Id="rId29" Type="http://schemas.openxmlformats.org/officeDocument/2006/relationships/hyperlink" Target="https://indiankanoon.org/doc/1982661/" TargetMode="External"/><Relationship Id="rId51" Type="http://schemas.openxmlformats.org/officeDocument/2006/relationships/hyperlink" Target="https://indiankanoon.org/doc/432146/" TargetMode="External"/><Relationship Id="rId50" Type="http://schemas.openxmlformats.org/officeDocument/2006/relationships/hyperlink" Target="https://indiankanoon.org/doc/1043003/" TargetMode="External"/><Relationship Id="rId53" Type="http://schemas.openxmlformats.org/officeDocument/2006/relationships/hyperlink" Target="https://indiankanoon.org/doc/205303/" TargetMode="External"/><Relationship Id="rId52" Type="http://schemas.openxmlformats.org/officeDocument/2006/relationships/hyperlink" Target="https://indiankanoon.org/doc/1651115/" TargetMode="External"/><Relationship Id="rId11" Type="http://schemas.openxmlformats.org/officeDocument/2006/relationships/hyperlink" Target="https://indiankanoon.org/doc/514244/" TargetMode="External"/><Relationship Id="rId10" Type="http://schemas.openxmlformats.org/officeDocument/2006/relationships/hyperlink" Target="https://indiankanoon.org/doc/1853969/" TargetMode="External"/><Relationship Id="rId54" Type="http://schemas.openxmlformats.org/officeDocument/2006/relationships/hyperlink" Target="https://indiankanoon.org/doc/851900/" TargetMode="External"/><Relationship Id="rId13" Type="http://schemas.openxmlformats.org/officeDocument/2006/relationships/hyperlink" Target="https://indiankanoon.org/doc/699489/" TargetMode="External"/><Relationship Id="rId12" Type="http://schemas.openxmlformats.org/officeDocument/2006/relationships/hyperlink" Target="https://indiankanoon.org/doc/131757/" TargetMode="External"/><Relationship Id="rId15" Type="http://schemas.openxmlformats.org/officeDocument/2006/relationships/hyperlink" Target="https://indiankanoon.org/doc/61561/" TargetMode="External"/><Relationship Id="rId14" Type="http://schemas.openxmlformats.org/officeDocument/2006/relationships/hyperlink" Target="https://indiankanoon.org/doc/1183898/" TargetMode="External"/><Relationship Id="rId17" Type="http://schemas.openxmlformats.org/officeDocument/2006/relationships/hyperlink" Target="https://indiankanoon.org/doc/133843559/" TargetMode="External"/><Relationship Id="rId16" Type="http://schemas.openxmlformats.org/officeDocument/2006/relationships/hyperlink" Target="https://indiankanoon.org/doc/79107681/" TargetMode="External"/><Relationship Id="rId19" Type="http://schemas.openxmlformats.org/officeDocument/2006/relationships/hyperlink" Target="https://indiankanoon.org/doc/951809/" TargetMode="External"/><Relationship Id="rId18" Type="http://schemas.openxmlformats.org/officeDocument/2006/relationships/hyperlink" Target="https://indiankanoon.org/doc/192256/"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