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580813" w14:textId="77777777" w:rsidR="0006192E" w:rsidRDefault="0006192E">
      <w:r>
        <w:tab/>
      </w:r>
    </w:p>
    <w:p w14:paraId="69E8568E" w14:textId="1CE9F490" w:rsidR="00193F8E" w:rsidRPr="0006192E" w:rsidRDefault="0006192E">
      <w:pPr>
        <w:rPr>
          <w:b/>
          <w:bCs/>
          <w:sz w:val="32"/>
          <w:szCs w:val="32"/>
        </w:rPr>
      </w:pPr>
      <w:r>
        <w:tab/>
      </w:r>
      <w:r>
        <w:tab/>
      </w:r>
      <w:r>
        <w:tab/>
      </w:r>
      <w:r w:rsidRPr="0006192E">
        <w:rPr>
          <w:b/>
          <w:bCs/>
          <w:sz w:val="32"/>
          <w:szCs w:val="32"/>
        </w:rPr>
        <w:t>Commodity Markets</w:t>
      </w:r>
    </w:p>
    <w:p w14:paraId="047BF62B" w14:textId="6C5B1817" w:rsidR="0006192E" w:rsidRDefault="0006192E" w:rsidP="0006192E">
      <w:pPr>
        <w:spacing w:after="0"/>
        <w:ind w:firstLine="720"/>
        <w:rPr>
          <w:rFonts w:ascii="Arial" w:hAnsi="Arial" w:cs="Arial"/>
          <w:sz w:val="24"/>
          <w:szCs w:val="24"/>
        </w:rPr>
      </w:pPr>
      <w:r w:rsidRPr="00833082">
        <w:rPr>
          <w:rFonts w:ascii="Arial" w:hAnsi="Arial" w:cs="Arial"/>
          <w:sz w:val="24"/>
          <w:szCs w:val="24"/>
        </w:rPr>
        <w:t>Introduction to commodity Markets</w:t>
      </w:r>
    </w:p>
    <w:p w14:paraId="5B447576" w14:textId="77777777" w:rsidR="0006192E" w:rsidRDefault="0006192E" w:rsidP="0006192E">
      <w:pPr>
        <w:spacing w:after="0"/>
        <w:ind w:firstLine="720"/>
        <w:rPr>
          <w:rFonts w:ascii="Arial" w:hAnsi="Arial" w:cs="Arial"/>
          <w:sz w:val="24"/>
          <w:szCs w:val="24"/>
        </w:rPr>
      </w:pPr>
    </w:p>
    <w:p w14:paraId="2D689E2E" w14:textId="229F7B28" w:rsidR="0006192E" w:rsidRPr="00833082" w:rsidRDefault="0006192E" w:rsidP="0006192E">
      <w:pPr>
        <w:spacing w:after="0"/>
        <w:ind w:firstLine="720"/>
        <w:rPr>
          <w:rFonts w:ascii="Arial" w:hAnsi="Arial" w:cs="Arial"/>
          <w:sz w:val="24"/>
          <w:szCs w:val="24"/>
        </w:rPr>
      </w:pPr>
      <w:r w:rsidRPr="00833082">
        <w:rPr>
          <w:rFonts w:ascii="Arial" w:hAnsi="Arial" w:cs="Arial"/>
          <w:sz w:val="24"/>
          <w:szCs w:val="24"/>
        </w:rPr>
        <w:t>Meaning</w:t>
      </w:r>
    </w:p>
    <w:p w14:paraId="218926A6" w14:textId="77777777" w:rsidR="0006192E" w:rsidRPr="00833082" w:rsidRDefault="0006192E" w:rsidP="0006192E">
      <w:pPr>
        <w:spacing w:after="0"/>
        <w:ind w:firstLine="720"/>
        <w:rPr>
          <w:rFonts w:ascii="Arial" w:hAnsi="Arial" w:cs="Arial"/>
          <w:sz w:val="24"/>
          <w:szCs w:val="24"/>
        </w:rPr>
      </w:pPr>
    </w:p>
    <w:p w14:paraId="259C8346" w14:textId="77777777" w:rsidR="0006192E" w:rsidRPr="00833082" w:rsidRDefault="0006192E" w:rsidP="0006192E">
      <w:pPr>
        <w:pStyle w:val="NormalWeb"/>
        <w:shd w:val="clear" w:color="auto" w:fill="FCFFFD"/>
        <w:spacing w:before="0" w:beforeAutospacing="0" w:after="225" w:afterAutospacing="0" w:line="360" w:lineRule="atLeast"/>
        <w:jc w:val="both"/>
        <w:rPr>
          <w:rFonts w:ascii="Arial" w:hAnsi="Arial" w:cs="Arial"/>
        </w:rPr>
      </w:pPr>
      <w:r w:rsidRPr="00833082">
        <w:rPr>
          <w:rFonts w:ascii="Arial" w:hAnsi="Arial" w:cs="Arial"/>
        </w:rPr>
        <w:t>A commodity market is a place where goods are bought and sold. Commodities are goods that can be exchanged on any market around the globe. Wheat, steel, oil, coffee, and other raw resources, including gold, diamonds, other precious metals, silver, platinum, and other minerals, are all traded on commodity markets.</w:t>
      </w:r>
    </w:p>
    <w:p w14:paraId="0064ED86" w14:textId="77777777" w:rsidR="0006192E" w:rsidRPr="00833082" w:rsidRDefault="0006192E" w:rsidP="0006192E">
      <w:pPr>
        <w:pStyle w:val="NormalWeb"/>
        <w:shd w:val="clear" w:color="auto" w:fill="FCFFFD"/>
        <w:spacing w:before="0" w:beforeAutospacing="0" w:after="225" w:afterAutospacing="0" w:line="360" w:lineRule="atLeast"/>
        <w:jc w:val="both"/>
        <w:rPr>
          <w:rFonts w:ascii="Arial" w:hAnsi="Arial" w:cs="Arial"/>
        </w:rPr>
      </w:pPr>
      <w:r w:rsidRPr="00833082">
        <w:rPr>
          <w:rFonts w:ascii="Arial" w:hAnsi="Arial" w:cs="Arial"/>
        </w:rPr>
        <w:t>The commodity markets often fall into two categories:</w:t>
      </w:r>
    </w:p>
    <w:p w14:paraId="3AF8E008" w14:textId="77777777" w:rsidR="0006192E" w:rsidRPr="00833082" w:rsidRDefault="0006192E" w:rsidP="0006192E">
      <w:pPr>
        <w:pStyle w:val="NormalWeb"/>
        <w:shd w:val="clear" w:color="auto" w:fill="FCFFFD"/>
        <w:spacing w:before="0" w:beforeAutospacing="0" w:after="225" w:afterAutospacing="0" w:line="360" w:lineRule="atLeast"/>
        <w:jc w:val="both"/>
        <w:rPr>
          <w:rFonts w:ascii="Arial" w:hAnsi="Arial" w:cs="Arial"/>
        </w:rPr>
      </w:pPr>
      <w:r w:rsidRPr="00833082">
        <w:rPr>
          <w:rFonts w:ascii="Arial" w:hAnsi="Arial" w:cs="Arial"/>
        </w:rPr>
        <w:t>Agricultural products and raw materials are traded on physical commodities markets. Contracts to deliver the underlying commodities at a specific price on a specific date in the future are traded on futures markets.</w:t>
      </w:r>
    </w:p>
    <w:p w14:paraId="78B76F24" w14:textId="77777777" w:rsidR="0006192E" w:rsidRPr="00833082" w:rsidRDefault="0006192E" w:rsidP="0006192E">
      <w:pPr>
        <w:pStyle w:val="NormalWeb"/>
        <w:shd w:val="clear" w:color="auto" w:fill="FCFFFD"/>
        <w:spacing w:before="0" w:beforeAutospacing="0" w:after="225" w:afterAutospacing="0" w:line="360" w:lineRule="atLeast"/>
        <w:jc w:val="both"/>
        <w:rPr>
          <w:rFonts w:ascii="Arial" w:hAnsi="Arial" w:cs="Arial"/>
        </w:rPr>
      </w:pPr>
      <w:r w:rsidRPr="00833082">
        <w:rPr>
          <w:rFonts w:ascii="Arial" w:hAnsi="Arial" w:cs="Arial"/>
        </w:rPr>
        <w:t>Merchandise that can be purchased and sold can be found in a commodity market. These products are raw ingredients or core agricultural products. Commodities are not the same as goods produced in factories using manufacturing processes or by service industries.</w:t>
      </w:r>
    </w:p>
    <w:p w14:paraId="302FB74F" w14:textId="77777777" w:rsidR="0006192E" w:rsidRPr="00833082" w:rsidRDefault="0006192E" w:rsidP="0006192E">
      <w:pPr>
        <w:pStyle w:val="NormalWeb"/>
        <w:spacing w:before="240" w:beforeAutospacing="0" w:after="240" w:afterAutospacing="0"/>
        <w:ind w:left="720" w:firstLine="720"/>
        <w:jc w:val="both"/>
        <w:rPr>
          <w:rFonts w:ascii="Arial" w:hAnsi="Arial" w:cs="Arial"/>
          <w:sz w:val="28"/>
          <w:szCs w:val="28"/>
        </w:rPr>
      </w:pPr>
      <w:r w:rsidRPr="00833082">
        <w:rPr>
          <w:rFonts w:ascii="Arial" w:hAnsi="Arial" w:cs="Arial"/>
          <w:sz w:val="28"/>
          <w:szCs w:val="28"/>
        </w:rPr>
        <w:t>History and Origin</w:t>
      </w:r>
    </w:p>
    <w:p w14:paraId="319815A9" w14:textId="77777777" w:rsidR="0006192E" w:rsidRPr="00833082" w:rsidRDefault="0006192E" w:rsidP="0006192E">
      <w:pPr>
        <w:pStyle w:val="NormalWeb"/>
        <w:spacing w:before="240" w:beforeAutospacing="0" w:after="240" w:afterAutospacing="0"/>
        <w:jc w:val="both"/>
        <w:rPr>
          <w:rFonts w:ascii="Arial" w:hAnsi="Arial" w:cs="Arial"/>
        </w:rPr>
      </w:pPr>
      <w:r w:rsidRPr="00833082">
        <w:rPr>
          <w:rFonts w:ascii="Arial" w:hAnsi="Arial" w:cs="Arial"/>
        </w:rPr>
        <w:t>The roots of commodity trading can be traced back as early as between 4500 BC and 4000 BC in Sumer (modern-day Iraq). The Sumerians used clay writing tablets that contained information such as the number of goods to be delivered, date of delivery, etc. Such a contract has a resemblance to the futures derivatives contract used today. In the early days, civilizations were involved in the trading of goods such as cattle, gold, silver, grains, etc.</w:t>
      </w:r>
    </w:p>
    <w:p w14:paraId="3283C492" w14:textId="77777777" w:rsidR="0006192E" w:rsidRPr="00833082" w:rsidRDefault="0006192E" w:rsidP="0006192E">
      <w:pPr>
        <w:pStyle w:val="NormalWeb"/>
        <w:spacing w:before="240" w:beforeAutospacing="0" w:after="240" w:afterAutospacing="0"/>
        <w:jc w:val="both"/>
        <w:rPr>
          <w:rFonts w:ascii="Arial" w:hAnsi="Arial" w:cs="Arial"/>
          <w:spacing w:val="9"/>
          <w:shd w:val="clear" w:color="auto" w:fill="FFFFFF"/>
        </w:rPr>
      </w:pPr>
      <w:r w:rsidRPr="00833082">
        <w:rPr>
          <w:rFonts w:ascii="Arial" w:hAnsi="Arial" w:cs="Arial"/>
          <w:spacing w:val="9"/>
          <w:shd w:val="clear" w:color="auto" w:fill="FFFFFF"/>
        </w:rPr>
        <w:t xml:space="preserve">Commodities brought from distant places were exchanged for gold and silver. With the introduction of Money as a medium of exchange, there was a paradigm shift in commodity trading with the value of commodity being expressed in monetary terms and trading in commodities was conducted mainly through the medium of currency. </w:t>
      </w:r>
    </w:p>
    <w:p w14:paraId="0418D628" w14:textId="77777777" w:rsidR="0006192E" w:rsidRPr="00833082" w:rsidRDefault="0006192E" w:rsidP="0006192E">
      <w:pPr>
        <w:pStyle w:val="NormalWeb"/>
        <w:spacing w:before="240" w:beforeAutospacing="0" w:after="240" w:afterAutospacing="0"/>
        <w:jc w:val="both"/>
        <w:rPr>
          <w:rFonts w:ascii="Arial" w:hAnsi="Arial" w:cs="Arial"/>
          <w:spacing w:val="9"/>
          <w:shd w:val="clear" w:color="auto" w:fill="FFFFFF"/>
        </w:rPr>
      </w:pPr>
      <w:r w:rsidRPr="00833082">
        <w:rPr>
          <w:rFonts w:ascii="Arial" w:hAnsi="Arial" w:cs="Arial"/>
          <w:spacing w:val="9"/>
          <w:shd w:val="clear" w:color="auto" w:fill="FFFFFF"/>
        </w:rPr>
        <w:t>At some stage, counterparties started entering into agreements to deliver commodities (e.g.: wheat) at a specified time in future at a price agreed today. These agreements came to be known as forward contracts. </w:t>
      </w:r>
    </w:p>
    <w:p w14:paraId="47DC6A16" w14:textId="77777777" w:rsidR="0006192E" w:rsidRPr="00833082" w:rsidRDefault="0006192E" w:rsidP="0006192E">
      <w:pPr>
        <w:pStyle w:val="NormalWeb"/>
        <w:spacing w:before="240" w:beforeAutospacing="0" w:after="240" w:afterAutospacing="0"/>
        <w:jc w:val="both"/>
        <w:rPr>
          <w:rFonts w:ascii="Arial" w:hAnsi="Arial" w:cs="Arial"/>
          <w:spacing w:val="9"/>
          <w:shd w:val="clear" w:color="auto" w:fill="FFFFFF"/>
        </w:rPr>
      </w:pPr>
      <w:r w:rsidRPr="00833082">
        <w:rPr>
          <w:rFonts w:ascii="Arial" w:hAnsi="Arial" w:cs="Arial"/>
          <w:spacing w:val="9"/>
          <w:shd w:val="clear" w:color="auto" w:fill="FFFFFF"/>
        </w:rPr>
        <w:t xml:space="preserve">Commodity futures trading first started in Japan and the first known organized futures market was the Osaka Rice Exchange set up in 1730. In the 17th century, Osaka emerged as the major trading centre for rice in Japan. At that </w:t>
      </w:r>
      <w:r w:rsidRPr="00833082">
        <w:rPr>
          <w:rFonts w:ascii="Arial" w:hAnsi="Arial" w:cs="Arial"/>
          <w:spacing w:val="9"/>
          <w:shd w:val="clear" w:color="auto" w:fill="FFFFFF"/>
        </w:rPr>
        <w:lastRenderedPageBreak/>
        <w:t>time, rice played an important role in the economy as rice was the main agricultural commodity. </w:t>
      </w:r>
    </w:p>
    <w:p w14:paraId="6DDEB89D" w14:textId="77777777" w:rsidR="0006192E" w:rsidRPr="00833082" w:rsidRDefault="0006192E" w:rsidP="0006192E">
      <w:pPr>
        <w:pStyle w:val="NormalWeb"/>
        <w:spacing w:before="240" w:beforeAutospacing="0" w:after="240" w:afterAutospacing="0"/>
        <w:jc w:val="both"/>
        <w:rPr>
          <w:rFonts w:ascii="Arial" w:hAnsi="Arial" w:cs="Arial"/>
        </w:rPr>
      </w:pPr>
      <w:r w:rsidRPr="00833082">
        <w:rPr>
          <w:rFonts w:ascii="Arial" w:hAnsi="Arial" w:cs="Arial"/>
          <w:spacing w:val="9"/>
          <w:shd w:val="clear" w:color="auto" w:fill="FFFFFF"/>
        </w:rPr>
        <w:t xml:space="preserve">The Chicago Board of Trade (CBOT) in USA and the London Metal Exchange (LME) in UK successfully launched their operations in 1848 and 1877, respectively. </w:t>
      </w:r>
    </w:p>
    <w:p w14:paraId="145D4B16" w14:textId="77777777" w:rsidR="0006192E" w:rsidRPr="00833082" w:rsidRDefault="0006192E" w:rsidP="0006192E">
      <w:pPr>
        <w:pStyle w:val="NormalWeb"/>
        <w:spacing w:before="240" w:beforeAutospacing="0" w:after="240" w:afterAutospacing="0"/>
        <w:jc w:val="both"/>
        <w:rPr>
          <w:rFonts w:ascii="Arial" w:hAnsi="Arial" w:cs="Arial"/>
        </w:rPr>
      </w:pPr>
      <w:r w:rsidRPr="00833082">
        <w:rPr>
          <w:rFonts w:ascii="Arial" w:hAnsi="Arial" w:cs="Arial"/>
        </w:rPr>
        <w:t>The establishment of the Chicago Board of Trade (CBOT) was an important milestone in the history of commodity trading. CBOT initially offered commodity trading for corn and wheat with further expansion to plywood and silver in 1969. The volumes in commodity markets have grown at an exponential rate with further potential to rise with the advent of modern technology and online trading. Some of the biggest commodity exchange markets in the world are the Chicago Board of Trade (CBOT), London Metals Exchange (LME), New York Mercantile Exchange (NYMEX), Shanghai Futures Exchange (SHFE), and European Energy Exchange (EEE).</w:t>
      </w:r>
    </w:p>
    <w:p w14:paraId="5A163BC5" w14:textId="77777777" w:rsidR="0006192E" w:rsidRPr="00833082" w:rsidRDefault="0006192E" w:rsidP="0006192E">
      <w:pPr>
        <w:jc w:val="both"/>
        <w:rPr>
          <w:rFonts w:ascii="Arial" w:hAnsi="Arial" w:cs="Arial"/>
          <w:sz w:val="24"/>
          <w:szCs w:val="24"/>
        </w:rPr>
      </w:pPr>
      <w:r w:rsidRPr="00833082">
        <w:rPr>
          <w:rFonts w:ascii="Arial" w:hAnsi="Arial" w:cs="Arial"/>
          <w:sz w:val="24"/>
          <w:szCs w:val="24"/>
        </w:rPr>
        <w:t>In the 1900s, commodity traders were primarily involved in speculative trades and arbitrage opportunities that enabled them to earn good profits. But things have come a long way since then as commodity trading firms are now an integral part of the supply chain. This backward integration in the acquisition of physical assets combined with their trading knowledge gives a huge advantage to commodity trading firms. Owning the supply of a commodity allows the commodity houses to dictate the prices and then take positions in trade markets allowing them to make huge profits.</w:t>
      </w:r>
    </w:p>
    <w:p w14:paraId="21FFD7EC" w14:textId="77777777" w:rsidR="0006192E" w:rsidRPr="00833082" w:rsidRDefault="0006192E" w:rsidP="0006192E">
      <w:pPr>
        <w:jc w:val="both"/>
        <w:rPr>
          <w:rFonts w:ascii="Arial" w:hAnsi="Arial" w:cs="Arial"/>
          <w:sz w:val="24"/>
          <w:szCs w:val="24"/>
        </w:rPr>
      </w:pPr>
      <w:r w:rsidRPr="00833082">
        <w:rPr>
          <w:rFonts w:ascii="Arial" w:hAnsi="Arial" w:cs="Arial"/>
          <w:sz w:val="24"/>
          <w:szCs w:val="24"/>
        </w:rPr>
        <w:t>According to a 2019 report by UNCTAD, more than half of the world’s countries (102 out of 189) and two-thirds of developing countries are dependent on commodities.</w:t>
      </w:r>
    </w:p>
    <w:p w14:paraId="6F0B4D07" w14:textId="77777777" w:rsidR="0006192E" w:rsidRPr="00833082" w:rsidRDefault="0006192E" w:rsidP="0006192E">
      <w:pPr>
        <w:jc w:val="both"/>
        <w:rPr>
          <w:rFonts w:ascii="Arial" w:hAnsi="Arial" w:cs="Arial"/>
          <w:sz w:val="24"/>
          <w:szCs w:val="24"/>
        </w:rPr>
      </w:pPr>
      <w:r w:rsidRPr="00833082">
        <w:rPr>
          <w:rFonts w:ascii="Arial" w:hAnsi="Arial" w:cs="Arial"/>
          <w:sz w:val="24"/>
          <w:szCs w:val="24"/>
        </w:rPr>
        <w:t>Evolution of Indian Commodity markets</w:t>
      </w:r>
    </w:p>
    <w:p w14:paraId="1F96ECA6" w14:textId="77777777" w:rsidR="0006192E" w:rsidRPr="00833082" w:rsidRDefault="0006192E" w:rsidP="0006192E">
      <w:pPr>
        <w:jc w:val="both"/>
        <w:rPr>
          <w:rFonts w:ascii="Arial" w:hAnsi="Arial" w:cs="Arial"/>
          <w:spacing w:val="9"/>
          <w:sz w:val="24"/>
          <w:szCs w:val="24"/>
          <w:shd w:val="clear" w:color="auto" w:fill="FFFFFF"/>
        </w:rPr>
      </w:pPr>
      <w:r w:rsidRPr="00833082">
        <w:rPr>
          <w:rFonts w:ascii="Arial" w:hAnsi="Arial" w:cs="Arial"/>
          <w:spacing w:val="9"/>
          <w:sz w:val="24"/>
          <w:szCs w:val="24"/>
          <w:shd w:val="clear" w:color="auto" w:fill="FFFFFF"/>
        </w:rPr>
        <w:t>Forward trading in animal, agricultural produce and metals are believed to have existed in ancient India and references to such markets appear in Kautilya’s ‘</w:t>
      </w:r>
      <w:proofErr w:type="spellStart"/>
      <w:r w:rsidRPr="00833082">
        <w:rPr>
          <w:rFonts w:ascii="Arial" w:hAnsi="Arial" w:cs="Arial"/>
          <w:spacing w:val="9"/>
          <w:sz w:val="24"/>
          <w:szCs w:val="24"/>
          <w:shd w:val="clear" w:color="auto" w:fill="FFFFFF"/>
        </w:rPr>
        <w:t>Arthasastra</w:t>
      </w:r>
      <w:proofErr w:type="spellEnd"/>
      <w:r w:rsidRPr="00833082">
        <w:rPr>
          <w:rFonts w:ascii="Arial" w:hAnsi="Arial" w:cs="Arial"/>
          <w:spacing w:val="9"/>
          <w:sz w:val="24"/>
          <w:szCs w:val="24"/>
          <w:shd w:val="clear" w:color="auto" w:fill="FFFFFF"/>
        </w:rPr>
        <w:t>’.</w:t>
      </w:r>
    </w:p>
    <w:p w14:paraId="7C014D61" w14:textId="77777777" w:rsidR="0006192E" w:rsidRPr="00833082" w:rsidRDefault="0006192E" w:rsidP="0006192E">
      <w:pPr>
        <w:jc w:val="both"/>
        <w:rPr>
          <w:rFonts w:ascii="Arial" w:hAnsi="Arial" w:cs="Arial"/>
          <w:sz w:val="24"/>
          <w:szCs w:val="24"/>
          <w:shd w:val="clear" w:color="auto" w:fill="FFFFFF"/>
        </w:rPr>
      </w:pPr>
      <w:r w:rsidRPr="00833082">
        <w:rPr>
          <w:rFonts w:ascii="Arial" w:hAnsi="Arial" w:cs="Arial"/>
          <w:sz w:val="24"/>
          <w:szCs w:val="24"/>
          <w:shd w:val="clear" w:color="auto" w:fill="FFFFFF"/>
        </w:rPr>
        <w:t>The roots of the commodity market in India can be traced back to the 19th century when Bombay Cotton Trade Association was established in 1875, marking the inception of organized commodity trading. The famous New York Cotton Vayda, introduced in the 1920s, played a crucial role in establishing standardized grades for cotton trading. This initiative not only streamlined cotton trading practices but also laid the foundation for organized first commodity exchange in India ‘Bombay Cotton Trade Association’, established in 1875.</w:t>
      </w:r>
    </w:p>
    <w:p w14:paraId="59028177" w14:textId="77777777" w:rsidR="0006192E" w:rsidRPr="00833082" w:rsidRDefault="0006192E" w:rsidP="0006192E">
      <w:pPr>
        <w:jc w:val="both"/>
        <w:rPr>
          <w:rFonts w:ascii="Arial" w:hAnsi="Arial" w:cs="Arial"/>
          <w:spacing w:val="9"/>
          <w:sz w:val="24"/>
          <w:szCs w:val="24"/>
          <w:shd w:val="clear" w:color="auto" w:fill="FFFFFF"/>
        </w:rPr>
      </w:pPr>
      <w:r w:rsidRPr="00833082">
        <w:rPr>
          <w:rFonts w:ascii="Arial" w:hAnsi="Arial" w:cs="Arial"/>
          <w:spacing w:val="9"/>
          <w:sz w:val="24"/>
          <w:szCs w:val="24"/>
          <w:shd w:val="clear" w:color="auto" w:fill="FFFFFF"/>
        </w:rPr>
        <w:t xml:space="preserve">A few years later, </w:t>
      </w:r>
      <w:proofErr w:type="spellStart"/>
      <w:r w:rsidRPr="00833082">
        <w:rPr>
          <w:rFonts w:ascii="Arial" w:hAnsi="Arial" w:cs="Arial"/>
          <w:spacing w:val="9"/>
          <w:sz w:val="24"/>
          <w:szCs w:val="24"/>
          <w:shd w:val="clear" w:color="auto" w:fill="FFFFFF"/>
        </w:rPr>
        <w:t>Guajrati</w:t>
      </w:r>
      <w:proofErr w:type="spellEnd"/>
      <w:r w:rsidRPr="00833082">
        <w:rPr>
          <w:rFonts w:ascii="Arial" w:hAnsi="Arial" w:cs="Arial"/>
          <w:spacing w:val="9"/>
          <w:sz w:val="24"/>
          <w:szCs w:val="24"/>
          <w:shd w:val="clear" w:color="auto" w:fill="FFFFFF"/>
        </w:rPr>
        <w:t xml:space="preserve"> Vyapari </w:t>
      </w:r>
      <w:proofErr w:type="spellStart"/>
      <w:r w:rsidRPr="00833082">
        <w:rPr>
          <w:rFonts w:ascii="Arial" w:hAnsi="Arial" w:cs="Arial"/>
          <w:spacing w:val="9"/>
          <w:sz w:val="24"/>
          <w:szCs w:val="24"/>
          <w:shd w:val="clear" w:color="auto" w:fill="FFFFFF"/>
        </w:rPr>
        <w:t>Mandali</w:t>
      </w:r>
      <w:proofErr w:type="spellEnd"/>
      <w:r w:rsidRPr="00833082">
        <w:rPr>
          <w:rFonts w:ascii="Arial" w:hAnsi="Arial" w:cs="Arial"/>
          <w:spacing w:val="9"/>
          <w:sz w:val="24"/>
          <w:szCs w:val="24"/>
          <w:shd w:val="clear" w:color="auto" w:fill="FFFFFF"/>
        </w:rPr>
        <w:t xml:space="preserve"> was set up, which started trading in castor seed, groundnuts and cotton. In the year 1919, the Calcutta Hessian Exchange was setup which started trading in raw jute and jute goods. Subsequently, many other commodity derivatives trading </w:t>
      </w:r>
      <w:proofErr w:type="spellStart"/>
      <w:r w:rsidRPr="00833082">
        <w:rPr>
          <w:rFonts w:ascii="Arial" w:hAnsi="Arial" w:cs="Arial"/>
          <w:spacing w:val="9"/>
          <w:sz w:val="24"/>
          <w:szCs w:val="24"/>
          <w:shd w:val="clear" w:color="auto" w:fill="FFFFFF"/>
        </w:rPr>
        <w:t>centers</w:t>
      </w:r>
      <w:proofErr w:type="spellEnd"/>
      <w:r w:rsidRPr="00833082">
        <w:rPr>
          <w:rFonts w:ascii="Arial" w:hAnsi="Arial" w:cs="Arial"/>
          <w:spacing w:val="9"/>
          <w:sz w:val="24"/>
          <w:szCs w:val="24"/>
          <w:shd w:val="clear" w:color="auto" w:fill="FFFFFF"/>
        </w:rPr>
        <w:t xml:space="preserve"> emerged across the country in places such as </w:t>
      </w:r>
      <w:proofErr w:type="spellStart"/>
      <w:r w:rsidRPr="00833082">
        <w:rPr>
          <w:rFonts w:ascii="Arial" w:hAnsi="Arial" w:cs="Arial"/>
          <w:spacing w:val="9"/>
          <w:sz w:val="24"/>
          <w:szCs w:val="24"/>
          <w:shd w:val="clear" w:color="auto" w:fill="FFFFFF"/>
        </w:rPr>
        <w:t>Hapur</w:t>
      </w:r>
      <w:proofErr w:type="spellEnd"/>
      <w:r w:rsidRPr="00833082">
        <w:rPr>
          <w:rFonts w:ascii="Arial" w:hAnsi="Arial" w:cs="Arial"/>
          <w:spacing w:val="9"/>
          <w:sz w:val="24"/>
          <w:szCs w:val="24"/>
          <w:shd w:val="clear" w:color="auto" w:fill="FFFFFF"/>
        </w:rPr>
        <w:t>, Amritsar, Bhatinda, Rajkot, Jaipur, Delhi, etc.</w:t>
      </w:r>
    </w:p>
    <w:p w14:paraId="502D9C8E" w14:textId="77777777" w:rsidR="0006192E" w:rsidRPr="00833082" w:rsidRDefault="0006192E" w:rsidP="0006192E">
      <w:pPr>
        <w:jc w:val="both"/>
        <w:rPr>
          <w:rFonts w:ascii="Arial" w:hAnsi="Arial" w:cs="Arial"/>
          <w:sz w:val="24"/>
          <w:szCs w:val="24"/>
          <w:shd w:val="clear" w:color="auto" w:fill="FFFFFF"/>
        </w:rPr>
      </w:pPr>
      <w:r w:rsidRPr="00833082">
        <w:rPr>
          <w:rFonts w:ascii="Arial" w:hAnsi="Arial" w:cs="Arial"/>
          <w:sz w:val="24"/>
          <w:szCs w:val="24"/>
          <w:shd w:val="clear" w:color="auto" w:fill="FFFFFF"/>
        </w:rPr>
        <w:t xml:space="preserve">Post-independence, the Indian government recognized the importance of the commodity market for agricultural communities. In 1952, the government established the Forward Markets Commission (FMC) to regulate and promote the commodity </w:t>
      </w:r>
      <w:r w:rsidRPr="00833082">
        <w:rPr>
          <w:rFonts w:ascii="Arial" w:hAnsi="Arial" w:cs="Arial"/>
          <w:sz w:val="24"/>
          <w:szCs w:val="24"/>
          <w:shd w:val="clear" w:color="auto" w:fill="FFFFFF"/>
        </w:rPr>
        <w:lastRenderedPageBreak/>
        <w:t>market. This marked a significant step towards ensuring fair practices and protecting the interests of market participants.</w:t>
      </w:r>
    </w:p>
    <w:p w14:paraId="00DBC3C3" w14:textId="77777777" w:rsidR="0006192E" w:rsidRPr="00833082" w:rsidRDefault="0006192E" w:rsidP="0006192E">
      <w:pPr>
        <w:jc w:val="both"/>
        <w:rPr>
          <w:rFonts w:ascii="Arial" w:hAnsi="Arial" w:cs="Arial"/>
          <w:sz w:val="24"/>
          <w:szCs w:val="24"/>
          <w:shd w:val="clear" w:color="auto" w:fill="FFFFFF"/>
        </w:rPr>
      </w:pPr>
      <w:r w:rsidRPr="00833082">
        <w:rPr>
          <w:rFonts w:ascii="Arial" w:hAnsi="Arial" w:cs="Arial"/>
          <w:sz w:val="24"/>
          <w:szCs w:val="24"/>
          <w:shd w:val="clear" w:color="auto" w:fill="FFFFFF"/>
        </w:rPr>
        <w:t>The 21st century witnessed a transformative phase in commodity market history in India with the emergence of multi-commodity exchanges. The establishment of the National Commodity and Derivatives Exchange (NCDEX) in 2003 and the </w:t>
      </w:r>
      <w:hyperlink r:id="rId5" w:history="1">
        <w:r w:rsidRPr="00833082">
          <w:rPr>
            <w:rStyle w:val="Hyperlink"/>
            <w:rFonts w:ascii="Arial" w:hAnsi="Arial" w:cs="Arial"/>
            <w:color w:val="auto"/>
            <w:sz w:val="24"/>
            <w:szCs w:val="24"/>
            <w:u w:val="none"/>
            <w:shd w:val="clear" w:color="auto" w:fill="FFFFFF"/>
          </w:rPr>
          <w:t>Multi Commodity Exchange of India (MCX)</w:t>
        </w:r>
      </w:hyperlink>
      <w:r w:rsidRPr="00833082">
        <w:rPr>
          <w:rFonts w:ascii="Arial" w:hAnsi="Arial" w:cs="Arial"/>
          <w:sz w:val="24"/>
          <w:szCs w:val="24"/>
          <w:shd w:val="clear" w:color="auto" w:fill="FFFFFF"/>
        </w:rPr>
        <w:t> in 2003 marked a new era.</w:t>
      </w:r>
    </w:p>
    <w:p w14:paraId="017B252D" w14:textId="77777777" w:rsidR="0006192E" w:rsidRPr="00833082" w:rsidRDefault="0006192E" w:rsidP="0006192E">
      <w:pPr>
        <w:spacing w:after="0"/>
        <w:ind w:left="1440" w:firstLine="720"/>
        <w:rPr>
          <w:rFonts w:ascii="Arial" w:hAnsi="Arial" w:cs="Arial"/>
          <w:sz w:val="28"/>
          <w:szCs w:val="28"/>
        </w:rPr>
      </w:pPr>
      <w:r w:rsidRPr="00833082">
        <w:rPr>
          <w:rFonts w:ascii="Arial" w:hAnsi="Arial" w:cs="Arial"/>
          <w:sz w:val="28"/>
          <w:szCs w:val="28"/>
        </w:rPr>
        <w:t>Types of commodity traded</w:t>
      </w:r>
    </w:p>
    <w:p w14:paraId="6C4DDC9A" w14:textId="77777777" w:rsidR="0006192E" w:rsidRPr="00833082" w:rsidRDefault="0006192E" w:rsidP="0006192E">
      <w:pPr>
        <w:spacing w:after="0"/>
        <w:rPr>
          <w:rFonts w:ascii="Arial" w:hAnsi="Arial" w:cs="Arial"/>
          <w:sz w:val="24"/>
          <w:szCs w:val="24"/>
        </w:rPr>
      </w:pPr>
    </w:p>
    <w:p w14:paraId="0214F510" w14:textId="77777777" w:rsidR="0006192E" w:rsidRPr="00833082" w:rsidRDefault="0006192E" w:rsidP="0006192E">
      <w:pPr>
        <w:pStyle w:val="NormalWeb"/>
        <w:shd w:val="clear" w:color="auto" w:fill="FCFFFD"/>
        <w:spacing w:before="0" w:beforeAutospacing="0" w:after="225" w:afterAutospacing="0" w:line="360" w:lineRule="atLeast"/>
        <w:rPr>
          <w:rFonts w:ascii="Arial" w:hAnsi="Arial" w:cs="Arial"/>
        </w:rPr>
      </w:pPr>
      <w:r w:rsidRPr="00833082">
        <w:rPr>
          <w:rFonts w:ascii="Arial" w:hAnsi="Arial" w:cs="Arial"/>
        </w:rPr>
        <w:t>Commodities can be divided into two categories:</w:t>
      </w:r>
    </w:p>
    <w:p w14:paraId="790A223A" w14:textId="77777777" w:rsidR="0006192E" w:rsidRPr="00833082" w:rsidRDefault="0006192E" w:rsidP="0006192E">
      <w:pPr>
        <w:pStyle w:val="NormalWeb"/>
        <w:shd w:val="clear" w:color="auto" w:fill="FCFFFD"/>
        <w:spacing w:before="0" w:beforeAutospacing="0" w:after="225" w:afterAutospacing="0" w:line="360" w:lineRule="atLeast"/>
        <w:rPr>
          <w:rFonts w:ascii="Arial" w:hAnsi="Arial" w:cs="Arial"/>
        </w:rPr>
      </w:pPr>
      <w:r w:rsidRPr="00833082">
        <w:rPr>
          <w:rFonts w:ascii="Arial" w:hAnsi="Arial" w:cs="Arial"/>
        </w:rPr>
        <w:t>Raw commodities: Natural resources such as corn, wheat, sugar, crude oil, and natural gas are all produced by nature. Raw goods, such as corn, soybeans, and orange juice, are typically given in physical measures, such as bushels or tons.</w:t>
      </w:r>
    </w:p>
    <w:p w14:paraId="14D00CDA" w14:textId="77777777" w:rsidR="0006192E" w:rsidRPr="00833082" w:rsidRDefault="0006192E" w:rsidP="0006192E">
      <w:pPr>
        <w:pStyle w:val="NormalWeb"/>
        <w:shd w:val="clear" w:color="auto" w:fill="FCFFFD"/>
        <w:spacing w:before="0" w:beforeAutospacing="0" w:after="225" w:afterAutospacing="0" w:line="360" w:lineRule="atLeast"/>
        <w:rPr>
          <w:rFonts w:ascii="Arial" w:hAnsi="Arial" w:cs="Arial"/>
        </w:rPr>
      </w:pPr>
      <w:r w:rsidRPr="00833082">
        <w:rPr>
          <w:rFonts w:ascii="Arial" w:hAnsi="Arial" w:cs="Arial"/>
        </w:rPr>
        <w:t>Processed commodity: Commodity products have been altered in some ways, such as energy, metals, animals, and "soft" commodities like coffee and chocolate.</w:t>
      </w:r>
    </w:p>
    <w:p w14:paraId="0C89C278" w14:textId="77777777" w:rsidR="0006192E" w:rsidRPr="00833082" w:rsidRDefault="0006192E" w:rsidP="0006192E">
      <w:pPr>
        <w:pStyle w:val="NormalWeb"/>
        <w:shd w:val="clear" w:color="auto" w:fill="FFFFFF"/>
        <w:spacing w:before="0" w:beforeAutospacing="0" w:after="150" w:afterAutospacing="0" w:line="360" w:lineRule="atLeast"/>
        <w:jc w:val="both"/>
        <w:rPr>
          <w:rFonts w:ascii="Arial" w:hAnsi="Arial" w:cs="Arial"/>
          <w:spacing w:val="9"/>
        </w:rPr>
      </w:pPr>
      <w:r w:rsidRPr="00833082">
        <w:rPr>
          <w:rFonts w:ascii="Arial" w:hAnsi="Arial" w:cs="Arial"/>
          <w:spacing w:val="9"/>
        </w:rPr>
        <w:t>Commodities that are traded on Indian exchanges can be grouped into four major categories: Bullion, Metals, Energy and Agriculture. An indicative list of commodities traded in the Indian derivatives exchanges are:</w:t>
      </w:r>
    </w:p>
    <w:p w14:paraId="19D4F59E" w14:textId="1BF61CB5" w:rsidR="0006192E" w:rsidRDefault="0006192E" w:rsidP="0006192E">
      <w:pPr>
        <w:rPr>
          <w:rFonts w:ascii="Arial" w:hAnsi="Arial" w:cs="Arial"/>
          <w:spacing w:val="9"/>
        </w:rPr>
      </w:pPr>
      <w:r w:rsidRPr="00833082">
        <w:rPr>
          <w:rStyle w:val="Strong"/>
          <w:rFonts w:ascii="Arial" w:hAnsi="Arial" w:cs="Arial"/>
          <w:spacing w:val="9"/>
        </w:rPr>
        <w:t>Bullion:</w:t>
      </w:r>
      <w:r w:rsidRPr="00833082">
        <w:rPr>
          <w:rFonts w:ascii="Arial" w:hAnsi="Arial" w:cs="Arial"/>
          <w:spacing w:val="9"/>
        </w:rPr>
        <w:t> Gold, Silver</w:t>
      </w:r>
      <w:r w:rsidRPr="00833082">
        <w:rPr>
          <w:rFonts w:ascii="Arial" w:hAnsi="Arial" w:cs="Arial"/>
          <w:spacing w:val="9"/>
        </w:rPr>
        <w:br/>
      </w:r>
      <w:r w:rsidRPr="00833082">
        <w:rPr>
          <w:rStyle w:val="Strong"/>
          <w:rFonts w:ascii="Arial" w:hAnsi="Arial" w:cs="Arial"/>
          <w:spacing w:val="9"/>
        </w:rPr>
        <w:t>Metals:</w:t>
      </w:r>
      <w:r w:rsidRPr="00833082">
        <w:rPr>
          <w:rFonts w:ascii="Arial" w:hAnsi="Arial" w:cs="Arial"/>
          <w:spacing w:val="9"/>
        </w:rPr>
        <w:t> Aluminium, Brass, Copper, Lead, Nickel, Steel, Zinc</w:t>
      </w:r>
      <w:r w:rsidRPr="00833082">
        <w:rPr>
          <w:rFonts w:ascii="Arial" w:hAnsi="Arial" w:cs="Arial"/>
          <w:spacing w:val="9"/>
        </w:rPr>
        <w:br/>
      </w:r>
      <w:r w:rsidRPr="00833082">
        <w:rPr>
          <w:rStyle w:val="Strong"/>
          <w:rFonts w:ascii="Arial" w:hAnsi="Arial" w:cs="Arial"/>
          <w:spacing w:val="9"/>
        </w:rPr>
        <w:t>Energy:</w:t>
      </w:r>
      <w:r w:rsidRPr="00833082">
        <w:rPr>
          <w:rFonts w:ascii="Arial" w:hAnsi="Arial" w:cs="Arial"/>
          <w:spacing w:val="9"/>
        </w:rPr>
        <w:t> Crude Oil, Natural Gas</w:t>
      </w:r>
      <w:r w:rsidRPr="00833082">
        <w:rPr>
          <w:rFonts w:ascii="Arial" w:hAnsi="Arial" w:cs="Arial"/>
          <w:spacing w:val="9"/>
        </w:rPr>
        <w:br/>
      </w:r>
      <w:r w:rsidRPr="00833082">
        <w:rPr>
          <w:rStyle w:val="Strong"/>
          <w:rFonts w:ascii="Arial" w:hAnsi="Arial" w:cs="Arial"/>
          <w:spacing w:val="9"/>
        </w:rPr>
        <w:t>Agriculture:</w:t>
      </w:r>
      <w:r w:rsidRPr="00833082">
        <w:rPr>
          <w:rFonts w:ascii="Arial" w:hAnsi="Arial" w:cs="Arial"/>
          <w:spacing w:val="9"/>
        </w:rPr>
        <w:t xml:space="preserve"> Barley, Chana, Maize, Wheat, Guar Seed, Guar Gum, </w:t>
      </w:r>
      <w:proofErr w:type="spellStart"/>
      <w:r w:rsidRPr="00833082">
        <w:rPr>
          <w:rFonts w:ascii="Arial" w:hAnsi="Arial" w:cs="Arial"/>
          <w:spacing w:val="9"/>
        </w:rPr>
        <w:t>Isabgul</w:t>
      </w:r>
      <w:proofErr w:type="spellEnd"/>
      <w:r w:rsidRPr="00833082">
        <w:rPr>
          <w:rFonts w:ascii="Arial" w:hAnsi="Arial" w:cs="Arial"/>
          <w:spacing w:val="9"/>
        </w:rPr>
        <w:t xml:space="preserve"> Seed, Pepper, Cardamom, Coriander, Jeera, Turmeric, Sugar, Copra, Rubber, Jute, Cotton, Cotton Seed Oilcake, Castor Seed Oil, Mentha Oil, Soy Bean, Soy Bean Oil, Refined Soy Oil, Degummed Soy Oil, Rape/Mustard Seed, Crude Palm Oil, RBD </w:t>
      </w:r>
      <w:proofErr w:type="spellStart"/>
      <w:r w:rsidRPr="00833082">
        <w:rPr>
          <w:rFonts w:ascii="Arial" w:hAnsi="Arial" w:cs="Arial"/>
          <w:spacing w:val="9"/>
        </w:rPr>
        <w:t>Palmolein</w:t>
      </w:r>
      <w:proofErr w:type="spellEnd"/>
    </w:p>
    <w:p w14:paraId="07663A29" w14:textId="77777777" w:rsidR="0006192E" w:rsidRPr="00833082" w:rsidRDefault="0006192E" w:rsidP="0006192E">
      <w:pPr>
        <w:pStyle w:val="NormalWeb"/>
        <w:shd w:val="clear" w:color="auto" w:fill="FCFFFD"/>
        <w:spacing w:before="0" w:beforeAutospacing="0" w:after="225" w:afterAutospacing="0" w:line="360" w:lineRule="atLeast"/>
        <w:ind w:left="1440" w:firstLine="720"/>
        <w:rPr>
          <w:rFonts w:ascii="Arial" w:hAnsi="Arial" w:cs="Arial"/>
          <w:sz w:val="28"/>
          <w:szCs w:val="28"/>
        </w:rPr>
      </w:pPr>
      <w:r w:rsidRPr="00833082">
        <w:rPr>
          <w:rFonts w:ascii="Arial" w:hAnsi="Arial" w:cs="Arial"/>
          <w:sz w:val="28"/>
          <w:szCs w:val="28"/>
        </w:rPr>
        <w:t>Structure of commodities market in India</w:t>
      </w:r>
    </w:p>
    <w:p w14:paraId="77D1F5D5" w14:textId="77777777" w:rsidR="0006192E" w:rsidRPr="00833082" w:rsidRDefault="0006192E" w:rsidP="0006192E">
      <w:pPr>
        <w:pStyle w:val="NormalWeb"/>
        <w:shd w:val="clear" w:color="auto" w:fill="FCFFFD"/>
        <w:spacing w:before="0" w:beforeAutospacing="0" w:after="225" w:afterAutospacing="0" w:line="360" w:lineRule="atLeast"/>
        <w:ind w:left="-170" w:firstLine="720"/>
        <w:rPr>
          <w:rFonts w:ascii="Arial" w:hAnsi="Arial" w:cs="Arial"/>
          <w:sz w:val="28"/>
          <w:szCs w:val="28"/>
        </w:rPr>
      </w:pPr>
      <w:r w:rsidRPr="00833082">
        <w:rPr>
          <w:noProof/>
        </w:rPr>
        <w:lastRenderedPageBreak/>
        <w:drawing>
          <wp:inline distT="0" distB="0" distL="0" distR="0" wp14:anchorId="26FC8632" wp14:editId="40B4F3F2">
            <wp:extent cx="5356860" cy="4049395"/>
            <wp:effectExtent l="0" t="0" r="0" b="8255"/>
            <wp:docPr id="1856832521" name="Picture 2" descr="Structure of commodity market in in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tructure of commodity market in indi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56860" cy="4049395"/>
                    </a:xfrm>
                    <a:prstGeom prst="rect">
                      <a:avLst/>
                    </a:prstGeom>
                    <a:noFill/>
                    <a:ln>
                      <a:noFill/>
                    </a:ln>
                  </pic:spPr>
                </pic:pic>
              </a:graphicData>
            </a:graphic>
          </wp:inline>
        </w:drawing>
      </w:r>
    </w:p>
    <w:p w14:paraId="4CD0DC65" w14:textId="77777777" w:rsidR="0006192E" w:rsidRPr="00833082" w:rsidRDefault="0006192E" w:rsidP="0006192E">
      <w:pPr>
        <w:pStyle w:val="NormalWeb"/>
        <w:shd w:val="clear" w:color="auto" w:fill="FCFFFD"/>
        <w:spacing w:before="0" w:beforeAutospacing="0" w:after="225" w:afterAutospacing="0" w:line="360" w:lineRule="atLeast"/>
        <w:ind w:left="1440" w:firstLine="720"/>
        <w:rPr>
          <w:rFonts w:ascii="Arial" w:hAnsi="Arial" w:cs="Arial"/>
          <w:sz w:val="28"/>
          <w:szCs w:val="28"/>
        </w:rPr>
      </w:pPr>
    </w:p>
    <w:p w14:paraId="03A3FDD0" w14:textId="77777777" w:rsidR="0006192E" w:rsidRPr="00833082" w:rsidRDefault="0006192E" w:rsidP="0006192E">
      <w:pPr>
        <w:pStyle w:val="NormalWeb"/>
        <w:shd w:val="clear" w:color="auto" w:fill="FCFFFD"/>
        <w:spacing w:before="0" w:beforeAutospacing="0" w:after="225" w:afterAutospacing="0" w:line="360" w:lineRule="atLeast"/>
        <w:jc w:val="both"/>
        <w:rPr>
          <w:rFonts w:ascii="Arial" w:hAnsi="Arial" w:cs="Arial"/>
        </w:rPr>
      </w:pPr>
      <w:r w:rsidRPr="00833082">
        <w:rPr>
          <w:rFonts w:ascii="Arial" w:hAnsi="Arial" w:cs="Arial"/>
        </w:rPr>
        <w:t xml:space="preserve">Ministry of Consumer Affairs </w:t>
      </w:r>
    </w:p>
    <w:p w14:paraId="454CD659" w14:textId="77777777" w:rsidR="0006192E" w:rsidRPr="00833082" w:rsidRDefault="0006192E" w:rsidP="0006192E">
      <w:p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The Department pertaining to consumer affairs is responsible for the formulation of policies for:</w:t>
      </w:r>
    </w:p>
    <w:p w14:paraId="2FC8009B" w14:textId="77777777" w:rsidR="0006192E" w:rsidRPr="00833082" w:rsidRDefault="0006192E" w:rsidP="0006192E">
      <w:pPr>
        <w:numPr>
          <w:ilvl w:val="0"/>
          <w:numId w:val="2"/>
        </w:num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Monitoring Prices</w:t>
      </w:r>
    </w:p>
    <w:p w14:paraId="26CBFFD8" w14:textId="77777777" w:rsidR="0006192E" w:rsidRPr="00833082" w:rsidRDefault="0006192E" w:rsidP="0006192E">
      <w:pPr>
        <w:numPr>
          <w:ilvl w:val="0"/>
          <w:numId w:val="2"/>
        </w:num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Consumer Movement in the country</w:t>
      </w:r>
    </w:p>
    <w:p w14:paraId="7B22CA85" w14:textId="77777777" w:rsidR="0006192E" w:rsidRPr="00833082" w:rsidRDefault="0006192E" w:rsidP="0006192E">
      <w:pPr>
        <w:numPr>
          <w:ilvl w:val="0"/>
          <w:numId w:val="2"/>
        </w:numPr>
        <w:shd w:val="clear" w:color="auto" w:fill="FFFFFF"/>
        <w:spacing w:after="0"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Controlling of statutory bodies (Bureau of Indian Standards (BIS) and Weights and Measures)</w:t>
      </w:r>
    </w:p>
    <w:p w14:paraId="00C05458" w14:textId="77777777" w:rsidR="0006192E" w:rsidRPr="00833082" w:rsidRDefault="0006192E" w:rsidP="0006192E">
      <w:pPr>
        <w:numPr>
          <w:ilvl w:val="0"/>
          <w:numId w:val="3"/>
        </w:num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Internal Trade</w:t>
      </w:r>
    </w:p>
    <w:p w14:paraId="6D70698A" w14:textId="77777777" w:rsidR="0006192E" w:rsidRPr="00833082" w:rsidRDefault="0006192E" w:rsidP="0006192E">
      <w:pPr>
        <w:numPr>
          <w:ilvl w:val="0"/>
          <w:numId w:val="3"/>
        </w:num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Inter-State Trade- The Spirituous Preparations (Inter-State Trade and Commerce) Control Act, 1955 (39 of 1955).</w:t>
      </w:r>
    </w:p>
    <w:p w14:paraId="0C8DCE78" w14:textId="77777777" w:rsidR="0006192E" w:rsidRPr="00833082" w:rsidRDefault="0006192E" w:rsidP="0006192E">
      <w:pPr>
        <w:numPr>
          <w:ilvl w:val="0"/>
          <w:numId w:val="3"/>
        </w:numPr>
        <w:shd w:val="clear" w:color="auto" w:fill="FFFFFF"/>
        <w:spacing w:after="0"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Control of Futures Trading- the Forward Contracts (Regulations) Act, 1952 (74 of 1952)</w:t>
      </w:r>
    </w:p>
    <w:p w14:paraId="37368FDC" w14:textId="77777777" w:rsidR="0006192E" w:rsidRPr="00833082" w:rsidRDefault="0006192E" w:rsidP="0006192E">
      <w:pPr>
        <w:pStyle w:val="NormalWeb"/>
        <w:shd w:val="clear" w:color="auto" w:fill="FCFFFD"/>
        <w:spacing w:before="0" w:beforeAutospacing="0" w:after="225" w:afterAutospacing="0" w:line="360" w:lineRule="atLeast"/>
        <w:jc w:val="both"/>
        <w:rPr>
          <w:rFonts w:ascii="Arial" w:hAnsi="Arial" w:cs="Arial"/>
        </w:rPr>
      </w:pPr>
    </w:p>
    <w:p w14:paraId="4339C297" w14:textId="77777777" w:rsidR="0006192E" w:rsidRPr="00833082" w:rsidRDefault="0006192E" w:rsidP="0006192E">
      <w:pPr>
        <w:pStyle w:val="NormalWeb"/>
        <w:shd w:val="clear" w:color="auto" w:fill="FCFFFD"/>
        <w:spacing w:before="0" w:beforeAutospacing="0" w:after="225" w:afterAutospacing="0" w:line="360" w:lineRule="atLeast"/>
        <w:jc w:val="both"/>
        <w:rPr>
          <w:rFonts w:ascii="Arial" w:hAnsi="Arial" w:cs="Arial"/>
        </w:rPr>
      </w:pPr>
      <w:r w:rsidRPr="00833082">
        <w:rPr>
          <w:rFonts w:ascii="Arial" w:hAnsi="Arial" w:cs="Arial"/>
        </w:rPr>
        <w:t>Forward Market Commission</w:t>
      </w:r>
    </w:p>
    <w:p w14:paraId="19EAE244" w14:textId="77777777" w:rsidR="0006192E" w:rsidRPr="00833082" w:rsidRDefault="0006192E" w:rsidP="0006192E">
      <w:p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The Commission functions under the control of the Ministry of Consumer Affairs, Food &amp; Public Distribution, Department of Consumer Affairs, Government of India. The functions of the Forward Markets Commission are:</w:t>
      </w:r>
    </w:p>
    <w:p w14:paraId="62F70226" w14:textId="77777777" w:rsidR="0006192E" w:rsidRPr="00833082" w:rsidRDefault="0006192E" w:rsidP="0006192E">
      <w:pPr>
        <w:numPr>
          <w:ilvl w:val="0"/>
          <w:numId w:val="4"/>
        </w:num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lastRenderedPageBreak/>
        <w:t>To advise the Central Government in respect of the recognition or the withdrawal of recognition from any association or in respect of any other matter arising out of the administration of the Forward Contracts (Regulation) Act 1952.</w:t>
      </w:r>
    </w:p>
    <w:p w14:paraId="391A5587" w14:textId="77777777" w:rsidR="0006192E" w:rsidRPr="00833082" w:rsidRDefault="0006192E" w:rsidP="0006192E">
      <w:pPr>
        <w:numPr>
          <w:ilvl w:val="0"/>
          <w:numId w:val="4"/>
        </w:num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To keep forward markets under observation and to take such action in relation to them, as it may consider necessary, in exercise of the powers assigned to it by or under the Act.</w:t>
      </w:r>
    </w:p>
    <w:p w14:paraId="42500132" w14:textId="77777777" w:rsidR="0006192E" w:rsidRPr="00833082" w:rsidRDefault="0006192E" w:rsidP="0006192E">
      <w:pPr>
        <w:numPr>
          <w:ilvl w:val="0"/>
          <w:numId w:val="4"/>
        </w:num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To collect and whenever the Commission thinks it necessary, to publish information regarding the trading conditions in respect of goods to which any of the provisions of the Act is made applicable, including information regarding supply, demand and prices, and to submit to the Central Government, periodical reports on the working of forward markets relating to such goods.</w:t>
      </w:r>
    </w:p>
    <w:p w14:paraId="124ABD40" w14:textId="77777777" w:rsidR="0006192E" w:rsidRPr="00833082" w:rsidRDefault="0006192E" w:rsidP="0006192E">
      <w:pPr>
        <w:numPr>
          <w:ilvl w:val="0"/>
          <w:numId w:val="4"/>
        </w:num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To make recommendations generally with a view to improving the organization and working of forward markets.</w:t>
      </w:r>
    </w:p>
    <w:p w14:paraId="584AEACF" w14:textId="77777777" w:rsidR="0006192E" w:rsidRPr="00833082" w:rsidRDefault="0006192E" w:rsidP="0006192E">
      <w:pPr>
        <w:numPr>
          <w:ilvl w:val="0"/>
          <w:numId w:val="4"/>
        </w:numPr>
        <w:shd w:val="clear" w:color="auto" w:fill="FFFFFF"/>
        <w:spacing w:after="0" w:line="240" w:lineRule="auto"/>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To undertake the inspection of the accounts and other documents of any recognized association or registered association or any member of such association whenever it considers it necessary.</w:t>
      </w:r>
    </w:p>
    <w:p w14:paraId="4D1EE7A2" w14:textId="77777777" w:rsidR="0006192E" w:rsidRPr="00833082" w:rsidRDefault="0006192E" w:rsidP="0006192E">
      <w:pPr>
        <w:shd w:val="clear" w:color="auto" w:fill="FFFFFF"/>
        <w:spacing w:after="0" w:line="240" w:lineRule="auto"/>
        <w:jc w:val="both"/>
        <w:rPr>
          <w:rFonts w:ascii="Arial" w:eastAsia="Times New Roman" w:hAnsi="Arial" w:cs="Arial"/>
          <w:kern w:val="0"/>
          <w:sz w:val="24"/>
          <w:szCs w:val="24"/>
          <w:lang w:eastAsia="en-IN"/>
          <w14:ligatures w14:val="none"/>
        </w:rPr>
      </w:pPr>
    </w:p>
    <w:p w14:paraId="35A902ED" w14:textId="77777777" w:rsidR="0006192E" w:rsidRPr="00833082" w:rsidRDefault="0006192E" w:rsidP="0006192E">
      <w:pPr>
        <w:pStyle w:val="NormalWeb"/>
        <w:shd w:val="clear" w:color="auto" w:fill="FFFFFF"/>
        <w:jc w:val="both"/>
        <w:rPr>
          <w:rFonts w:ascii="Arial" w:hAnsi="Arial" w:cs="Arial"/>
        </w:rPr>
      </w:pPr>
      <w:r w:rsidRPr="00833082">
        <w:rPr>
          <w:rFonts w:ascii="Arial" w:hAnsi="Arial" w:cs="Arial"/>
        </w:rPr>
        <w:t>A majority of the derivatives trading takes place through the exchange-based markets with standardized contracts, settlements, etc. The exchange-based markets are essentially derivative markets and are similar to equity derivatives in their working, that is, everything is standardized and a person can purchase a contract by paying only a percentage of the contract value.</w:t>
      </w:r>
    </w:p>
    <w:p w14:paraId="2FE2061B" w14:textId="77777777" w:rsidR="0006192E" w:rsidRPr="00833082" w:rsidRDefault="0006192E" w:rsidP="0006192E">
      <w:pPr>
        <w:pStyle w:val="NormalWeb"/>
        <w:shd w:val="clear" w:color="auto" w:fill="FCFFFD"/>
        <w:spacing w:before="0" w:beforeAutospacing="0" w:after="225" w:afterAutospacing="0" w:line="360" w:lineRule="atLeast"/>
        <w:jc w:val="both"/>
        <w:rPr>
          <w:rFonts w:ascii="Arial" w:hAnsi="Arial" w:cs="Arial"/>
        </w:rPr>
      </w:pPr>
      <w:r w:rsidRPr="00833082">
        <w:rPr>
          <w:rFonts w:ascii="Arial" w:hAnsi="Arial" w:cs="Arial"/>
          <w:shd w:val="clear" w:color="auto" w:fill="FFFFFF"/>
        </w:rPr>
        <w:t xml:space="preserve">The Indian agricultural commodity market has a widespread network across 28000 small and large mandis of which 7,557 are regulated under the respective state APMC Acts </w:t>
      </w:r>
      <w:r w:rsidRPr="00833082">
        <w:rPr>
          <w:rFonts w:ascii="Arial" w:hAnsi="Arial" w:cs="Arial"/>
          <w:i/>
          <w:iCs/>
          <w:shd w:val="clear" w:color="auto" w:fill="FFFFFF"/>
        </w:rPr>
        <w:t>( The Hindu , Business Line, 27 October 2013)</w:t>
      </w:r>
      <w:r w:rsidRPr="00833082">
        <w:rPr>
          <w:rFonts w:ascii="Arial" w:hAnsi="Arial" w:cs="Arial"/>
          <w:shd w:val="clear" w:color="auto" w:fill="FFFFFF"/>
        </w:rPr>
        <w:t>. The commodity market is regulated by Forward Market Commission (FMC) under the Department of Economic Affairs, Ministry of Finance. There are Forward Contracts (Regulation) Act, 1952 and Forward Contracts (Regulation) Rules, 1954 empowering the FMC. The non- exchange traded commodity market is regulated through state level Agriculture Produce Marketing Committees (APMC) Act, Department of Agriculture and Cooperation, Ministry of Agriculture.</w:t>
      </w:r>
    </w:p>
    <w:p w14:paraId="0D1102A4" w14:textId="77777777" w:rsidR="0006192E" w:rsidRPr="00833082" w:rsidRDefault="0006192E" w:rsidP="0006192E">
      <w:pPr>
        <w:pStyle w:val="NormalWeb"/>
        <w:shd w:val="clear" w:color="auto" w:fill="FCFFFD"/>
        <w:spacing w:before="0" w:beforeAutospacing="0" w:after="225" w:afterAutospacing="0" w:line="360" w:lineRule="atLeast"/>
        <w:ind w:left="2160"/>
        <w:rPr>
          <w:rFonts w:ascii="Arial" w:hAnsi="Arial" w:cs="Arial"/>
          <w:sz w:val="28"/>
          <w:szCs w:val="28"/>
        </w:rPr>
      </w:pPr>
      <w:r w:rsidRPr="00833082">
        <w:rPr>
          <w:rFonts w:ascii="Arial" w:hAnsi="Arial" w:cs="Arial"/>
          <w:sz w:val="28"/>
          <w:szCs w:val="28"/>
        </w:rPr>
        <w:t>Participants in Commodities Market</w:t>
      </w:r>
    </w:p>
    <w:p w14:paraId="609F1655" w14:textId="77777777" w:rsidR="0006192E" w:rsidRPr="00833082" w:rsidRDefault="0006192E" w:rsidP="0006192E">
      <w:pPr>
        <w:pStyle w:val="NormalWeb"/>
        <w:shd w:val="clear" w:color="auto" w:fill="FCFFFD"/>
        <w:spacing w:before="0" w:beforeAutospacing="0" w:after="225" w:afterAutospacing="0" w:line="360" w:lineRule="atLeast"/>
        <w:rPr>
          <w:rFonts w:ascii="Arial" w:hAnsi="Arial" w:cs="Arial"/>
          <w:spacing w:val="9"/>
          <w:shd w:val="clear" w:color="auto" w:fill="FFFFFF"/>
        </w:rPr>
      </w:pPr>
      <w:r w:rsidRPr="00833082">
        <w:rPr>
          <w:rFonts w:ascii="Arial" w:hAnsi="Arial" w:cs="Arial"/>
          <w:spacing w:val="9"/>
          <w:shd w:val="clear" w:color="auto" w:fill="FFFFFF"/>
        </w:rPr>
        <w:t>Broadly, the participants in the commodity derivatives markets can be classified as hedgers, speculators and arbitrageurs, and are represented by manufacturers, traders, farmers/Farmer Producer Organisations (FPO), processors, exporters, and investors.</w:t>
      </w:r>
    </w:p>
    <w:p w14:paraId="5228A307" w14:textId="77777777" w:rsidR="0006192E" w:rsidRPr="00833082" w:rsidRDefault="0006192E" w:rsidP="0006192E">
      <w:pPr>
        <w:shd w:val="clear" w:color="auto" w:fill="FCFFFD"/>
        <w:spacing w:after="225" w:line="360" w:lineRule="atLeast"/>
        <w:jc w:val="both"/>
        <w:rPr>
          <w:rFonts w:ascii="Arial" w:eastAsia="Times New Roman" w:hAnsi="Arial" w:cs="Arial"/>
          <w:b/>
          <w:bCs/>
          <w:kern w:val="0"/>
          <w:sz w:val="24"/>
          <w:szCs w:val="24"/>
          <w:lang w:eastAsia="en-IN"/>
          <w14:ligatures w14:val="none"/>
        </w:rPr>
      </w:pPr>
      <w:r w:rsidRPr="00833082">
        <w:rPr>
          <w:rFonts w:ascii="Arial" w:eastAsia="Times New Roman" w:hAnsi="Arial" w:cs="Arial"/>
          <w:b/>
          <w:bCs/>
          <w:kern w:val="0"/>
          <w:sz w:val="24"/>
          <w:szCs w:val="24"/>
          <w:lang w:eastAsia="en-IN"/>
          <w14:ligatures w14:val="none"/>
        </w:rPr>
        <w:t>Hedgers</w:t>
      </w:r>
    </w:p>
    <w:p w14:paraId="7C032FD0" w14:textId="77777777" w:rsidR="0006192E" w:rsidRPr="00833082" w:rsidRDefault="0006192E" w:rsidP="0006192E">
      <w:pPr>
        <w:shd w:val="clear" w:color="auto" w:fill="FCFFFD"/>
        <w:spacing w:after="225" w:line="360" w:lineRule="atLeast"/>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 xml:space="preserve">Hedgers are companies or sectors requiring a sizable number of raw resources. They have to buy these for a reasonably constant price. For instance, the building sector </w:t>
      </w:r>
      <w:r w:rsidRPr="00833082">
        <w:rPr>
          <w:rFonts w:ascii="Arial" w:eastAsia="Times New Roman" w:hAnsi="Arial" w:cs="Arial"/>
          <w:kern w:val="0"/>
          <w:sz w:val="24"/>
          <w:szCs w:val="24"/>
          <w:lang w:eastAsia="en-IN"/>
          <w14:ligatures w14:val="none"/>
        </w:rPr>
        <w:lastRenderedPageBreak/>
        <w:t>needs steel. Industries can commit to future purchases as a price hedge, ensuring that their steel needs will be met at the current price. As a result, a pattern of predictable pricing develops, which manufacturers and sectors appreciate since it makes it easier to plan effectively for the future.</w:t>
      </w:r>
    </w:p>
    <w:p w14:paraId="214E2A76" w14:textId="77777777" w:rsidR="0006192E" w:rsidRPr="00833082" w:rsidRDefault="0006192E" w:rsidP="0006192E">
      <w:pPr>
        <w:shd w:val="clear" w:color="auto" w:fill="FCFFFD"/>
        <w:spacing w:after="225" w:line="360" w:lineRule="atLeast"/>
        <w:jc w:val="both"/>
        <w:rPr>
          <w:rFonts w:ascii="Arial" w:eastAsia="Times New Roman" w:hAnsi="Arial" w:cs="Arial"/>
          <w:kern w:val="0"/>
          <w:sz w:val="24"/>
          <w:szCs w:val="24"/>
          <w:lang w:eastAsia="en-IN"/>
          <w14:ligatures w14:val="none"/>
        </w:rPr>
      </w:pPr>
      <w:r w:rsidRPr="00833082">
        <w:rPr>
          <w:rFonts w:ascii="Arial" w:hAnsi="Arial" w:cs="Arial"/>
          <w:spacing w:val="9"/>
          <w:sz w:val="24"/>
          <w:szCs w:val="24"/>
          <w:shd w:val="clear" w:color="auto" w:fill="FFFFFF"/>
        </w:rPr>
        <w:t>Hedgers are generally commercial producers, processors, exporters and importers of traded commodities who participate in the commodity derivatives markets to manage their spot market price risk. As commodity prices are volatile, participation in the futures and options markets allow hedgers to protect themselves against the risk of losses from fluctuating prices. Hedging implies taking position in Futures markets in such a way that overall net market risk is reduced, minimized or mitigated.</w:t>
      </w:r>
    </w:p>
    <w:p w14:paraId="4EBFB9EC" w14:textId="77777777" w:rsidR="0006192E" w:rsidRPr="00833082" w:rsidRDefault="0006192E" w:rsidP="0006192E">
      <w:pPr>
        <w:shd w:val="clear" w:color="auto" w:fill="FCFFFD"/>
        <w:spacing w:after="225" w:line="360" w:lineRule="atLeast"/>
        <w:jc w:val="both"/>
        <w:rPr>
          <w:rFonts w:ascii="Arial" w:eastAsia="Times New Roman" w:hAnsi="Arial" w:cs="Arial"/>
          <w:b/>
          <w:bCs/>
          <w:kern w:val="0"/>
          <w:sz w:val="24"/>
          <w:szCs w:val="24"/>
          <w:lang w:eastAsia="en-IN"/>
          <w14:ligatures w14:val="none"/>
        </w:rPr>
      </w:pPr>
      <w:r w:rsidRPr="00833082">
        <w:rPr>
          <w:rFonts w:ascii="Arial" w:eastAsia="Times New Roman" w:hAnsi="Arial" w:cs="Arial"/>
          <w:b/>
          <w:bCs/>
          <w:kern w:val="0"/>
          <w:sz w:val="24"/>
          <w:szCs w:val="24"/>
          <w:lang w:eastAsia="en-IN"/>
          <w14:ligatures w14:val="none"/>
        </w:rPr>
        <w:t>Speculators</w:t>
      </w:r>
    </w:p>
    <w:p w14:paraId="2C4C7065" w14:textId="77777777" w:rsidR="0006192E" w:rsidRPr="00833082" w:rsidRDefault="0006192E" w:rsidP="0006192E">
      <w:pPr>
        <w:shd w:val="clear" w:color="auto" w:fill="FCFFFD"/>
        <w:spacing w:after="225" w:line="360" w:lineRule="atLeast"/>
        <w:jc w:val="both"/>
        <w:rPr>
          <w:rFonts w:ascii="Arial" w:eastAsia="Times New Roman" w:hAnsi="Arial" w:cs="Arial"/>
          <w:kern w:val="0"/>
          <w:sz w:val="24"/>
          <w:szCs w:val="24"/>
          <w:lang w:eastAsia="en-IN"/>
          <w14:ligatures w14:val="none"/>
        </w:rPr>
      </w:pPr>
      <w:r w:rsidRPr="00833082">
        <w:rPr>
          <w:rFonts w:ascii="Arial" w:eastAsia="Times New Roman" w:hAnsi="Arial" w:cs="Arial"/>
          <w:kern w:val="0"/>
          <w:sz w:val="24"/>
          <w:szCs w:val="24"/>
          <w:lang w:eastAsia="en-IN"/>
          <w14:ligatures w14:val="none"/>
        </w:rPr>
        <w:t xml:space="preserve"> In India, speculators are people who do not require a product. They are merely regular investors hoping to make money off price movements. They typically trade commodities, which involves buying inexpensive commodities and then selling them when their prices rise.</w:t>
      </w:r>
    </w:p>
    <w:p w14:paraId="0B80AE7B" w14:textId="77777777" w:rsidR="0006192E" w:rsidRPr="00833082" w:rsidRDefault="0006192E" w:rsidP="0006192E">
      <w:pPr>
        <w:pStyle w:val="NormalWeb"/>
        <w:shd w:val="clear" w:color="auto" w:fill="FFFFFF"/>
        <w:spacing w:before="0" w:beforeAutospacing="0" w:after="0" w:afterAutospacing="0" w:line="360" w:lineRule="atLeast"/>
        <w:rPr>
          <w:rFonts w:ascii="Arial" w:hAnsi="Arial" w:cs="Arial"/>
        </w:rPr>
      </w:pPr>
      <w:r w:rsidRPr="00833082">
        <w:rPr>
          <w:rStyle w:val="Strong"/>
          <w:rFonts w:ascii="Arial" w:hAnsi="Arial" w:cs="Arial"/>
          <w:bdr w:val="none" w:sz="0" w:space="0" w:color="auto" w:frame="1"/>
        </w:rPr>
        <w:t>Arbitrageurs</w:t>
      </w:r>
      <w:r w:rsidRPr="00833082">
        <w:rPr>
          <w:rFonts w:ascii="Arial" w:hAnsi="Arial" w:cs="Arial"/>
        </w:rPr>
        <w:br/>
        <w:t>They are traders who take advantage of the geographical differences between the prices of the same underlying securities in two markets. When such entities enter the market, they ensure they can get a better price for the same underlying assets.</w:t>
      </w:r>
    </w:p>
    <w:p w14:paraId="62B26BB7" w14:textId="77777777" w:rsidR="0006192E" w:rsidRPr="00833082" w:rsidRDefault="0006192E" w:rsidP="0006192E">
      <w:pPr>
        <w:pStyle w:val="NormalWeb"/>
        <w:shd w:val="clear" w:color="auto" w:fill="FFFFFF"/>
        <w:spacing w:before="0" w:beforeAutospacing="0" w:after="150" w:afterAutospacing="0" w:line="360" w:lineRule="atLeast"/>
        <w:rPr>
          <w:rFonts w:ascii="Arial" w:hAnsi="Arial" w:cs="Arial"/>
        </w:rPr>
      </w:pPr>
      <w:r w:rsidRPr="00833082">
        <w:rPr>
          <w:rFonts w:ascii="Arial" w:hAnsi="Arial" w:cs="Arial"/>
        </w:rPr>
        <w:t>Once identified, arbitrageurs buy those securities attached to the financial contracts in one market, only to sell them at a higher price in a different market. Such entities make profits through market imperfections that remain unidentified to others. </w:t>
      </w:r>
    </w:p>
    <w:p w14:paraId="71DB2CCF" w14:textId="77777777" w:rsidR="0006192E" w:rsidRPr="00833082" w:rsidRDefault="0006192E" w:rsidP="0006192E">
      <w:pPr>
        <w:pStyle w:val="NormalWeb"/>
        <w:shd w:val="clear" w:color="auto" w:fill="FCFFFD"/>
        <w:spacing w:before="0" w:beforeAutospacing="0" w:after="225" w:afterAutospacing="0" w:line="360" w:lineRule="atLeast"/>
        <w:ind w:left="1440" w:firstLine="720"/>
        <w:rPr>
          <w:rFonts w:ascii="Arial" w:hAnsi="Arial" w:cs="Arial"/>
          <w:sz w:val="28"/>
          <w:szCs w:val="28"/>
        </w:rPr>
      </w:pPr>
    </w:p>
    <w:p w14:paraId="0052FF88" w14:textId="77777777" w:rsidR="0006192E" w:rsidRPr="00833082" w:rsidRDefault="0006192E" w:rsidP="0006192E">
      <w:pPr>
        <w:pStyle w:val="NormalWeb"/>
        <w:shd w:val="clear" w:color="auto" w:fill="FCFFFD"/>
        <w:spacing w:before="0" w:beforeAutospacing="0" w:after="225" w:afterAutospacing="0" w:line="360" w:lineRule="atLeast"/>
        <w:ind w:left="1440" w:firstLine="720"/>
        <w:rPr>
          <w:rFonts w:ascii="Arial" w:hAnsi="Arial" w:cs="Arial"/>
          <w:sz w:val="28"/>
          <w:szCs w:val="28"/>
        </w:rPr>
      </w:pPr>
    </w:p>
    <w:p w14:paraId="0B21C17A" w14:textId="77777777" w:rsidR="0006192E" w:rsidRPr="00833082" w:rsidRDefault="0006192E" w:rsidP="0006192E">
      <w:pPr>
        <w:pStyle w:val="NormalWeb"/>
        <w:shd w:val="clear" w:color="auto" w:fill="FCFFFD"/>
        <w:spacing w:before="0" w:beforeAutospacing="0" w:after="225" w:afterAutospacing="0" w:line="360" w:lineRule="atLeast"/>
        <w:ind w:left="1440" w:firstLine="720"/>
        <w:rPr>
          <w:rFonts w:ascii="Arial" w:hAnsi="Arial" w:cs="Arial"/>
          <w:sz w:val="28"/>
          <w:szCs w:val="28"/>
        </w:rPr>
      </w:pPr>
      <w:r w:rsidRPr="00833082">
        <w:rPr>
          <w:rFonts w:ascii="Arial" w:hAnsi="Arial" w:cs="Arial"/>
          <w:sz w:val="28"/>
          <w:szCs w:val="28"/>
        </w:rPr>
        <w:t>Trading in Commodities in India</w:t>
      </w:r>
    </w:p>
    <w:p w14:paraId="29081A39" w14:textId="77777777" w:rsidR="0006192E" w:rsidRPr="00833082" w:rsidRDefault="0006192E" w:rsidP="0006192E">
      <w:pPr>
        <w:shd w:val="clear" w:color="auto" w:fill="FFFFFF"/>
        <w:spacing w:after="150" w:line="360" w:lineRule="atLeast"/>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Commodities can be traded in both the spot market (cash segment) as well as the derivatives segment (forward and futures) market. Although the two markets are different in terms of time of delivery and other terms of trade, they are inter-related. The commodities are physically bought or sold on a negotiated basis in the spot market, where immediate delivery takes place. The physical markets for commodities deal in cash (spot) transactions for ready delivery and payment.</w:t>
      </w:r>
    </w:p>
    <w:p w14:paraId="36E2C7B4" w14:textId="77777777" w:rsidR="0006192E" w:rsidRPr="00833082" w:rsidRDefault="0006192E" w:rsidP="0006192E">
      <w:pPr>
        <w:shd w:val="clear" w:color="auto" w:fill="FFFFFF"/>
        <w:spacing w:after="150" w:line="360" w:lineRule="atLeast"/>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lastRenderedPageBreak/>
        <w:t>There are two main types of commodities that trade in the spot and derivatives markets:</w:t>
      </w:r>
    </w:p>
    <w:p w14:paraId="3514082A" w14:textId="77777777" w:rsidR="0006192E" w:rsidRPr="00833082" w:rsidRDefault="0006192E" w:rsidP="0006192E">
      <w:pPr>
        <w:numPr>
          <w:ilvl w:val="0"/>
          <w:numId w:val="1"/>
        </w:numPr>
        <w:shd w:val="clear" w:color="auto" w:fill="FFFFFF"/>
        <w:spacing w:after="150" w:line="360" w:lineRule="atLeast"/>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Soft commodities: These are the perishable agricultural products such as corn, wheat, coffee, cocoa, sugar, soybean, etc.</w:t>
      </w:r>
    </w:p>
    <w:p w14:paraId="5C8A053A" w14:textId="77777777" w:rsidR="0006192E" w:rsidRPr="00833082" w:rsidRDefault="0006192E" w:rsidP="0006192E">
      <w:pPr>
        <w:numPr>
          <w:ilvl w:val="0"/>
          <w:numId w:val="1"/>
        </w:numPr>
        <w:shd w:val="clear" w:color="auto" w:fill="FFFFFF"/>
        <w:spacing w:after="150" w:line="360" w:lineRule="atLeast"/>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Hard commodities: These are natural resources that are mined or processed such as the crude oil, gold, silver, etc.</w:t>
      </w:r>
    </w:p>
    <w:p w14:paraId="35F77756" w14:textId="77777777" w:rsidR="0006192E" w:rsidRPr="00833082" w:rsidRDefault="0006192E" w:rsidP="0006192E">
      <w:pPr>
        <w:pStyle w:val="ListParagraph"/>
        <w:numPr>
          <w:ilvl w:val="0"/>
          <w:numId w:val="1"/>
        </w:numPr>
        <w:shd w:val="clear" w:color="auto" w:fill="FFFFFF"/>
        <w:spacing w:before="150" w:after="165" w:line="360" w:lineRule="atLeast"/>
        <w:ind w:left="360"/>
        <w:jc w:val="both"/>
        <w:outlineLvl w:val="2"/>
        <w:rPr>
          <w:rFonts w:ascii="Arial" w:eastAsia="Times New Roman" w:hAnsi="Arial" w:cs="Arial"/>
          <w:b/>
          <w:bCs/>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Spot Market</w:t>
      </w:r>
    </w:p>
    <w:p w14:paraId="71A9DBFB" w14:textId="77777777" w:rsidR="0006192E" w:rsidRPr="00833082" w:rsidRDefault="0006192E" w:rsidP="0006192E">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Spot market is a place where commodity is traded and the transfer of ownership takes place immediately. This concept is also termed as “ready delivery contract” under which payment and delivery of good happens immediately. There are two variants of spot market: physical spot market and electronic spot market.</w:t>
      </w:r>
    </w:p>
    <w:p w14:paraId="1C691FCD" w14:textId="77777777" w:rsidR="0006192E" w:rsidRPr="00833082" w:rsidRDefault="0006192E" w:rsidP="0006192E">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Physical Spot Market</w:t>
      </w:r>
    </w:p>
    <w:p w14:paraId="07F5B971" w14:textId="77777777" w:rsidR="0006192E" w:rsidRPr="00833082" w:rsidRDefault="0006192E" w:rsidP="0006192E">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a physical spot market, the commodities are physically bought and sold by the buyers and sellers respectively for immediate delivery. In addition to the buyers and the sellers, the spot market has traders who are licensed by the mandi to trade in the market. These traders have to pay mandi fees. In a spot market, a physical commodity is sold or bought at a price negotiated between the buyer and the seller. The spot markets can be either a retail market i.e., targeted towards the actual consumers or a wholesale market i.e., market for intermediate traders.</w:t>
      </w:r>
    </w:p>
    <w:p w14:paraId="78D7DFD7" w14:textId="77777777" w:rsidR="0006192E" w:rsidRPr="00833082" w:rsidRDefault="0006192E" w:rsidP="0006192E">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In a Mandi, the farmers bring their produce, and the traders or middlemen known as commission agents or ‘</w:t>
      </w:r>
      <w:proofErr w:type="spellStart"/>
      <w:r w:rsidRPr="00833082">
        <w:rPr>
          <w:rFonts w:ascii="Arial" w:eastAsia="Times New Roman" w:hAnsi="Arial" w:cs="Arial"/>
          <w:spacing w:val="9"/>
          <w:kern w:val="0"/>
          <w:sz w:val="24"/>
          <w:szCs w:val="24"/>
          <w:lang w:eastAsia="en-IN"/>
          <w14:ligatures w14:val="none"/>
        </w:rPr>
        <w:t>aadhatiyas</w:t>
      </w:r>
      <w:proofErr w:type="spellEnd"/>
      <w:r w:rsidRPr="00833082">
        <w:rPr>
          <w:rFonts w:ascii="Arial" w:eastAsia="Times New Roman" w:hAnsi="Arial" w:cs="Arial"/>
          <w:spacing w:val="9"/>
          <w:kern w:val="0"/>
          <w:sz w:val="24"/>
          <w:szCs w:val="24"/>
          <w:lang w:eastAsia="en-IN"/>
          <w14:ligatures w14:val="none"/>
        </w:rPr>
        <w:t>’ inspect the quality and bid for the same. The buyer with the highest bid acquires the produce. Thus, the traditional ‘Mandi’ system leaves the farmer with no bargaining power as the price setting power completely rests in the hands of the traders and middlemen (though the recent reforms are changing this situation). This results in a very inefficient price discovery mechanism.</w:t>
      </w:r>
    </w:p>
    <w:p w14:paraId="0CB3395D" w14:textId="77777777" w:rsidR="0006192E" w:rsidRPr="00833082" w:rsidRDefault="0006192E" w:rsidP="0006192E">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Electronic Spot Exchange/Spot Commodity Exchange</w:t>
      </w:r>
    </w:p>
    <w:p w14:paraId="52AC5ACF" w14:textId="77777777" w:rsidR="0006192E" w:rsidRPr="00833082" w:rsidRDefault="0006192E" w:rsidP="0006192E">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 xml:space="preserve">A spot commodity exchange is an organized marketplace where buyers and sellers come together to trade commodity-related contracts following the rules set by the respective commodities exchange. An electronic spot commodity exchange provides a market place where the farmers or their Farmer Producer Organisation (FPO) can sell their produce and the processors, exporters, traders and other users can buy such produce through an electronic trading system. Electronic Spot Exchanges for agricultural produce were setup to bring large number of buyers and sellers </w:t>
      </w:r>
      <w:r w:rsidRPr="00833082">
        <w:rPr>
          <w:rFonts w:ascii="Arial" w:eastAsia="Times New Roman" w:hAnsi="Arial" w:cs="Arial"/>
          <w:spacing w:val="9"/>
          <w:kern w:val="0"/>
          <w:sz w:val="24"/>
          <w:szCs w:val="24"/>
          <w:lang w:eastAsia="en-IN"/>
          <w14:ligatures w14:val="none"/>
        </w:rPr>
        <w:lastRenderedPageBreak/>
        <w:t>on the same platform for better price realization for the farmers. Unlike in a traditional mandi market, here the farmer plays a role in the price discovery and is not a mere witness to the sale of the agricultural commodity.</w:t>
      </w:r>
    </w:p>
    <w:p w14:paraId="39248F9E" w14:textId="77777777" w:rsidR="0006192E" w:rsidRPr="00833082" w:rsidRDefault="0006192E" w:rsidP="0006192E">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National Agriculture Market (</w:t>
      </w:r>
      <w:proofErr w:type="spellStart"/>
      <w:r w:rsidRPr="00833082">
        <w:rPr>
          <w:rFonts w:ascii="Arial" w:eastAsia="Times New Roman" w:hAnsi="Arial" w:cs="Arial"/>
          <w:spacing w:val="9"/>
          <w:kern w:val="0"/>
          <w:sz w:val="24"/>
          <w:szCs w:val="24"/>
          <w:lang w:eastAsia="en-IN"/>
          <w14:ligatures w14:val="none"/>
        </w:rPr>
        <w:t>eNAM</w:t>
      </w:r>
      <w:proofErr w:type="spellEnd"/>
      <w:r w:rsidRPr="00833082">
        <w:rPr>
          <w:rFonts w:ascii="Arial" w:eastAsia="Times New Roman" w:hAnsi="Arial" w:cs="Arial"/>
          <w:spacing w:val="9"/>
          <w:kern w:val="0"/>
          <w:sz w:val="24"/>
          <w:szCs w:val="24"/>
          <w:lang w:eastAsia="en-IN"/>
          <w14:ligatures w14:val="none"/>
        </w:rPr>
        <w:t xml:space="preserve">) plays a key role in the electronic spot market of agricultural produce. </w:t>
      </w:r>
      <w:proofErr w:type="spellStart"/>
      <w:r w:rsidRPr="00833082">
        <w:rPr>
          <w:rFonts w:ascii="Arial" w:eastAsia="Times New Roman" w:hAnsi="Arial" w:cs="Arial"/>
          <w:spacing w:val="9"/>
          <w:kern w:val="0"/>
          <w:sz w:val="24"/>
          <w:szCs w:val="24"/>
          <w:lang w:eastAsia="en-IN"/>
          <w14:ligatures w14:val="none"/>
        </w:rPr>
        <w:t>eNAM</w:t>
      </w:r>
      <w:proofErr w:type="spellEnd"/>
      <w:r w:rsidRPr="00833082">
        <w:rPr>
          <w:rFonts w:ascii="Arial" w:eastAsia="Times New Roman" w:hAnsi="Arial" w:cs="Arial"/>
          <w:spacing w:val="9"/>
          <w:kern w:val="0"/>
          <w:sz w:val="24"/>
          <w:szCs w:val="24"/>
          <w:lang w:eastAsia="en-IN"/>
          <w14:ligatures w14:val="none"/>
        </w:rPr>
        <w:t xml:space="preserve"> is a pan-India electronic trading portal which networks the existing APMCs (mandis) to create a unified national market for agricultural commodities. Small Farmers Agribusiness Consortium (SFAC) is the lead agency for implementing </w:t>
      </w:r>
      <w:proofErr w:type="spellStart"/>
      <w:r w:rsidRPr="00833082">
        <w:rPr>
          <w:rFonts w:ascii="Arial" w:eastAsia="Times New Roman" w:hAnsi="Arial" w:cs="Arial"/>
          <w:spacing w:val="9"/>
          <w:kern w:val="0"/>
          <w:sz w:val="24"/>
          <w:szCs w:val="24"/>
          <w:lang w:eastAsia="en-IN"/>
          <w14:ligatures w14:val="none"/>
        </w:rPr>
        <w:t>eNAM</w:t>
      </w:r>
      <w:proofErr w:type="spellEnd"/>
      <w:r w:rsidRPr="00833082">
        <w:rPr>
          <w:rFonts w:ascii="Arial" w:eastAsia="Times New Roman" w:hAnsi="Arial" w:cs="Arial"/>
          <w:spacing w:val="9"/>
          <w:kern w:val="0"/>
          <w:sz w:val="24"/>
          <w:szCs w:val="24"/>
          <w:lang w:eastAsia="en-IN"/>
          <w14:ligatures w14:val="none"/>
        </w:rPr>
        <w:t xml:space="preserve"> under the aegis of Ministry of Agriculture and Farmers’ Welfare, Government of India.</w:t>
      </w:r>
    </w:p>
    <w:p w14:paraId="4AA660C3" w14:textId="77777777" w:rsidR="0006192E" w:rsidRPr="00833082" w:rsidRDefault="0006192E" w:rsidP="0006192E">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proofErr w:type="spellStart"/>
      <w:r w:rsidRPr="00833082">
        <w:rPr>
          <w:rFonts w:ascii="Arial" w:eastAsia="Times New Roman" w:hAnsi="Arial" w:cs="Arial"/>
          <w:spacing w:val="9"/>
          <w:kern w:val="0"/>
          <w:sz w:val="24"/>
          <w:szCs w:val="24"/>
          <w:lang w:eastAsia="en-IN"/>
          <w14:ligatures w14:val="none"/>
        </w:rPr>
        <w:t>eNAM</w:t>
      </w:r>
      <w:proofErr w:type="spellEnd"/>
      <w:r w:rsidRPr="00833082">
        <w:rPr>
          <w:rFonts w:ascii="Arial" w:eastAsia="Times New Roman" w:hAnsi="Arial" w:cs="Arial"/>
          <w:spacing w:val="9"/>
          <w:kern w:val="0"/>
          <w:sz w:val="24"/>
          <w:szCs w:val="24"/>
          <w:lang w:eastAsia="en-IN"/>
          <w14:ligatures w14:val="none"/>
        </w:rPr>
        <w:t xml:space="preserve"> is set up to promote uniformity in agriculture marketing by streamlining the procedures across the integrated markets, removing information asymmetry between buyers and sellers and promoting real time price discovery based on actual demand and supply. The idea behind </w:t>
      </w:r>
      <w:proofErr w:type="spellStart"/>
      <w:r w:rsidRPr="00833082">
        <w:rPr>
          <w:rFonts w:ascii="Arial" w:eastAsia="Times New Roman" w:hAnsi="Arial" w:cs="Arial"/>
          <w:spacing w:val="9"/>
          <w:kern w:val="0"/>
          <w:sz w:val="24"/>
          <w:szCs w:val="24"/>
          <w:lang w:eastAsia="en-IN"/>
          <w14:ligatures w14:val="none"/>
        </w:rPr>
        <w:t>eNAM</w:t>
      </w:r>
      <w:proofErr w:type="spellEnd"/>
      <w:r w:rsidRPr="00833082">
        <w:rPr>
          <w:rFonts w:ascii="Arial" w:eastAsia="Times New Roman" w:hAnsi="Arial" w:cs="Arial"/>
          <w:spacing w:val="9"/>
          <w:kern w:val="0"/>
          <w:sz w:val="24"/>
          <w:szCs w:val="24"/>
          <w:lang w:eastAsia="en-IN"/>
          <w14:ligatures w14:val="none"/>
        </w:rPr>
        <w:t xml:space="preserve"> is the integration of APMCs across the country through a common online market platform to facilitate pan-India trade in agriculture commodities, providing better price discovery through transparent auction process based on quality of produce along with timely online payment.</w:t>
      </w:r>
    </w:p>
    <w:p w14:paraId="6BDAF3CD" w14:textId="77777777" w:rsidR="0006192E" w:rsidRPr="00833082" w:rsidRDefault="0006192E" w:rsidP="0006192E">
      <w:pPr>
        <w:pStyle w:val="ListParagraph"/>
        <w:numPr>
          <w:ilvl w:val="0"/>
          <w:numId w:val="1"/>
        </w:numPr>
        <w:shd w:val="clear" w:color="auto" w:fill="FFFFFF"/>
        <w:spacing w:before="150" w:after="165" w:line="360" w:lineRule="atLeast"/>
        <w:ind w:left="360"/>
        <w:jc w:val="both"/>
        <w:outlineLvl w:val="2"/>
        <w:rPr>
          <w:rFonts w:ascii="Arial" w:eastAsia="Times New Roman" w:hAnsi="Arial" w:cs="Arial"/>
          <w:b/>
          <w:bCs/>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Derivatives Market</w:t>
      </w:r>
    </w:p>
    <w:p w14:paraId="49C7ECF1" w14:textId="77777777" w:rsidR="0006192E" w:rsidRPr="00833082" w:rsidRDefault="0006192E" w:rsidP="0006192E">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“Derivatives” are financial instruments, the price of which is directly dependent on or derived from the value of one or more underlying securities such as equity indices, debt instruments, commodities, weather, etc. It is contract between a buyer and a seller, entered into at a point of time, regarding a transaction to be settled/closed at a future point in time. Derivatives provide risk protection with minimal upfront investment. They allow investors to trade on future price expectations and have very low total transaction costs compared to investing directly in the underlying asset.</w:t>
      </w:r>
    </w:p>
    <w:p w14:paraId="15D9C1EE" w14:textId="77777777" w:rsidR="0006192E" w:rsidRPr="00833082" w:rsidRDefault="0006192E" w:rsidP="0006192E">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t>Derivatives are either traded on an exchange platform, or bilaterally between counterparties, with the latter known as the over the counter (OTC) market. OTC derivatives are created by an agreement between two specific counterparties. Most of these contracts are held to maturity by the original counterparties. Exchange- traded derivatives, on the other hand, are fully standardized and their contract terms are specified by the derivatives exchanges. Over a period of time, based on the need of the market participants, various derivatives products have evolved in OTC and exchanged traded commodity derivatives markets such as commodity forwards, commodity futures, commodity options, commodity swaps, commodity loans &amp; bonds, etc.</w:t>
      </w:r>
    </w:p>
    <w:p w14:paraId="5DF17BE9" w14:textId="77777777" w:rsidR="0006192E" w:rsidRPr="00833082" w:rsidRDefault="0006192E" w:rsidP="0006192E">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spacing w:val="9"/>
          <w:kern w:val="0"/>
          <w:sz w:val="24"/>
          <w:szCs w:val="24"/>
          <w:lang w:eastAsia="en-IN"/>
          <w14:ligatures w14:val="none"/>
        </w:rPr>
        <w:lastRenderedPageBreak/>
        <w:t>Derivatives have become an integral part of today’s commodity trading and are used for various types of risk protection and in innovative investment strategies. Derivatives’ trading has facilitated the integration of national commodity markets with the international markets. Commodity derivatives markets play an increasingly important role in the commodity market value chain by performing key economic functions such as risk management through risk reduction and risk transfer, price discovery and transactional efficiency.</w:t>
      </w:r>
    </w:p>
    <w:p w14:paraId="142B792E" w14:textId="77777777" w:rsidR="0006192E" w:rsidRPr="00833082" w:rsidRDefault="0006192E" w:rsidP="0006192E">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Risk Reduction</w:t>
      </w:r>
      <w:r w:rsidRPr="00833082">
        <w:rPr>
          <w:rFonts w:ascii="Arial" w:eastAsia="Times New Roman" w:hAnsi="Arial" w:cs="Arial"/>
          <w:spacing w:val="9"/>
          <w:kern w:val="0"/>
          <w:sz w:val="24"/>
          <w:szCs w:val="24"/>
          <w:lang w:eastAsia="en-IN"/>
          <w14:ligatures w14:val="none"/>
        </w:rPr>
        <w:t>: Commodity derivatives market allows market participants such as farmers, traders, processors, etc. to hedge their risk against price volatility through commodity futures and options. Derivatives provide a mechanism through which investors, both individual and institutional (including corporations), can efficiently hedge themselves against the price risks through the mechanism of risk reduction and risk transfer. Hedging can bring greater certainty over the planting cycle, confidence to invest, adjust cropping patterns, diversify risk profile, and opt for higher revenue crops.</w:t>
      </w:r>
    </w:p>
    <w:p w14:paraId="62D4A3E3" w14:textId="77777777" w:rsidR="0006192E" w:rsidRPr="00833082" w:rsidRDefault="0006192E" w:rsidP="0006192E">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Risk Transfer</w:t>
      </w:r>
      <w:r w:rsidRPr="00833082">
        <w:rPr>
          <w:rFonts w:ascii="Arial" w:eastAsia="Times New Roman" w:hAnsi="Arial" w:cs="Arial"/>
          <w:spacing w:val="9"/>
          <w:kern w:val="0"/>
          <w:sz w:val="24"/>
          <w:szCs w:val="24"/>
          <w:lang w:eastAsia="en-IN"/>
          <w14:ligatures w14:val="none"/>
        </w:rPr>
        <w:t>: Derivatives help in transfer of risks from hedgers to speculators. On one side, hedgers try to hedge their spot positions via derivatives, on the other side, there are speculators who take up trading bets and try to gain on trading risks. Thus, volatility risks are transferred from hedgers to speculators.</w:t>
      </w:r>
    </w:p>
    <w:p w14:paraId="12A034ED" w14:textId="77777777" w:rsidR="0006192E" w:rsidRPr="00833082" w:rsidRDefault="0006192E" w:rsidP="0006192E">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Price Discovery:</w:t>
      </w:r>
      <w:r w:rsidRPr="00833082">
        <w:rPr>
          <w:rFonts w:ascii="Arial" w:eastAsia="Times New Roman" w:hAnsi="Arial" w:cs="Arial"/>
          <w:spacing w:val="9"/>
          <w:kern w:val="0"/>
          <w:sz w:val="24"/>
          <w:szCs w:val="24"/>
          <w:lang w:eastAsia="en-IN"/>
          <w14:ligatures w14:val="none"/>
        </w:rPr>
        <w:t> Price discovery in spot markets refers to the process of determining commodity price through forces of market demand and supply. The price discovery in futures markets refers to the process of determining the futures price through expected demand and supply after discounting expected news, data releases and information on the product. The ability of derivatives markets to provide information about potential future prices is an integral component of an efficient economic system. Knowledge of these prices is crucial for investors, consumers, and producers to make informed decisions. Efficiency of price discovery depends on the continuous flow of information and transparency. Price discovery in commodity futures market guides producers to make decisions on the timing of production and guides farmers in making cropping decisions. Price discovery reduces the effect of inter-seasonal price fluctuations.</w:t>
      </w:r>
    </w:p>
    <w:p w14:paraId="271B2C6F" w14:textId="77777777" w:rsidR="0006192E" w:rsidRPr="00833082" w:rsidRDefault="0006192E" w:rsidP="0006192E">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833082">
        <w:rPr>
          <w:rFonts w:ascii="Arial" w:eastAsia="Times New Roman" w:hAnsi="Arial" w:cs="Arial"/>
          <w:b/>
          <w:bCs/>
          <w:spacing w:val="9"/>
          <w:kern w:val="0"/>
          <w:sz w:val="24"/>
          <w:szCs w:val="24"/>
          <w:lang w:eastAsia="en-IN"/>
          <w14:ligatures w14:val="none"/>
        </w:rPr>
        <w:t>Transactional Efficiency</w:t>
      </w:r>
      <w:r w:rsidRPr="00833082">
        <w:rPr>
          <w:rFonts w:ascii="Arial" w:eastAsia="Times New Roman" w:hAnsi="Arial" w:cs="Arial"/>
          <w:spacing w:val="9"/>
          <w:kern w:val="0"/>
          <w:sz w:val="24"/>
          <w:szCs w:val="24"/>
          <w:lang w:eastAsia="en-IN"/>
          <w14:ligatures w14:val="none"/>
        </w:rPr>
        <w:t xml:space="preserve">: Derivatives lower the costs of transacting in commodity markets. As a result, investments become more productive and lead to a higher rate of economic growth. Therefore, derivatives bring </w:t>
      </w:r>
      <w:r w:rsidRPr="00833082">
        <w:rPr>
          <w:rFonts w:ascii="Arial" w:eastAsia="Times New Roman" w:hAnsi="Arial" w:cs="Arial"/>
          <w:spacing w:val="9"/>
          <w:kern w:val="0"/>
          <w:sz w:val="24"/>
          <w:szCs w:val="24"/>
          <w:lang w:eastAsia="en-IN"/>
          <w14:ligatures w14:val="none"/>
        </w:rPr>
        <w:lastRenderedPageBreak/>
        <w:t>important social and economic benefits to consumers and producers alike and contribute positively to economic development.</w:t>
      </w:r>
    </w:p>
    <w:p w14:paraId="6B08CBB0" w14:textId="77777777" w:rsidR="0006192E" w:rsidRPr="00833082" w:rsidRDefault="0006192E" w:rsidP="0006192E">
      <w:pPr>
        <w:spacing w:after="0"/>
        <w:rPr>
          <w:rFonts w:ascii="Arial" w:hAnsi="Arial" w:cs="Arial"/>
          <w:sz w:val="24"/>
          <w:szCs w:val="24"/>
        </w:rPr>
      </w:pPr>
    </w:p>
    <w:p w14:paraId="4B7B1B18" w14:textId="77777777" w:rsidR="0006192E" w:rsidRPr="00833082" w:rsidRDefault="0006192E" w:rsidP="0006192E">
      <w:pPr>
        <w:spacing w:after="0"/>
        <w:rPr>
          <w:rFonts w:ascii="Arial" w:hAnsi="Arial" w:cs="Arial"/>
          <w:sz w:val="24"/>
          <w:szCs w:val="24"/>
        </w:rPr>
      </w:pPr>
      <w:r w:rsidRPr="00833082">
        <w:rPr>
          <w:rFonts w:ascii="Arial" w:hAnsi="Arial" w:cs="Arial"/>
          <w:sz w:val="24"/>
          <w:szCs w:val="24"/>
        </w:rPr>
        <w:t>Commodity Exchanges (India and abroad)</w:t>
      </w:r>
    </w:p>
    <w:p w14:paraId="4CCB40CF" w14:textId="77777777" w:rsidR="0006192E" w:rsidRPr="00833082" w:rsidRDefault="0006192E" w:rsidP="0006192E">
      <w:pPr>
        <w:spacing w:after="0"/>
        <w:jc w:val="both"/>
        <w:rPr>
          <w:rFonts w:ascii="Arial" w:hAnsi="Arial" w:cs="Arial"/>
          <w:sz w:val="24"/>
          <w:szCs w:val="24"/>
        </w:rPr>
      </w:pPr>
    </w:p>
    <w:p w14:paraId="2C821DEA" w14:textId="77777777" w:rsidR="0006192E" w:rsidRPr="00833082" w:rsidRDefault="0006192E" w:rsidP="0006192E">
      <w:pPr>
        <w:pStyle w:val="ListParagraph"/>
        <w:numPr>
          <w:ilvl w:val="1"/>
          <w:numId w:val="1"/>
        </w:numPr>
        <w:spacing w:after="0"/>
        <w:ind w:left="0"/>
        <w:jc w:val="both"/>
        <w:rPr>
          <w:rFonts w:ascii="Arial" w:hAnsi="Arial" w:cs="Arial"/>
          <w:sz w:val="24"/>
          <w:szCs w:val="24"/>
        </w:rPr>
      </w:pPr>
      <w:r w:rsidRPr="00833082">
        <w:rPr>
          <w:rFonts w:ascii="Arial" w:hAnsi="Arial" w:cs="Arial"/>
          <w:sz w:val="24"/>
          <w:szCs w:val="24"/>
        </w:rPr>
        <w:t xml:space="preserve">Chicago Mercantile Exchange (CME). </w:t>
      </w:r>
      <w:r w:rsidRPr="00833082">
        <w:rPr>
          <w:rFonts w:ascii="Arial" w:hAnsi="Arial" w:cs="Arial"/>
          <w:sz w:val="24"/>
          <w:szCs w:val="24"/>
          <w:shd w:val="clear" w:color="auto" w:fill="FFFFFF"/>
        </w:rPr>
        <w:t>Founded in 1898, as Chicago Butter and Egg Board, the CME has the widest range of options and futures contracts in the world. These include contracts of all kinds, from agriculture to energy and equity indexes. CME, CBOT, NYMEX and COMEX are owned by the CME group.</w:t>
      </w:r>
    </w:p>
    <w:p w14:paraId="16C2763F" w14:textId="77777777" w:rsidR="0006192E" w:rsidRPr="00833082" w:rsidRDefault="0006192E" w:rsidP="0006192E">
      <w:pPr>
        <w:pStyle w:val="ListParagraph"/>
        <w:spacing w:after="0"/>
        <w:ind w:left="0"/>
        <w:jc w:val="both"/>
        <w:rPr>
          <w:rFonts w:ascii="Arial" w:hAnsi="Arial" w:cs="Arial"/>
          <w:sz w:val="24"/>
          <w:szCs w:val="24"/>
        </w:rPr>
      </w:pPr>
    </w:p>
    <w:p w14:paraId="3D3F195E" w14:textId="77777777" w:rsidR="0006192E" w:rsidRPr="00833082" w:rsidRDefault="0006192E" w:rsidP="0006192E">
      <w:pPr>
        <w:pStyle w:val="ListParagraph"/>
        <w:numPr>
          <w:ilvl w:val="1"/>
          <w:numId w:val="1"/>
        </w:numPr>
        <w:spacing w:after="0"/>
        <w:ind w:left="0"/>
        <w:jc w:val="both"/>
        <w:rPr>
          <w:rFonts w:ascii="Arial" w:hAnsi="Arial" w:cs="Arial"/>
          <w:sz w:val="24"/>
          <w:szCs w:val="24"/>
        </w:rPr>
      </w:pPr>
      <w:r w:rsidRPr="00833082">
        <w:rPr>
          <w:rFonts w:ascii="Arial" w:hAnsi="Arial" w:cs="Arial"/>
          <w:sz w:val="24"/>
          <w:szCs w:val="24"/>
          <w:shd w:val="clear" w:color="auto" w:fill="FFFFFF"/>
        </w:rPr>
        <w:t>Tokyo Commodity Exchange (TOCOM). Established in 1984, This is Asia's primary commodities </w:t>
      </w:r>
      <w:r w:rsidRPr="00833082">
        <w:rPr>
          <w:rStyle w:val="Emphasis"/>
          <w:rFonts w:ascii="Arial" w:hAnsi="Arial" w:cs="Arial"/>
          <w:sz w:val="24"/>
          <w:szCs w:val="24"/>
          <w:shd w:val="clear" w:color="auto" w:fill="FFFFFF"/>
        </w:rPr>
        <w:t>exchange</w:t>
      </w:r>
      <w:r w:rsidRPr="00833082">
        <w:rPr>
          <w:rFonts w:ascii="Arial" w:hAnsi="Arial" w:cs="Arial"/>
          <w:sz w:val="24"/>
          <w:szCs w:val="24"/>
          <w:shd w:val="clear" w:color="auto" w:fill="FFFFFF"/>
        </w:rPr>
        <w:t> and is also known as TOCOM. TOCOM includes futures and options. TOCOM, is Japan's largest and one of Asia's most prominent commodity futures exchanges. TOCOM operates electronic markets for precious metals, oil, rubber and soft commodities.</w:t>
      </w:r>
    </w:p>
    <w:p w14:paraId="38BCF3C1" w14:textId="77777777" w:rsidR="0006192E" w:rsidRPr="00833082" w:rsidRDefault="0006192E" w:rsidP="0006192E">
      <w:pPr>
        <w:pStyle w:val="ListParagraph"/>
        <w:jc w:val="both"/>
        <w:rPr>
          <w:rFonts w:ascii="Arial" w:hAnsi="Arial" w:cs="Arial"/>
          <w:sz w:val="24"/>
          <w:szCs w:val="24"/>
        </w:rPr>
      </w:pPr>
    </w:p>
    <w:p w14:paraId="43E00D54" w14:textId="77777777" w:rsidR="0006192E" w:rsidRPr="00833082" w:rsidRDefault="0006192E" w:rsidP="0006192E">
      <w:pPr>
        <w:pStyle w:val="ListParagraph"/>
        <w:numPr>
          <w:ilvl w:val="1"/>
          <w:numId w:val="1"/>
        </w:numPr>
        <w:spacing w:after="0"/>
        <w:ind w:left="0"/>
        <w:jc w:val="both"/>
        <w:rPr>
          <w:rFonts w:ascii="Arial" w:hAnsi="Arial" w:cs="Arial"/>
          <w:sz w:val="24"/>
          <w:szCs w:val="24"/>
        </w:rPr>
      </w:pPr>
      <w:r w:rsidRPr="00833082">
        <w:rPr>
          <w:rFonts w:ascii="Arial" w:hAnsi="Arial" w:cs="Arial"/>
          <w:sz w:val="24"/>
          <w:szCs w:val="24"/>
        </w:rPr>
        <w:t xml:space="preserve">Dubai Gold and Commodity Exchange(DGCX) </w:t>
      </w:r>
      <w:r w:rsidRPr="00833082">
        <w:rPr>
          <w:rFonts w:ascii="Arial" w:hAnsi="Arial" w:cs="Arial"/>
          <w:sz w:val="24"/>
          <w:szCs w:val="24"/>
          <w:shd w:val="clear" w:color="auto" w:fill="FFFFFF"/>
        </w:rPr>
        <w:t>The Dubai Gold &amp; Commodities Exchange is a financial and commodity derivatives exchange located in Dubai, the United Arab Emirates. DGCX commenced trading in November 2005 as the first derivatives exchange in the Middle East and North Africa region. The Exchange is owned by the Dubai Multi Commodities Centre.</w:t>
      </w:r>
    </w:p>
    <w:p w14:paraId="056C1DAB" w14:textId="77777777" w:rsidR="0006192E" w:rsidRPr="00833082" w:rsidRDefault="0006192E" w:rsidP="0006192E">
      <w:pPr>
        <w:pStyle w:val="ListParagraph"/>
        <w:jc w:val="both"/>
        <w:rPr>
          <w:rFonts w:ascii="Arial" w:hAnsi="Arial" w:cs="Arial"/>
          <w:sz w:val="24"/>
          <w:szCs w:val="24"/>
        </w:rPr>
      </w:pPr>
    </w:p>
    <w:p w14:paraId="1FBAEDE8" w14:textId="77777777" w:rsidR="0006192E" w:rsidRPr="00833082" w:rsidRDefault="0006192E" w:rsidP="0006192E">
      <w:pPr>
        <w:pStyle w:val="ListParagraph"/>
        <w:numPr>
          <w:ilvl w:val="1"/>
          <w:numId w:val="1"/>
        </w:numPr>
        <w:spacing w:after="0"/>
        <w:ind w:left="0"/>
        <w:jc w:val="both"/>
        <w:rPr>
          <w:rFonts w:ascii="Arial" w:hAnsi="Arial" w:cs="Arial"/>
          <w:sz w:val="24"/>
          <w:szCs w:val="24"/>
        </w:rPr>
      </w:pPr>
      <w:r w:rsidRPr="00833082">
        <w:rPr>
          <w:rFonts w:ascii="Arial" w:hAnsi="Arial" w:cs="Arial"/>
          <w:sz w:val="24"/>
          <w:szCs w:val="24"/>
        </w:rPr>
        <w:t xml:space="preserve">London Metal Exchange  (LME). </w:t>
      </w:r>
      <w:r w:rsidRPr="00833082">
        <w:rPr>
          <w:rFonts w:ascii="Arial" w:hAnsi="Arial" w:cs="Arial"/>
          <w:sz w:val="24"/>
          <w:szCs w:val="24"/>
          <w:shd w:val="clear" w:color="auto" w:fill="FFFFFF"/>
        </w:rPr>
        <w:t>The </w:t>
      </w:r>
      <w:r w:rsidRPr="00833082">
        <w:rPr>
          <w:rStyle w:val="Emphasis"/>
          <w:rFonts w:ascii="Arial" w:hAnsi="Arial" w:cs="Arial"/>
          <w:sz w:val="24"/>
          <w:szCs w:val="24"/>
          <w:shd w:val="clear" w:color="auto" w:fill="FFFFFF"/>
        </w:rPr>
        <w:t>London Metal Exchange</w:t>
      </w:r>
      <w:r w:rsidRPr="00833082">
        <w:rPr>
          <w:rFonts w:ascii="Arial" w:hAnsi="Arial" w:cs="Arial"/>
          <w:sz w:val="24"/>
          <w:szCs w:val="24"/>
          <w:shd w:val="clear" w:color="auto" w:fill="FFFFFF"/>
        </w:rPr>
        <w:t> (LME) is a futures </w:t>
      </w:r>
      <w:r w:rsidRPr="00833082">
        <w:rPr>
          <w:rStyle w:val="Emphasis"/>
          <w:rFonts w:ascii="Arial" w:hAnsi="Arial" w:cs="Arial"/>
          <w:sz w:val="24"/>
          <w:szCs w:val="24"/>
          <w:shd w:val="clear" w:color="auto" w:fill="FFFFFF"/>
        </w:rPr>
        <w:t>exchange</w:t>
      </w:r>
      <w:r w:rsidRPr="00833082">
        <w:rPr>
          <w:rFonts w:ascii="Arial" w:hAnsi="Arial" w:cs="Arial"/>
          <w:sz w:val="24"/>
          <w:szCs w:val="24"/>
          <w:shd w:val="clear" w:color="auto" w:fill="FFFFFF"/>
        </w:rPr>
        <w:t> with the world's largest market share in options and futures contracts on base and other metals. LME is a futures </w:t>
      </w:r>
      <w:r w:rsidRPr="00833082">
        <w:rPr>
          <w:rStyle w:val="Emphasis"/>
          <w:rFonts w:ascii="Arial" w:hAnsi="Arial" w:cs="Arial"/>
          <w:sz w:val="24"/>
          <w:szCs w:val="24"/>
          <w:shd w:val="clear" w:color="auto" w:fill="FFFFFF"/>
        </w:rPr>
        <w:t>exchange</w:t>
      </w:r>
      <w:r w:rsidRPr="00833082">
        <w:rPr>
          <w:rFonts w:ascii="Arial" w:hAnsi="Arial" w:cs="Arial"/>
          <w:sz w:val="24"/>
          <w:szCs w:val="24"/>
          <w:shd w:val="clear" w:color="auto" w:fill="FFFFFF"/>
        </w:rPr>
        <w:t> with the world's largest market share in options and futures contracts on base and other metals.</w:t>
      </w:r>
    </w:p>
    <w:p w14:paraId="6145AD61" w14:textId="77777777" w:rsidR="0006192E" w:rsidRPr="00833082" w:rsidRDefault="0006192E" w:rsidP="0006192E">
      <w:pPr>
        <w:pStyle w:val="ListParagraph"/>
        <w:jc w:val="both"/>
        <w:rPr>
          <w:rFonts w:ascii="Arial" w:hAnsi="Arial" w:cs="Arial"/>
          <w:sz w:val="24"/>
          <w:szCs w:val="24"/>
        </w:rPr>
      </w:pPr>
    </w:p>
    <w:p w14:paraId="491942BF" w14:textId="77777777" w:rsidR="0006192E" w:rsidRPr="00833082" w:rsidRDefault="0006192E" w:rsidP="0006192E">
      <w:pPr>
        <w:pStyle w:val="ListParagraph"/>
        <w:numPr>
          <w:ilvl w:val="1"/>
          <w:numId w:val="1"/>
        </w:numPr>
        <w:spacing w:after="0"/>
        <w:ind w:left="0"/>
        <w:jc w:val="both"/>
        <w:rPr>
          <w:rFonts w:ascii="Arial" w:hAnsi="Arial" w:cs="Arial"/>
          <w:sz w:val="24"/>
          <w:szCs w:val="24"/>
        </w:rPr>
      </w:pPr>
      <w:r w:rsidRPr="00833082">
        <w:rPr>
          <w:rFonts w:ascii="Arial" w:hAnsi="Arial" w:cs="Arial"/>
          <w:sz w:val="24"/>
          <w:szCs w:val="24"/>
        </w:rPr>
        <w:t xml:space="preserve">Chicago Board of Trade (CBOT). </w:t>
      </w:r>
      <w:r w:rsidRPr="00833082">
        <w:rPr>
          <w:rFonts w:ascii="Arial" w:hAnsi="Arial" w:cs="Arial"/>
          <w:sz w:val="24"/>
          <w:szCs w:val="24"/>
          <w:shd w:val="clear" w:color="auto" w:fill="FFFFFF"/>
        </w:rPr>
        <w:t>The Chicago Board of Trade, established on April 3, 1848, is one of the world's oldest futures and options exchanges. On July 12, 2007, the CBOT merged with the Chicago Mercantile Exchange to form CME Group. CBOT and three other exchanges now operate as designated contract markets of the CME Group.</w:t>
      </w:r>
    </w:p>
    <w:p w14:paraId="6922716D" w14:textId="77777777" w:rsidR="0006192E" w:rsidRPr="00833082" w:rsidRDefault="0006192E" w:rsidP="0006192E">
      <w:pPr>
        <w:pStyle w:val="ListParagraph"/>
        <w:jc w:val="both"/>
        <w:rPr>
          <w:rFonts w:ascii="Arial" w:hAnsi="Arial" w:cs="Arial"/>
          <w:sz w:val="24"/>
          <w:szCs w:val="24"/>
        </w:rPr>
      </w:pPr>
    </w:p>
    <w:p w14:paraId="69664CD8" w14:textId="77777777" w:rsidR="0006192E" w:rsidRPr="0067322D" w:rsidRDefault="0006192E" w:rsidP="0006192E">
      <w:pPr>
        <w:pStyle w:val="ListParagraph"/>
        <w:numPr>
          <w:ilvl w:val="1"/>
          <w:numId w:val="1"/>
        </w:numPr>
        <w:spacing w:after="0"/>
        <w:ind w:left="0"/>
        <w:jc w:val="both"/>
        <w:rPr>
          <w:rFonts w:ascii="Arial" w:hAnsi="Arial" w:cs="Arial"/>
          <w:sz w:val="24"/>
          <w:szCs w:val="24"/>
        </w:rPr>
      </w:pPr>
      <w:r w:rsidRPr="00833082">
        <w:rPr>
          <w:rFonts w:ascii="Arial" w:hAnsi="Arial" w:cs="Arial"/>
          <w:sz w:val="24"/>
          <w:szCs w:val="24"/>
        </w:rPr>
        <w:t xml:space="preserve">Intercontinental Exchange (ICE) : </w:t>
      </w:r>
      <w:r w:rsidRPr="00833082">
        <w:rPr>
          <w:rFonts w:ascii="Arial" w:hAnsi="Arial" w:cs="Arial"/>
          <w:sz w:val="24"/>
          <w:szCs w:val="24"/>
          <w:shd w:val="clear" w:color="auto" w:fill="FFFFFF"/>
        </w:rPr>
        <w:t> is an American company that operates a network of exchanges and clearing houses worldwide. There are six central clearinghouses.</w:t>
      </w:r>
    </w:p>
    <w:p w14:paraId="789EAFE8" w14:textId="77777777" w:rsidR="0067322D" w:rsidRPr="0067322D" w:rsidRDefault="0067322D" w:rsidP="0067322D">
      <w:pPr>
        <w:pStyle w:val="ListParagraph"/>
        <w:rPr>
          <w:rFonts w:ascii="Arial" w:hAnsi="Arial" w:cs="Arial"/>
          <w:sz w:val="24"/>
          <w:szCs w:val="24"/>
        </w:rPr>
      </w:pPr>
    </w:p>
    <w:p w14:paraId="57F54D2E" w14:textId="278B359E" w:rsidR="0067322D" w:rsidRPr="00833082" w:rsidRDefault="0067322D" w:rsidP="0067322D">
      <w:pPr>
        <w:pStyle w:val="ListParagraph"/>
        <w:spacing w:after="0"/>
        <w:ind w:left="0"/>
        <w:jc w:val="both"/>
        <w:rPr>
          <w:rFonts w:ascii="Arial" w:hAnsi="Arial" w:cs="Arial"/>
          <w:sz w:val="24"/>
          <w:szCs w:val="24"/>
        </w:rPr>
      </w:pPr>
      <w:r>
        <w:rPr>
          <w:rFonts w:ascii="Arial" w:hAnsi="Arial" w:cs="Arial"/>
          <w:sz w:val="24"/>
          <w:szCs w:val="24"/>
        </w:rPr>
        <w:t>Indian Exchanges</w:t>
      </w:r>
    </w:p>
    <w:p w14:paraId="149EEA0A" w14:textId="77777777" w:rsidR="0006192E" w:rsidRPr="00833082" w:rsidRDefault="0006192E" w:rsidP="0006192E">
      <w:pPr>
        <w:pStyle w:val="ListParagraph"/>
        <w:jc w:val="both"/>
        <w:rPr>
          <w:rFonts w:ascii="Arial" w:hAnsi="Arial" w:cs="Arial"/>
          <w:sz w:val="24"/>
          <w:szCs w:val="24"/>
        </w:rPr>
      </w:pPr>
    </w:p>
    <w:p w14:paraId="2F8546DE" w14:textId="77777777" w:rsidR="0006192E" w:rsidRPr="0067322D" w:rsidRDefault="0006192E" w:rsidP="0006192E">
      <w:pPr>
        <w:pStyle w:val="ListParagraph"/>
        <w:numPr>
          <w:ilvl w:val="1"/>
          <w:numId w:val="1"/>
        </w:numPr>
        <w:spacing w:after="0"/>
        <w:ind w:left="0"/>
        <w:jc w:val="both"/>
        <w:rPr>
          <w:rFonts w:ascii="Arial" w:hAnsi="Arial" w:cs="Arial"/>
          <w:sz w:val="24"/>
          <w:szCs w:val="24"/>
        </w:rPr>
      </w:pPr>
      <w:r w:rsidRPr="00833082">
        <w:rPr>
          <w:rFonts w:ascii="Arial" w:hAnsi="Arial" w:cs="Arial"/>
          <w:sz w:val="24"/>
          <w:szCs w:val="24"/>
          <w:shd w:val="clear" w:color="auto" w:fill="FFFFFF"/>
        </w:rPr>
        <w:t>Multi Commodity Exchange (MCX). (India) is a commodity exchange based in India. It was established in 2003 by the Government of India and is currently based in Mumbai. It is India's largest commodity derivatives exchange. MCX offers trading in commodity derivative contracts across varied segments including bullion, industrial metals, energy and agricultural commodities, as also on indices constituted from these contracts. It is India’s first Exchange to introduce commodity options, and futures contracts on bullion, base metals and energy indices. It commands 95% of the market share.</w:t>
      </w:r>
    </w:p>
    <w:p w14:paraId="6A6B1B2E" w14:textId="77777777" w:rsidR="0067322D" w:rsidRPr="0067322D" w:rsidRDefault="0067322D" w:rsidP="0067322D">
      <w:pPr>
        <w:pStyle w:val="ListParagraph"/>
        <w:rPr>
          <w:rFonts w:ascii="Arial" w:hAnsi="Arial" w:cs="Arial"/>
          <w:sz w:val="24"/>
          <w:szCs w:val="24"/>
        </w:rPr>
      </w:pPr>
    </w:p>
    <w:p w14:paraId="1AD81D28" w14:textId="4169B94B" w:rsidR="0067322D" w:rsidRPr="0067322D" w:rsidRDefault="0067322D" w:rsidP="0067322D">
      <w:pPr>
        <w:pStyle w:val="Heading3"/>
        <w:shd w:val="clear" w:color="auto" w:fill="FFFFFF"/>
        <w:spacing w:line="570" w:lineRule="atLeast"/>
        <w:jc w:val="both"/>
        <w:rPr>
          <w:rFonts w:ascii="Supreme-Medium" w:hAnsi="Supreme-Medium"/>
          <w:b w:val="0"/>
          <w:bCs w:val="0"/>
          <w:color w:val="000000"/>
          <w:sz w:val="28"/>
          <w:szCs w:val="28"/>
        </w:rPr>
      </w:pPr>
      <w:r w:rsidRPr="0067322D">
        <w:rPr>
          <w:rFonts w:ascii="Supreme-Medium" w:hAnsi="Supreme-Medium"/>
          <w:b w:val="0"/>
          <w:bCs w:val="0"/>
          <w:color w:val="000000"/>
          <w:sz w:val="28"/>
          <w:szCs w:val="28"/>
        </w:rPr>
        <w:t>8.</w:t>
      </w:r>
      <w:r w:rsidRPr="0067322D">
        <w:rPr>
          <w:rFonts w:ascii="Supreme-Medium" w:hAnsi="Supreme-Medium"/>
          <w:b w:val="0"/>
          <w:bCs w:val="0"/>
          <w:color w:val="000000"/>
          <w:sz w:val="28"/>
          <w:szCs w:val="28"/>
        </w:rPr>
        <w:t>National Commodity and Derivatives Exchange (NCDEX)</w:t>
      </w:r>
    </w:p>
    <w:p w14:paraId="6FE34C17" w14:textId="77777777" w:rsidR="0067322D" w:rsidRPr="008623C9" w:rsidRDefault="0067322D" w:rsidP="0067322D">
      <w:pPr>
        <w:spacing w:after="0" w:line="360" w:lineRule="atLeast"/>
        <w:jc w:val="both"/>
        <w:rPr>
          <w:rFonts w:ascii="Times New Roman" w:eastAsia="Times New Roman" w:hAnsi="Times New Roman" w:cs="Times New Roman"/>
          <w:kern w:val="0"/>
          <w:sz w:val="21"/>
          <w:szCs w:val="21"/>
          <w:lang w:eastAsia="en-IN"/>
          <w14:ligatures w14:val="none"/>
        </w:rPr>
      </w:pPr>
      <w:r w:rsidRPr="008623C9">
        <w:rPr>
          <w:rFonts w:ascii="Poppins" w:eastAsia="Times New Roman" w:hAnsi="Poppins" w:cs="Poppins"/>
          <w:kern w:val="0"/>
          <w:sz w:val="21"/>
          <w:szCs w:val="21"/>
          <w:lang w:eastAsia="en-IN"/>
          <w14:ligatures w14:val="none"/>
        </w:rPr>
        <w:t xml:space="preserve">National Commodity &amp; Derivatives Exchange Limited (NCDEX/ the Exchange) is a professionally managed on-line, commodity Exchange, with diverse product offerings setting a benchmark for both agriculture and </w:t>
      </w:r>
      <w:proofErr w:type="spellStart"/>
      <w:r w:rsidRPr="008623C9">
        <w:rPr>
          <w:rFonts w:ascii="Poppins" w:eastAsia="Times New Roman" w:hAnsi="Poppins" w:cs="Poppins"/>
          <w:kern w:val="0"/>
          <w:sz w:val="21"/>
          <w:szCs w:val="21"/>
          <w:lang w:eastAsia="en-IN"/>
          <w14:ligatures w14:val="none"/>
        </w:rPr>
        <w:t>non agri</w:t>
      </w:r>
      <w:proofErr w:type="spellEnd"/>
      <w:r w:rsidRPr="008623C9">
        <w:rPr>
          <w:rFonts w:ascii="Poppins" w:eastAsia="Times New Roman" w:hAnsi="Poppins" w:cs="Poppins"/>
          <w:kern w:val="0"/>
          <w:sz w:val="21"/>
          <w:szCs w:val="21"/>
          <w:lang w:eastAsia="en-IN"/>
          <w14:ligatures w14:val="none"/>
        </w:rPr>
        <w:t xml:space="preserve"> commodities derivatives segment. NCDEX was incorporated on April 23, 2003 as a public limited company and commenced operations on December 15, 2003 as a recognised association under The Forward Contracts (Regulation) Act, 1952. The Corporate Identity Number of the Exchange is U51909MH2003PLC140116. Effective September 28, 2015, the Exchange became a deemed recognized stock exchange under the Securities Contracts (Regulation) Act, 1956 under the regulation of the Securities and Exchange Board of India (SEBI).</w:t>
      </w:r>
    </w:p>
    <w:p w14:paraId="7DEAEFE9" w14:textId="77777777" w:rsidR="0067322D" w:rsidRPr="008623C9" w:rsidRDefault="0067322D" w:rsidP="0067322D">
      <w:pPr>
        <w:spacing w:after="0" w:line="360" w:lineRule="atLeast"/>
        <w:jc w:val="both"/>
        <w:rPr>
          <w:rFonts w:ascii="Times New Roman" w:eastAsia="Times New Roman" w:hAnsi="Times New Roman" w:cs="Times New Roman"/>
          <w:kern w:val="0"/>
          <w:sz w:val="21"/>
          <w:szCs w:val="21"/>
          <w:lang w:eastAsia="en-IN"/>
          <w14:ligatures w14:val="none"/>
        </w:rPr>
      </w:pPr>
      <w:r w:rsidRPr="008623C9">
        <w:rPr>
          <w:rFonts w:ascii="Poppins" w:eastAsia="Times New Roman" w:hAnsi="Poppins" w:cs="Poppins"/>
          <w:kern w:val="0"/>
          <w:sz w:val="21"/>
          <w:szCs w:val="21"/>
          <w:lang w:eastAsia="en-IN"/>
          <w14:ligatures w14:val="none"/>
        </w:rPr>
        <w:t> </w:t>
      </w:r>
    </w:p>
    <w:p w14:paraId="3902AAAA" w14:textId="77777777" w:rsidR="0067322D" w:rsidRPr="008623C9" w:rsidRDefault="0067322D" w:rsidP="0067322D">
      <w:pPr>
        <w:spacing w:after="0" w:line="360" w:lineRule="atLeast"/>
        <w:jc w:val="both"/>
        <w:rPr>
          <w:rFonts w:ascii="Times New Roman" w:eastAsia="Times New Roman" w:hAnsi="Times New Roman" w:cs="Times New Roman"/>
          <w:kern w:val="0"/>
          <w:sz w:val="21"/>
          <w:szCs w:val="21"/>
          <w:lang w:eastAsia="en-IN"/>
          <w14:ligatures w14:val="none"/>
        </w:rPr>
      </w:pPr>
      <w:r w:rsidRPr="008623C9">
        <w:rPr>
          <w:rFonts w:ascii="Poppins" w:eastAsia="Times New Roman" w:hAnsi="Poppins" w:cs="Poppins"/>
          <w:kern w:val="0"/>
          <w:sz w:val="21"/>
          <w:szCs w:val="21"/>
          <w:lang w:eastAsia="en-IN"/>
          <w14:ligatures w14:val="none"/>
        </w:rPr>
        <w:t xml:space="preserve">NCDEX’s Raison d’ </w:t>
      </w:r>
      <w:proofErr w:type="spellStart"/>
      <w:r w:rsidRPr="008623C9">
        <w:rPr>
          <w:rFonts w:ascii="Poppins" w:eastAsia="Times New Roman" w:hAnsi="Poppins" w:cs="Poppins"/>
          <w:kern w:val="0"/>
          <w:sz w:val="21"/>
          <w:szCs w:val="21"/>
          <w:lang w:eastAsia="en-IN"/>
          <w14:ligatures w14:val="none"/>
        </w:rPr>
        <w:t>etre</w:t>
      </w:r>
      <w:proofErr w:type="spellEnd"/>
      <w:r w:rsidRPr="008623C9">
        <w:rPr>
          <w:rFonts w:ascii="Poppins" w:eastAsia="Times New Roman" w:hAnsi="Poppins" w:cs="Poppins"/>
          <w:kern w:val="0"/>
          <w:sz w:val="21"/>
          <w:szCs w:val="21"/>
          <w:lang w:eastAsia="en-IN"/>
          <w14:ligatures w14:val="none"/>
        </w:rPr>
        <w:t xml:space="preserve"> is to serve as an efficient platform for Price Discovery and Price Risk Management and this has been consistently demonstrated over the past two decades. </w:t>
      </w:r>
      <w:r w:rsidRPr="006017D0">
        <w:rPr>
          <w:rFonts w:ascii="Poppins" w:eastAsia="Times New Roman" w:hAnsi="Poppins" w:cs="Poppins"/>
          <w:kern w:val="0"/>
          <w:sz w:val="21"/>
          <w:szCs w:val="21"/>
          <w:lang w:eastAsia="en-IN"/>
          <w14:ligatures w14:val="none"/>
        </w:rPr>
        <w:t>It</w:t>
      </w:r>
      <w:r w:rsidRPr="008623C9">
        <w:rPr>
          <w:rFonts w:ascii="Poppins" w:eastAsia="Times New Roman" w:hAnsi="Poppins" w:cs="Poppins"/>
          <w:kern w:val="0"/>
          <w:sz w:val="21"/>
          <w:szCs w:val="21"/>
          <w:lang w:eastAsia="en-IN"/>
          <w14:ligatures w14:val="none"/>
        </w:rPr>
        <w:t xml:space="preserve"> offer</w:t>
      </w:r>
      <w:r w:rsidRPr="006017D0">
        <w:rPr>
          <w:rFonts w:ascii="Poppins" w:eastAsia="Times New Roman" w:hAnsi="Poppins" w:cs="Poppins"/>
          <w:kern w:val="0"/>
          <w:sz w:val="21"/>
          <w:szCs w:val="21"/>
          <w:lang w:eastAsia="en-IN"/>
          <w14:ligatures w14:val="none"/>
        </w:rPr>
        <w:t>s</w:t>
      </w:r>
      <w:r w:rsidRPr="008623C9">
        <w:rPr>
          <w:rFonts w:ascii="Poppins" w:eastAsia="Times New Roman" w:hAnsi="Poppins" w:cs="Poppins"/>
          <w:kern w:val="0"/>
          <w:sz w:val="21"/>
          <w:szCs w:val="21"/>
          <w:lang w:eastAsia="en-IN"/>
          <w14:ligatures w14:val="none"/>
        </w:rPr>
        <w:t xml:space="preserve"> a diverse range of products such as commodity futures, options in goods and index futures that open a plethora of opportunities to cater to the needs of various sets of participants in the commodity derivatives value chain. NCDEX prices are widely recognised as benchmark in both domestic and international commodities market. and the NCDEX prices are widely recognized as international benchmark prices.  Our product basket has been evolving over the years and it is our </w:t>
      </w:r>
      <w:proofErr w:type="spellStart"/>
      <w:r w:rsidRPr="008623C9">
        <w:rPr>
          <w:rFonts w:ascii="Poppins" w:eastAsia="Times New Roman" w:hAnsi="Poppins" w:cs="Poppins"/>
          <w:kern w:val="0"/>
          <w:sz w:val="21"/>
          <w:szCs w:val="21"/>
          <w:lang w:eastAsia="en-IN"/>
          <w14:ligatures w14:val="none"/>
        </w:rPr>
        <w:t>endeavor</w:t>
      </w:r>
      <w:proofErr w:type="spellEnd"/>
      <w:r w:rsidRPr="008623C9">
        <w:rPr>
          <w:rFonts w:ascii="Poppins" w:eastAsia="Times New Roman" w:hAnsi="Poppins" w:cs="Poppins"/>
          <w:kern w:val="0"/>
          <w:sz w:val="21"/>
          <w:szCs w:val="21"/>
          <w:lang w:eastAsia="en-IN"/>
          <w14:ligatures w14:val="none"/>
        </w:rPr>
        <w:t xml:space="preserve"> to offer product portfolio that are inclusive, meeting the needs of all stakeholders in the ecosystem. Technology is core to Exchange functioning and we are the first domestic Exchange to operate from an Uptime-certified Tier-IV data </w:t>
      </w:r>
      <w:proofErr w:type="spellStart"/>
      <w:r w:rsidRPr="008623C9">
        <w:rPr>
          <w:rFonts w:ascii="Poppins" w:eastAsia="Times New Roman" w:hAnsi="Poppins" w:cs="Poppins"/>
          <w:kern w:val="0"/>
          <w:sz w:val="21"/>
          <w:szCs w:val="21"/>
          <w:lang w:eastAsia="en-IN"/>
          <w14:ligatures w14:val="none"/>
        </w:rPr>
        <w:t>center</w:t>
      </w:r>
      <w:proofErr w:type="spellEnd"/>
      <w:r w:rsidRPr="008623C9">
        <w:rPr>
          <w:rFonts w:ascii="Poppins" w:eastAsia="Times New Roman" w:hAnsi="Poppins" w:cs="Poppins"/>
          <w:kern w:val="0"/>
          <w:sz w:val="21"/>
          <w:szCs w:val="21"/>
          <w:lang w:eastAsia="en-IN"/>
          <w14:ligatures w14:val="none"/>
        </w:rPr>
        <w:t>.</w:t>
      </w:r>
    </w:p>
    <w:p w14:paraId="365A20B0" w14:textId="77777777" w:rsidR="0067322D" w:rsidRPr="008623C9" w:rsidRDefault="0067322D" w:rsidP="0067322D">
      <w:pPr>
        <w:spacing w:after="0" w:line="360" w:lineRule="atLeast"/>
        <w:jc w:val="both"/>
        <w:rPr>
          <w:rFonts w:ascii="Times New Roman" w:eastAsia="Times New Roman" w:hAnsi="Times New Roman" w:cs="Times New Roman"/>
          <w:kern w:val="0"/>
          <w:sz w:val="21"/>
          <w:szCs w:val="21"/>
          <w:lang w:eastAsia="en-IN"/>
          <w14:ligatures w14:val="none"/>
        </w:rPr>
      </w:pPr>
      <w:r w:rsidRPr="008623C9">
        <w:rPr>
          <w:rFonts w:ascii="Poppins" w:eastAsia="Times New Roman" w:hAnsi="Poppins" w:cs="Poppins"/>
          <w:kern w:val="0"/>
          <w:sz w:val="21"/>
          <w:szCs w:val="21"/>
          <w:lang w:eastAsia="en-IN"/>
          <w14:ligatures w14:val="none"/>
        </w:rPr>
        <w:t> </w:t>
      </w:r>
    </w:p>
    <w:p w14:paraId="3AA4CD1D" w14:textId="77777777" w:rsidR="0067322D" w:rsidRPr="008623C9" w:rsidRDefault="0067322D" w:rsidP="0067322D">
      <w:pPr>
        <w:spacing w:beforeAutospacing="1" w:after="0" w:afterAutospacing="1" w:line="360" w:lineRule="atLeast"/>
        <w:jc w:val="both"/>
        <w:rPr>
          <w:rFonts w:ascii="Times New Roman" w:eastAsia="Times New Roman" w:hAnsi="Times New Roman" w:cs="Times New Roman"/>
          <w:kern w:val="0"/>
          <w:sz w:val="21"/>
          <w:szCs w:val="21"/>
          <w:lang w:eastAsia="en-IN"/>
          <w14:ligatures w14:val="none"/>
        </w:rPr>
      </w:pPr>
      <w:r w:rsidRPr="008623C9">
        <w:rPr>
          <w:rFonts w:ascii="Poppins" w:eastAsia="Times New Roman" w:hAnsi="Poppins" w:cs="Poppins"/>
          <w:kern w:val="0"/>
          <w:sz w:val="21"/>
          <w:szCs w:val="21"/>
          <w:lang w:eastAsia="en-IN"/>
          <w14:ligatures w14:val="none"/>
        </w:rPr>
        <w:t>The larger NCDEX Group through its subsidiaries, provides an integrated and holistic market infrastructure including Clearing &amp; Settlement services, Repository services and even an e-Auction Platform. </w:t>
      </w:r>
    </w:p>
    <w:p w14:paraId="5F5DAED2" w14:textId="77777777" w:rsidR="0067322D" w:rsidRPr="008623C9" w:rsidRDefault="0067322D" w:rsidP="0067322D">
      <w:pPr>
        <w:spacing w:after="0" w:line="360" w:lineRule="atLeast"/>
        <w:jc w:val="both"/>
        <w:rPr>
          <w:rFonts w:ascii="Times New Roman" w:eastAsia="Times New Roman" w:hAnsi="Times New Roman" w:cs="Times New Roman"/>
          <w:kern w:val="0"/>
          <w:sz w:val="21"/>
          <w:szCs w:val="21"/>
          <w:lang w:eastAsia="en-IN"/>
          <w14:ligatures w14:val="none"/>
        </w:rPr>
      </w:pPr>
      <w:r w:rsidRPr="008623C9">
        <w:rPr>
          <w:rFonts w:ascii="Poppins" w:eastAsia="Times New Roman" w:hAnsi="Poppins" w:cs="Poppins"/>
          <w:kern w:val="0"/>
          <w:sz w:val="21"/>
          <w:szCs w:val="21"/>
          <w:lang w:eastAsia="en-IN"/>
          <w14:ligatures w14:val="none"/>
        </w:rPr>
        <w:t>NCDEX is deeply committed to the national objective of upliftment and development of farmers and the agricultural sector in general and our relentless efforts to connect the primary producer to the Exchange has paved the way for sustainable and inclusive growth of our agrarian economy.</w:t>
      </w:r>
    </w:p>
    <w:p w14:paraId="28088D9A" w14:textId="77777777" w:rsidR="0067322D" w:rsidRPr="008623C9" w:rsidRDefault="0067322D" w:rsidP="0067322D">
      <w:pPr>
        <w:spacing w:after="0" w:line="360" w:lineRule="atLeast"/>
        <w:jc w:val="both"/>
        <w:rPr>
          <w:rFonts w:ascii="Times New Roman" w:eastAsia="Times New Roman" w:hAnsi="Times New Roman" w:cs="Times New Roman"/>
          <w:kern w:val="0"/>
          <w:sz w:val="21"/>
          <w:szCs w:val="21"/>
          <w:lang w:eastAsia="en-IN"/>
          <w14:ligatures w14:val="none"/>
        </w:rPr>
      </w:pPr>
      <w:r w:rsidRPr="008623C9">
        <w:rPr>
          <w:rFonts w:ascii="Poppins" w:eastAsia="Times New Roman" w:hAnsi="Poppins" w:cs="Poppins"/>
          <w:kern w:val="0"/>
          <w:sz w:val="21"/>
          <w:szCs w:val="21"/>
          <w:lang w:eastAsia="en-IN"/>
          <w14:ligatures w14:val="none"/>
        </w:rPr>
        <w:t> </w:t>
      </w:r>
    </w:p>
    <w:p w14:paraId="6B2D0238" w14:textId="77777777" w:rsidR="0067322D" w:rsidRPr="008623C9" w:rsidRDefault="0067322D" w:rsidP="0067322D">
      <w:pPr>
        <w:spacing w:after="0" w:line="360" w:lineRule="atLeast"/>
        <w:jc w:val="both"/>
        <w:rPr>
          <w:rFonts w:ascii="Times New Roman" w:eastAsia="Times New Roman" w:hAnsi="Times New Roman" w:cs="Times New Roman"/>
          <w:kern w:val="0"/>
          <w:sz w:val="21"/>
          <w:szCs w:val="21"/>
          <w:lang w:eastAsia="en-IN"/>
          <w14:ligatures w14:val="none"/>
        </w:rPr>
      </w:pPr>
      <w:r w:rsidRPr="006017D0">
        <w:rPr>
          <w:rFonts w:ascii="Poppins" w:eastAsia="Times New Roman" w:hAnsi="Poppins" w:cs="Poppins"/>
          <w:kern w:val="0"/>
          <w:sz w:val="21"/>
          <w:szCs w:val="21"/>
          <w:lang w:eastAsia="en-IN"/>
          <w14:ligatures w14:val="none"/>
        </w:rPr>
        <w:t>K</w:t>
      </w:r>
      <w:r w:rsidRPr="008623C9">
        <w:rPr>
          <w:rFonts w:ascii="Poppins" w:eastAsia="Times New Roman" w:hAnsi="Poppins" w:cs="Poppins"/>
          <w:kern w:val="0"/>
          <w:sz w:val="21"/>
          <w:szCs w:val="21"/>
          <w:lang w:eastAsia="en-IN"/>
          <w14:ligatures w14:val="none"/>
        </w:rPr>
        <w:t xml:space="preserve">ey shareholders like Life Insurance Corporation of India (LIC), National Bank for Agriculture and Rural Development (NABARD), National Stock Exchange of India Limited </w:t>
      </w:r>
      <w:r w:rsidRPr="008623C9">
        <w:rPr>
          <w:rFonts w:ascii="Poppins" w:eastAsia="Times New Roman" w:hAnsi="Poppins" w:cs="Poppins"/>
          <w:kern w:val="0"/>
          <w:sz w:val="21"/>
          <w:szCs w:val="21"/>
          <w:lang w:eastAsia="en-IN"/>
          <w14:ligatures w14:val="none"/>
        </w:rPr>
        <w:lastRenderedPageBreak/>
        <w:t>(NSE), Canara Bank, Punjab National Bank (PNB), and Indian Farmers Fertiliser Cooperative Limited (IFFCO) are among the architects of India’s economic success story in the past few decades.</w:t>
      </w:r>
    </w:p>
    <w:p w14:paraId="38BAFDCE" w14:textId="75A6C71C" w:rsidR="0067322D" w:rsidRPr="0067322D" w:rsidRDefault="0067322D" w:rsidP="0067322D">
      <w:pPr>
        <w:pStyle w:val="Heading3"/>
        <w:shd w:val="clear" w:color="auto" w:fill="FFFFFF"/>
        <w:spacing w:line="570" w:lineRule="atLeast"/>
        <w:jc w:val="both"/>
        <w:rPr>
          <w:rFonts w:ascii="Supreme-Medium" w:hAnsi="Supreme-Medium"/>
          <w:b w:val="0"/>
          <w:bCs w:val="0"/>
          <w:color w:val="000000"/>
          <w:sz w:val="28"/>
          <w:szCs w:val="28"/>
        </w:rPr>
      </w:pPr>
      <w:r w:rsidRPr="0067322D">
        <w:rPr>
          <w:rFonts w:ascii="Supreme-Medium" w:hAnsi="Supreme-Medium"/>
          <w:b w:val="0"/>
          <w:bCs w:val="0"/>
          <w:color w:val="000000"/>
          <w:sz w:val="28"/>
          <w:szCs w:val="28"/>
        </w:rPr>
        <w:t>9</w:t>
      </w:r>
      <w:r w:rsidRPr="0067322D">
        <w:rPr>
          <w:rFonts w:ascii="Supreme-Medium" w:hAnsi="Supreme-Medium"/>
          <w:b w:val="0"/>
          <w:bCs w:val="0"/>
          <w:color w:val="000000"/>
          <w:sz w:val="28"/>
          <w:szCs w:val="28"/>
        </w:rPr>
        <w:t>. National Multi Commodity Exchange (NMCE)</w:t>
      </w:r>
    </w:p>
    <w:p w14:paraId="78A78B31" w14:textId="77777777" w:rsidR="0067322D" w:rsidRPr="006017D0" w:rsidRDefault="0067322D" w:rsidP="0067322D">
      <w:pPr>
        <w:pStyle w:val="NormalWeb"/>
        <w:shd w:val="clear" w:color="auto" w:fill="FFFFFF"/>
        <w:spacing w:before="0" w:beforeAutospacing="0" w:after="240" w:afterAutospacing="0" w:line="360" w:lineRule="atLeast"/>
        <w:jc w:val="both"/>
        <w:rPr>
          <w:rFonts w:ascii="Supreme-Medium" w:hAnsi="Supreme-Medium"/>
          <w:color w:val="1D2939"/>
        </w:rPr>
      </w:pPr>
      <w:r w:rsidRPr="006017D0">
        <w:rPr>
          <w:rFonts w:ascii="Supreme-Medium" w:hAnsi="Supreme-Medium"/>
          <w:color w:val="1D2939"/>
        </w:rPr>
        <w:t>NMCE is another commodity exchange focusing on agricultural and non-agricultural commodities. Established in 2002, it provides a platform for trading in various goods, including spices, oilseeds, metals, and energy products. NMCE offers futures contracts and electronic trading facilities to market participants.</w:t>
      </w:r>
    </w:p>
    <w:p w14:paraId="4E93E251" w14:textId="77777777" w:rsidR="0067322D" w:rsidRPr="0067322D" w:rsidRDefault="0067322D" w:rsidP="0067322D">
      <w:pPr>
        <w:pStyle w:val="NormalWeb"/>
        <w:shd w:val="clear" w:color="auto" w:fill="FFFFFF"/>
        <w:spacing w:before="0" w:beforeAutospacing="0" w:after="240" w:afterAutospacing="0" w:line="360" w:lineRule="atLeast"/>
        <w:jc w:val="both"/>
        <w:rPr>
          <w:rFonts w:ascii="Supreme-Medium" w:hAnsi="Supreme-Medium"/>
          <w:color w:val="1D2939"/>
          <w:sz w:val="28"/>
          <w:szCs w:val="28"/>
        </w:rPr>
      </w:pPr>
      <w:r w:rsidRPr="006017D0">
        <w:rPr>
          <w:rFonts w:ascii="Supreme-Medium" w:hAnsi="Supreme-Medium"/>
          <w:color w:val="1D2939"/>
        </w:rPr>
        <w:t>NMCE also plays a pivotal role in the agricultural sector, helping farmers, traders, and other stakeholders manage their price risks and improve their income stability. It stands out for its comprehensive basket of commodities and an efficient trading infrastructure.</w:t>
      </w:r>
    </w:p>
    <w:p w14:paraId="1A5E1FA9" w14:textId="2D70A828" w:rsidR="0067322D" w:rsidRPr="0067322D" w:rsidRDefault="0067322D" w:rsidP="0067322D">
      <w:pPr>
        <w:pStyle w:val="Heading3"/>
        <w:shd w:val="clear" w:color="auto" w:fill="FFFFFF"/>
        <w:spacing w:line="570" w:lineRule="atLeast"/>
        <w:jc w:val="both"/>
        <w:rPr>
          <w:rFonts w:ascii="Supreme-Medium" w:hAnsi="Supreme-Medium"/>
          <w:b w:val="0"/>
          <w:bCs w:val="0"/>
          <w:color w:val="000000"/>
          <w:sz w:val="28"/>
          <w:szCs w:val="28"/>
        </w:rPr>
      </w:pPr>
      <w:r w:rsidRPr="0067322D">
        <w:rPr>
          <w:rFonts w:ascii="Supreme-Medium" w:hAnsi="Supreme-Medium"/>
          <w:b w:val="0"/>
          <w:bCs w:val="0"/>
          <w:color w:val="000000"/>
          <w:sz w:val="28"/>
          <w:szCs w:val="28"/>
        </w:rPr>
        <w:t>10</w:t>
      </w:r>
      <w:r w:rsidRPr="0067322D">
        <w:rPr>
          <w:rFonts w:ascii="Supreme-Medium" w:hAnsi="Supreme-Medium"/>
          <w:b w:val="0"/>
          <w:bCs w:val="0"/>
          <w:color w:val="000000"/>
          <w:sz w:val="28"/>
          <w:szCs w:val="28"/>
        </w:rPr>
        <w:t>. Indian Commodity Exchange (ICEX)</w:t>
      </w:r>
    </w:p>
    <w:p w14:paraId="27F14EE4" w14:textId="77777777" w:rsidR="0067322D" w:rsidRPr="006017D0" w:rsidRDefault="0067322D" w:rsidP="0067322D">
      <w:pPr>
        <w:pStyle w:val="NormalWeb"/>
        <w:jc w:val="both"/>
        <w:rPr>
          <w:rFonts w:ascii="Arial" w:hAnsi="Arial" w:cs="Arial"/>
          <w:color w:val="495250"/>
        </w:rPr>
      </w:pPr>
      <w:r w:rsidRPr="006017D0">
        <w:rPr>
          <w:rFonts w:ascii="Arial" w:hAnsi="Arial" w:cs="Arial"/>
          <w:color w:val="495250"/>
        </w:rPr>
        <w:t>Indian Commodity Exchange Limited (ICEX) is SEBI regulated online Commodity Derivative Exchange. Headquartered at Mumbai, the Exchange provide nationwide trading platform through its appointed brokers.</w:t>
      </w:r>
    </w:p>
    <w:p w14:paraId="6F6C5904" w14:textId="77777777" w:rsidR="0067322D" w:rsidRPr="006017D0" w:rsidRDefault="0067322D" w:rsidP="0067322D">
      <w:pPr>
        <w:pStyle w:val="NormalWeb"/>
        <w:jc w:val="both"/>
        <w:rPr>
          <w:rFonts w:ascii="Arial" w:hAnsi="Arial" w:cs="Arial"/>
          <w:color w:val="495250"/>
        </w:rPr>
      </w:pPr>
      <w:r w:rsidRPr="006017D0">
        <w:rPr>
          <w:rFonts w:ascii="Arial" w:hAnsi="Arial" w:cs="Arial"/>
          <w:color w:val="495250"/>
        </w:rPr>
        <w:t xml:space="preserve">Some of Prominent shareholders are MMTC Ltd, Central Warehousing Corporation, Indian Potash Ltd, KRIBHCO, Punjab National Bank, IDFC Bank Ltd, Gujarat </w:t>
      </w:r>
      <w:proofErr w:type="spellStart"/>
      <w:r w:rsidRPr="006017D0">
        <w:rPr>
          <w:rFonts w:ascii="Arial" w:hAnsi="Arial" w:cs="Arial"/>
          <w:color w:val="495250"/>
        </w:rPr>
        <w:t>Agro</w:t>
      </w:r>
      <w:proofErr w:type="spellEnd"/>
      <w:r w:rsidRPr="006017D0">
        <w:rPr>
          <w:rFonts w:ascii="Arial" w:hAnsi="Arial" w:cs="Arial"/>
          <w:color w:val="495250"/>
        </w:rPr>
        <w:t xml:space="preserve"> Industries Corporation, Reliance </w:t>
      </w:r>
      <w:proofErr w:type="spellStart"/>
      <w:r w:rsidRPr="006017D0">
        <w:rPr>
          <w:rFonts w:ascii="Arial" w:hAnsi="Arial" w:cs="Arial"/>
          <w:color w:val="495250"/>
        </w:rPr>
        <w:t>Exchangenext</w:t>
      </w:r>
      <w:proofErr w:type="spellEnd"/>
      <w:r w:rsidRPr="006017D0">
        <w:rPr>
          <w:rFonts w:ascii="Arial" w:hAnsi="Arial" w:cs="Arial"/>
          <w:color w:val="495250"/>
        </w:rPr>
        <w:t xml:space="preserve"> Ltd, Bajaj Holdings &amp; Investment Ltd, Gujarat State Agricultural Marketing Board, NAFED and </w:t>
      </w:r>
      <w:proofErr w:type="spellStart"/>
      <w:r w:rsidRPr="006017D0">
        <w:rPr>
          <w:rFonts w:ascii="Arial" w:hAnsi="Arial" w:cs="Arial"/>
          <w:color w:val="495250"/>
        </w:rPr>
        <w:t>Indiabulls</w:t>
      </w:r>
      <w:proofErr w:type="spellEnd"/>
      <w:r w:rsidRPr="006017D0">
        <w:rPr>
          <w:rFonts w:ascii="Arial" w:hAnsi="Arial" w:cs="Arial"/>
          <w:color w:val="495250"/>
        </w:rPr>
        <w:t xml:space="preserve"> Housing Finance Ltd.</w:t>
      </w:r>
    </w:p>
    <w:p w14:paraId="2A9FE6A4" w14:textId="77777777" w:rsidR="0067322D" w:rsidRPr="006017D0" w:rsidRDefault="0067322D" w:rsidP="0067322D">
      <w:pPr>
        <w:pStyle w:val="NormalWeb"/>
        <w:shd w:val="clear" w:color="auto" w:fill="F4F7FC"/>
        <w:jc w:val="both"/>
        <w:rPr>
          <w:rFonts w:ascii="Arial" w:hAnsi="Arial" w:cs="Arial"/>
          <w:color w:val="495250"/>
        </w:rPr>
      </w:pPr>
      <w:r w:rsidRPr="006017D0">
        <w:rPr>
          <w:rFonts w:ascii="Arial" w:hAnsi="Arial" w:cs="Arial"/>
          <w:color w:val="495250"/>
        </w:rPr>
        <w:t>The Exchange launched world’s first ever Diamond derivative contracts. ICEX aims to provide futures trading products in India’s all economically relevant commodity. At present it offers futures contract in Diamond. Providing desired price risk hedging solution to the trade through innovative contract designing forms core value of ICEX.</w:t>
      </w:r>
    </w:p>
    <w:p w14:paraId="535FE28A" w14:textId="77777777" w:rsidR="0067322D" w:rsidRPr="006017D0" w:rsidRDefault="0067322D" w:rsidP="0067322D">
      <w:pPr>
        <w:pStyle w:val="NormalWeb"/>
        <w:shd w:val="clear" w:color="auto" w:fill="F4F7FC"/>
        <w:jc w:val="both"/>
        <w:rPr>
          <w:rFonts w:ascii="Arial" w:hAnsi="Arial" w:cs="Arial"/>
          <w:color w:val="495250"/>
        </w:rPr>
      </w:pPr>
      <w:r w:rsidRPr="006017D0">
        <w:rPr>
          <w:rFonts w:ascii="Arial" w:hAnsi="Arial" w:cs="Arial"/>
          <w:color w:val="495250"/>
        </w:rPr>
        <w:t>This Exchange is ideally positioned to leverage the huge potential of commodities market and encourage participation of actual users to benefit from the opportunities of hedging, risk management and supply chain management in the commodities markets.</w:t>
      </w:r>
    </w:p>
    <w:p w14:paraId="2082B47B" w14:textId="77777777" w:rsidR="0067322D" w:rsidRPr="006017D0" w:rsidRDefault="0067322D" w:rsidP="0067322D">
      <w:pPr>
        <w:pStyle w:val="NormalWeb"/>
        <w:shd w:val="clear" w:color="auto" w:fill="F4F7FC"/>
        <w:jc w:val="both"/>
        <w:rPr>
          <w:rFonts w:ascii="Arial" w:hAnsi="Arial" w:cs="Arial"/>
          <w:color w:val="495250"/>
        </w:rPr>
      </w:pPr>
      <w:r w:rsidRPr="006017D0">
        <w:rPr>
          <w:rFonts w:ascii="Arial" w:hAnsi="Arial" w:cs="Arial"/>
          <w:color w:val="495250"/>
        </w:rPr>
        <w:t xml:space="preserve">ICEX is the first Exchange in India to adopt global hi-tech platform that ensures automatic and seamless switch-over from its Data </w:t>
      </w:r>
      <w:proofErr w:type="spellStart"/>
      <w:r w:rsidRPr="006017D0">
        <w:rPr>
          <w:rFonts w:ascii="Arial" w:hAnsi="Arial" w:cs="Arial"/>
          <w:color w:val="495250"/>
        </w:rPr>
        <w:t>Center</w:t>
      </w:r>
      <w:proofErr w:type="spellEnd"/>
      <w:r w:rsidRPr="006017D0">
        <w:rPr>
          <w:rFonts w:ascii="Arial" w:hAnsi="Arial" w:cs="Arial"/>
          <w:color w:val="495250"/>
        </w:rPr>
        <w:t xml:space="preserve"> (DC) to the Disaster Recovery (DR) site with zero data loss in case of exigencies. The technology platform has highly optimized processing techniques, which enables the system to handle very large orders with latencies under 300 microseconds.</w:t>
      </w:r>
    </w:p>
    <w:p w14:paraId="51529F2F" w14:textId="666B5008" w:rsidR="0067322D" w:rsidRPr="0067322D" w:rsidRDefault="0067322D" w:rsidP="0067322D">
      <w:pPr>
        <w:pStyle w:val="NormalWeb"/>
        <w:shd w:val="clear" w:color="auto" w:fill="FFFFFF"/>
        <w:spacing w:before="0" w:beforeAutospacing="0" w:after="240" w:afterAutospacing="0" w:line="360" w:lineRule="atLeast"/>
        <w:jc w:val="both"/>
        <w:rPr>
          <w:rFonts w:ascii="Supreme-Medium" w:hAnsi="Supreme-Medium"/>
          <w:color w:val="000000"/>
          <w:sz w:val="28"/>
          <w:szCs w:val="28"/>
        </w:rPr>
      </w:pPr>
      <w:hyperlink r:id="rId7" w:history="1">
        <w:r w:rsidRPr="006017D0">
          <w:rPr>
            <w:rFonts w:ascii="LatoWebBold" w:hAnsi="LatoWebBold"/>
            <w:color w:val="E9364F"/>
            <w:sz w:val="21"/>
            <w:szCs w:val="21"/>
            <w:shd w:val="clear" w:color="auto" w:fill="F4F7FC"/>
          </w:rPr>
          <w:br/>
        </w:r>
      </w:hyperlink>
      <w:r w:rsidRPr="0067322D">
        <w:rPr>
          <w:rFonts w:ascii="Supreme-Medium" w:hAnsi="Supreme-Medium"/>
          <w:color w:val="000000"/>
          <w:sz w:val="28"/>
          <w:szCs w:val="28"/>
        </w:rPr>
        <w:t>11.</w:t>
      </w:r>
      <w:r w:rsidRPr="0067322D">
        <w:rPr>
          <w:rFonts w:ascii="Supreme-Medium" w:hAnsi="Supreme-Medium"/>
          <w:color w:val="000000"/>
          <w:sz w:val="28"/>
          <w:szCs w:val="28"/>
        </w:rPr>
        <w:t>ACE Derivatives &amp; Commodity Exchange Limited</w:t>
      </w:r>
    </w:p>
    <w:p w14:paraId="69B1B95F" w14:textId="77777777" w:rsidR="0067322D" w:rsidRPr="006017D0" w:rsidRDefault="0067322D" w:rsidP="0067322D">
      <w:pPr>
        <w:pStyle w:val="NormalWeb"/>
        <w:shd w:val="clear" w:color="auto" w:fill="FFFFFF"/>
        <w:spacing w:before="0" w:beforeAutospacing="0" w:after="240" w:afterAutospacing="0" w:line="360" w:lineRule="atLeast"/>
        <w:jc w:val="both"/>
        <w:rPr>
          <w:rFonts w:ascii="Supreme-Medium" w:hAnsi="Supreme-Medium"/>
          <w:color w:val="1D2939"/>
        </w:rPr>
      </w:pPr>
      <w:r w:rsidRPr="006017D0">
        <w:rPr>
          <w:rFonts w:ascii="Supreme-Medium" w:hAnsi="Supreme-Medium"/>
          <w:color w:val="1D2939"/>
        </w:rPr>
        <w:t>ACE Derivatives &amp; Commodity Exchange Limited is a commodity exchange founded in 2010. It offers trading opportunities in various agricultural and non-agricultural commodities, including guar gum, guar seeds, soya oil, and mustard seeds. ACE is recognized for its strong technology infrastructure and innovative trading solutions.</w:t>
      </w:r>
    </w:p>
    <w:p w14:paraId="62214F8C" w14:textId="73E3B1E1" w:rsidR="0067322D" w:rsidRPr="0067322D" w:rsidRDefault="0067322D" w:rsidP="0067322D">
      <w:pPr>
        <w:pStyle w:val="Heading3"/>
        <w:shd w:val="clear" w:color="auto" w:fill="FFFFFF"/>
        <w:spacing w:line="570" w:lineRule="atLeast"/>
        <w:jc w:val="both"/>
        <w:rPr>
          <w:rFonts w:ascii="Supreme-Medium" w:hAnsi="Supreme-Medium"/>
          <w:b w:val="0"/>
          <w:bCs w:val="0"/>
          <w:color w:val="000000"/>
          <w:sz w:val="28"/>
          <w:szCs w:val="20"/>
        </w:rPr>
      </w:pPr>
      <w:r w:rsidRPr="0067322D">
        <w:rPr>
          <w:rFonts w:ascii="Supreme-Medium" w:hAnsi="Supreme-Medium"/>
          <w:b w:val="0"/>
          <w:bCs w:val="0"/>
          <w:color w:val="000000"/>
          <w:sz w:val="28"/>
          <w:szCs w:val="20"/>
        </w:rPr>
        <w:t>12.</w:t>
      </w:r>
      <w:r w:rsidRPr="0067322D">
        <w:rPr>
          <w:rFonts w:ascii="Supreme-Medium" w:hAnsi="Supreme-Medium"/>
          <w:b w:val="0"/>
          <w:bCs w:val="0"/>
          <w:color w:val="000000"/>
          <w:sz w:val="28"/>
          <w:szCs w:val="20"/>
        </w:rPr>
        <w:t xml:space="preserve"> Universal Commodity Exchange Limited</w:t>
      </w:r>
    </w:p>
    <w:p w14:paraId="32F58620" w14:textId="77777777" w:rsidR="0067322D" w:rsidRPr="006017D0" w:rsidRDefault="0067322D" w:rsidP="0067322D">
      <w:pPr>
        <w:pStyle w:val="NormalWeb"/>
        <w:shd w:val="clear" w:color="auto" w:fill="FFFFFF"/>
        <w:spacing w:before="0" w:beforeAutospacing="0" w:after="240" w:afterAutospacing="0" w:line="360" w:lineRule="atLeast"/>
        <w:jc w:val="both"/>
        <w:rPr>
          <w:rFonts w:ascii="Supreme-Medium" w:hAnsi="Supreme-Medium"/>
          <w:color w:val="1D2939"/>
        </w:rPr>
      </w:pPr>
      <w:r w:rsidRPr="006017D0">
        <w:rPr>
          <w:rFonts w:ascii="Supreme-Medium" w:hAnsi="Supreme-Medium"/>
          <w:color w:val="1D2939"/>
        </w:rPr>
        <w:t>Universal Commodity Exchange Limited, established in 2012, is yet another platform for trading in a wide spectrum of commodities, including agricultural products, metals, and energy commodities. It is known for its commitment to providing transparent and efficient trading mechanisms.</w:t>
      </w:r>
    </w:p>
    <w:p w14:paraId="2A29A628" w14:textId="77777777" w:rsidR="0067322D" w:rsidRDefault="0067322D" w:rsidP="0006192E"/>
    <w:p w14:paraId="74BD746F" w14:textId="77777777" w:rsidR="0006192E" w:rsidRPr="00833082" w:rsidRDefault="0006192E" w:rsidP="0006192E">
      <w:pPr>
        <w:spacing w:after="0"/>
        <w:ind w:left="2160" w:firstLine="720"/>
        <w:rPr>
          <w:rFonts w:ascii="Arial" w:hAnsi="Arial" w:cs="Arial"/>
          <w:sz w:val="24"/>
          <w:szCs w:val="24"/>
        </w:rPr>
      </w:pPr>
      <w:r w:rsidRPr="00833082">
        <w:rPr>
          <w:rFonts w:ascii="Arial" w:hAnsi="Arial" w:cs="Arial"/>
          <w:sz w:val="24"/>
          <w:szCs w:val="24"/>
        </w:rPr>
        <w:t>Commodity investment</w:t>
      </w:r>
    </w:p>
    <w:p w14:paraId="2328BDFD" w14:textId="77777777" w:rsidR="0006192E" w:rsidRPr="00833082" w:rsidRDefault="0006192E" w:rsidP="0006192E">
      <w:pPr>
        <w:spacing w:after="0"/>
        <w:rPr>
          <w:rFonts w:ascii="Arial" w:hAnsi="Arial" w:cs="Arial"/>
          <w:sz w:val="24"/>
          <w:szCs w:val="24"/>
        </w:rPr>
      </w:pPr>
    </w:p>
    <w:p w14:paraId="6D0D4988" w14:textId="77777777" w:rsidR="0006192E" w:rsidRPr="00833082" w:rsidRDefault="0006192E" w:rsidP="0006192E">
      <w:pPr>
        <w:jc w:val="both"/>
        <w:rPr>
          <w:rFonts w:ascii="Arial" w:hAnsi="Arial" w:cs="Arial"/>
          <w:sz w:val="24"/>
          <w:szCs w:val="24"/>
          <w:shd w:val="clear" w:color="auto" w:fill="FFFFFF"/>
        </w:rPr>
      </w:pPr>
      <w:r w:rsidRPr="00833082">
        <w:rPr>
          <w:rFonts w:ascii="Arial" w:hAnsi="Arial" w:cs="Arial"/>
          <w:sz w:val="24"/>
          <w:szCs w:val="24"/>
          <w:shd w:val="clear" w:color="auto" w:fill="FFFFFF"/>
        </w:rPr>
        <w:t>A major new element in commodity trading is the greater importance of financial investment on commodity exchanges. Financial investors regard commodities as an asset class (comparable to equities, etc) and do not necessarily trade on the basis of fundamental supply and demand relationships in specific commodity markets. If financial investment has a price impact, commodity price developments will no longer merely reflect changes in fundamentals but also be subject to influences from financial markets.1 As a result, market participants with a commercial interest in physical commodities (i.e. producers and consumers) will face increased uncertainty about the reliability of signals emanating from the commodity exchange exchanges. Managing the price risk of market positions and making storage, investment and trading decisions will become more difficult.</w:t>
      </w:r>
    </w:p>
    <w:p w14:paraId="31CAD035" w14:textId="77777777" w:rsidR="0006192E" w:rsidRPr="00833082" w:rsidRDefault="0006192E" w:rsidP="0006192E">
      <w:pPr>
        <w:jc w:val="both"/>
        <w:rPr>
          <w:rFonts w:ascii="Arial" w:hAnsi="Arial" w:cs="Arial"/>
          <w:sz w:val="24"/>
          <w:szCs w:val="24"/>
          <w:shd w:val="clear" w:color="auto" w:fill="FFFFFF"/>
        </w:rPr>
      </w:pPr>
      <w:r w:rsidRPr="00833082">
        <w:rPr>
          <w:rFonts w:ascii="Arial" w:hAnsi="Arial" w:cs="Arial"/>
          <w:sz w:val="24"/>
          <w:szCs w:val="24"/>
          <w:shd w:val="clear" w:color="auto" w:fill="FFFFFF"/>
        </w:rPr>
        <w:t>Financial investments in commodities fell sharply starting in mid-2008 before picking up again more recently. The reasons are :</w:t>
      </w:r>
    </w:p>
    <w:p w14:paraId="4CA24703" w14:textId="67ABD62D" w:rsidR="0006192E" w:rsidRPr="00833082" w:rsidRDefault="0006192E" w:rsidP="0006192E">
      <w:pPr>
        <w:pStyle w:val="ListParagraph"/>
        <w:numPr>
          <w:ilvl w:val="1"/>
          <w:numId w:val="2"/>
        </w:numPr>
        <w:ind w:left="0"/>
        <w:jc w:val="both"/>
        <w:rPr>
          <w:rFonts w:ascii="Arial" w:hAnsi="Arial" w:cs="Arial"/>
          <w:sz w:val="24"/>
          <w:szCs w:val="24"/>
          <w:shd w:val="clear" w:color="auto" w:fill="FFFFFF"/>
        </w:rPr>
      </w:pPr>
      <w:r w:rsidRPr="00833082">
        <w:rPr>
          <w:rFonts w:ascii="Arial" w:hAnsi="Arial" w:cs="Arial"/>
          <w:sz w:val="24"/>
          <w:szCs w:val="24"/>
          <w:shd w:val="clear" w:color="auto" w:fill="FFFFFF"/>
        </w:rPr>
        <w:t>Inflation hedging. Gold is the classic example where people buy this commodity when the inflation is rising as a safe investmen</w:t>
      </w:r>
      <w:r>
        <w:rPr>
          <w:rFonts w:ascii="Arial" w:hAnsi="Arial" w:cs="Arial"/>
          <w:sz w:val="24"/>
          <w:szCs w:val="24"/>
          <w:shd w:val="clear" w:color="auto" w:fill="FFFFFF"/>
        </w:rPr>
        <w:t>t</w:t>
      </w:r>
      <w:r w:rsidRPr="00833082">
        <w:rPr>
          <w:rFonts w:ascii="Arial" w:hAnsi="Arial" w:cs="Arial"/>
          <w:sz w:val="24"/>
          <w:szCs w:val="24"/>
          <w:shd w:val="clear" w:color="auto" w:fill="FFFFFF"/>
        </w:rPr>
        <w:t xml:space="preserve"> promising slow but steady appreciation. </w:t>
      </w:r>
    </w:p>
    <w:p w14:paraId="088B1C0E" w14:textId="77777777" w:rsidR="0006192E" w:rsidRPr="00833082" w:rsidRDefault="0006192E" w:rsidP="0006192E">
      <w:pPr>
        <w:pStyle w:val="ListParagraph"/>
        <w:numPr>
          <w:ilvl w:val="1"/>
          <w:numId w:val="2"/>
        </w:numPr>
        <w:ind w:left="0"/>
        <w:jc w:val="both"/>
        <w:rPr>
          <w:rFonts w:ascii="Arial" w:hAnsi="Arial" w:cs="Arial"/>
          <w:sz w:val="24"/>
          <w:szCs w:val="24"/>
          <w:shd w:val="clear" w:color="auto" w:fill="FFFFFF"/>
        </w:rPr>
      </w:pPr>
      <w:r w:rsidRPr="00833082">
        <w:rPr>
          <w:rFonts w:ascii="Arial" w:hAnsi="Arial" w:cs="Arial"/>
          <w:sz w:val="24"/>
          <w:szCs w:val="24"/>
          <w:shd w:val="clear" w:color="auto" w:fill="FFFFFF"/>
        </w:rPr>
        <w:t>Diversification of portfolio. With rising inflation the yields rise leading to a lowering of prices of bonds. Hence the returns on bonds decreases</w:t>
      </w:r>
    </w:p>
    <w:p w14:paraId="5BBFF005" w14:textId="77777777" w:rsidR="0006192E" w:rsidRPr="00833082" w:rsidRDefault="0006192E" w:rsidP="0006192E">
      <w:pPr>
        <w:pStyle w:val="ListParagraph"/>
        <w:numPr>
          <w:ilvl w:val="1"/>
          <w:numId w:val="2"/>
        </w:numPr>
        <w:ind w:left="0"/>
        <w:jc w:val="both"/>
        <w:rPr>
          <w:rFonts w:ascii="Arial" w:hAnsi="Arial" w:cs="Arial"/>
          <w:sz w:val="24"/>
          <w:szCs w:val="24"/>
          <w:shd w:val="clear" w:color="auto" w:fill="FFFFFF"/>
        </w:rPr>
      </w:pPr>
      <w:r w:rsidRPr="00833082">
        <w:rPr>
          <w:rFonts w:ascii="Arial" w:hAnsi="Arial" w:cs="Arial"/>
          <w:sz w:val="24"/>
          <w:szCs w:val="24"/>
          <w:shd w:val="clear" w:color="auto" w:fill="FFFFFF"/>
        </w:rPr>
        <w:t xml:space="preserve">Price dependent on actual global demand and supply. So the effect of speculation is low. This decreases the unpredictable volatility. Prices are not dependent on the </w:t>
      </w:r>
      <w:proofErr w:type="spellStart"/>
      <w:r w:rsidRPr="00833082">
        <w:rPr>
          <w:rFonts w:ascii="Arial" w:hAnsi="Arial" w:cs="Arial"/>
          <w:sz w:val="24"/>
          <w:szCs w:val="24"/>
          <w:shd w:val="clear" w:color="auto" w:fill="FFFFFF"/>
        </w:rPr>
        <w:t>behavior</w:t>
      </w:r>
      <w:proofErr w:type="spellEnd"/>
      <w:r w:rsidRPr="00833082">
        <w:rPr>
          <w:rFonts w:ascii="Arial" w:hAnsi="Arial" w:cs="Arial"/>
          <w:sz w:val="24"/>
          <w:szCs w:val="24"/>
          <w:shd w:val="clear" w:color="auto" w:fill="FFFFFF"/>
        </w:rPr>
        <w:t xml:space="preserve"> of other asset classes.</w:t>
      </w:r>
    </w:p>
    <w:p w14:paraId="6D67CCBA" w14:textId="77777777" w:rsidR="0006192E" w:rsidRPr="00833082" w:rsidRDefault="0006192E" w:rsidP="0006192E">
      <w:pPr>
        <w:pStyle w:val="ListParagraph"/>
        <w:numPr>
          <w:ilvl w:val="1"/>
          <w:numId w:val="2"/>
        </w:numPr>
        <w:ind w:left="0"/>
        <w:jc w:val="both"/>
        <w:rPr>
          <w:rFonts w:ascii="Arial" w:hAnsi="Arial" w:cs="Arial"/>
          <w:sz w:val="24"/>
          <w:szCs w:val="24"/>
          <w:shd w:val="clear" w:color="auto" w:fill="FFFFFF"/>
        </w:rPr>
      </w:pPr>
      <w:r w:rsidRPr="00833082">
        <w:rPr>
          <w:rFonts w:ascii="Arial" w:hAnsi="Arial" w:cs="Arial"/>
          <w:sz w:val="24"/>
          <w:szCs w:val="24"/>
          <w:shd w:val="clear" w:color="auto" w:fill="FFFFFF"/>
        </w:rPr>
        <w:t>Cushion against equity market fluctuations. Commodities have an inverse relationship with the equity markets. So in events of market crashes commodities provide a cushion from losses.</w:t>
      </w:r>
    </w:p>
    <w:p w14:paraId="4225DE67" w14:textId="77777777" w:rsidR="0006192E" w:rsidRPr="00833082" w:rsidRDefault="0006192E" w:rsidP="0006192E">
      <w:pPr>
        <w:pStyle w:val="ListParagraph"/>
        <w:numPr>
          <w:ilvl w:val="1"/>
          <w:numId w:val="2"/>
        </w:numPr>
        <w:ind w:left="0"/>
        <w:jc w:val="both"/>
        <w:rPr>
          <w:rFonts w:ascii="Arial" w:hAnsi="Arial" w:cs="Arial"/>
          <w:sz w:val="24"/>
          <w:szCs w:val="24"/>
          <w:shd w:val="clear" w:color="auto" w:fill="FFFFFF"/>
        </w:rPr>
      </w:pPr>
      <w:r w:rsidRPr="00833082">
        <w:rPr>
          <w:rFonts w:ascii="Arial" w:hAnsi="Arial" w:cs="Arial"/>
          <w:sz w:val="24"/>
          <w:szCs w:val="24"/>
          <w:shd w:val="clear" w:color="auto" w:fill="FFFFFF"/>
        </w:rPr>
        <w:lastRenderedPageBreak/>
        <w:t>High leverage available for trading. The exchanges offer high amount of leverage which means with smaller amount of margin the traders may trade with huge amounts of commodities. As a result with very small movement of prices profit may be booked.</w:t>
      </w:r>
    </w:p>
    <w:p w14:paraId="41D1DF5F" w14:textId="77777777" w:rsidR="0006192E" w:rsidRPr="00833082" w:rsidRDefault="0006192E" w:rsidP="0006192E">
      <w:pPr>
        <w:pStyle w:val="ListParagraph"/>
        <w:numPr>
          <w:ilvl w:val="1"/>
          <w:numId w:val="2"/>
        </w:numPr>
        <w:ind w:left="0"/>
        <w:jc w:val="both"/>
        <w:rPr>
          <w:rFonts w:ascii="Arial" w:hAnsi="Arial" w:cs="Arial"/>
          <w:sz w:val="24"/>
          <w:szCs w:val="24"/>
          <w:shd w:val="clear" w:color="auto" w:fill="FFFFFF"/>
        </w:rPr>
      </w:pPr>
      <w:r w:rsidRPr="00833082">
        <w:rPr>
          <w:rFonts w:ascii="Arial" w:hAnsi="Arial" w:cs="Arial"/>
          <w:sz w:val="24"/>
          <w:szCs w:val="24"/>
          <w:shd w:val="clear" w:color="auto" w:fill="FFFFFF"/>
        </w:rPr>
        <w:t>Physical delivery optional. In case of future contracts of commodities like Gold, the trader / investor may take a call on taking actual delivery of the commodity after informing the exchange before delivery date.</w:t>
      </w:r>
    </w:p>
    <w:p w14:paraId="2B732411" w14:textId="77777777" w:rsidR="0006192E" w:rsidRDefault="0006192E" w:rsidP="0006192E">
      <w:pPr>
        <w:pStyle w:val="ListParagraph"/>
        <w:numPr>
          <w:ilvl w:val="1"/>
          <w:numId w:val="2"/>
        </w:numPr>
        <w:ind w:left="0"/>
        <w:jc w:val="both"/>
        <w:rPr>
          <w:rFonts w:ascii="Arial" w:hAnsi="Arial" w:cs="Arial"/>
          <w:sz w:val="24"/>
          <w:szCs w:val="24"/>
          <w:shd w:val="clear" w:color="auto" w:fill="FFFFFF"/>
        </w:rPr>
      </w:pPr>
      <w:r w:rsidRPr="00833082">
        <w:rPr>
          <w:rFonts w:ascii="Arial" w:hAnsi="Arial" w:cs="Arial"/>
          <w:sz w:val="24"/>
          <w:szCs w:val="24"/>
          <w:shd w:val="clear" w:color="auto" w:fill="FFFFFF"/>
        </w:rPr>
        <w:t>High potential returns. Depending upon the global scenario and nature of commodities there is a high potential to earn income from the commodities.</w:t>
      </w:r>
    </w:p>
    <w:p w14:paraId="73F763D2" w14:textId="77777777" w:rsidR="0006192E" w:rsidRDefault="0006192E" w:rsidP="0006192E"/>
    <w:sectPr w:rsidR="0006192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upreme-Medium">
    <w:altName w:val="Cambria"/>
    <w:panose1 w:val="00000000000000000000"/>
    <w:charset w:val="00"/>
    <w:family w:val="roman"/>
    <w:notTrueType/>
    <w:pitch w:val="default"/>
  </w:font>
  <w:font w:name="Poppins">
    <w:charset w:val="00"/>
    <w:family w:val="auto"/>
    <w:pitch w:val="variable"/>
    <w:sig w:usb0="00008007" w:usb1="00000000" w:usb2="00000000" w:usb3="00000000" w:csb0="00000093" w:csb1="00000000"/>
  </w:font>
  <w:font w:name="LatoWebBold">
    <w:altName w:val="Segoe UI"/>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DB4585"/>
    <w:multiLevelType w:val="multilevel"/>
    <w:tmpl w:val="F19EC9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BA73C13"/>
    <w:multiLevelType w:val="multilevel"/>
    <w:tmpl w:val="C0669AD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2AF0151"/>
    <w:multiLevelType w:val="multilevel"/>
    <w:tmpl w:val="6FF0E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46722D2"/>
    <w:multiLevelType w:val="multilevel"/>
    <w:tmpl w:val="09F2D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92377813">
    <w:abstractNumId w:val="1"/>
  </w:num>
  <w:num w:numId="2" w16cid:durableId="1914461113">
    <w:abstractNumId w:val="0"/>
  </w:num>
  <w:num w:numId="3" w16cid:durableId="528882735">
    <w:abstractNumId w:val="2"/>
  </w:num>
  <w:num w:numId="4" w16cid:durableId="12218696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9"/>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646D"/>
    <w:rsid w:val="0006192E"/>
    <w:rsid w:val="00193F8E"/>
    <w:rsid w:val="004D646D"/>
    <w:rsid w:val="0067322D"/>
    <w:rsid w:val="00DE1E88"/>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B724AD"/>
  <w15:chartTrackingRefBased/>
  <w15:docId w15:val="{452DCE54-7E51-4B00-9F29-43550264F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67322D"/>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en-IN"/>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6192E"/>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Hyperlink">
    <w:name w:val="Hyperlink"/>
    <w:basedOn w:val="DefaultParagraphFont"/>
    <w:uiPriority w:val="99"/>
    <w:unhideWhenUsed/>
    <w:rsid w:val="0006192E"/>
    <w:rPr>
      <w:color w:val="0000FF"/>
      <w:u w:val="single"/>
    </w:rPr>
  </w:style>
  <w:style w:type="character" w:styleId="Strong">
    <w:name w:val="Strong"/>
    <w:basedOn w:val="DefaultParagraphFont"/>
    <w:uiPriority w:val="22"/>
    <w:qFormat/>
    <w:rsid w:val="0006192E"/>
    <w:rPr>
      <w:b/>
      <w:bCs/>
    </w:rPr>
  </w:style>
  <w:style w:type="paragraph" w:styleId="ListParagraph">
    <w:name w:val="List Paragraph"/>
    <w:basedOn w:val="Normal"/>
    <w:uiPriority w:val="34"/>
    <w:qFormat/>
    <w:rsid w:val="0006192E"/>
    <w:pPr>
      <w:ind w:left="720"/>
      <w:contextualSpacing/>
    </w:pPr>
  </w:style>
  <w:style w:type="character" w:styleId="Emphasis">
    <w:name w:val="Emphasis"/>
    <w:basedOn w:val="DefaultParagraphFont"/>
    <w:uiPriority w:val="20"/>
    <w:qFormat/>
    <w:rsid w:val="0006192E"/>
    <w:rPr>
      <w:i/>
      <w:iCs/>
    </w:rPr>
  </w:style>
  <w:style w:type="character" w:customStyle="1" w:styleId="Heading3Char">
    <w:name w:val="Heading 3 Char"/>
    <w:basedOn w:val="DefaultParagraphFont"/>
    <w:link w:val="Heading3"/>
    <w:uiPriority w:val="9"/>
    <w:rsid w:val="0067322D"/>
    <w:rPr>
      <w:rFonts w:ascii="Times New Roman" w:eastAsia="Times New Roman" w:hAnsi="Times New Roman" w:cs="Times New Roman"/>
      <w:b/>
      <w:bCs/>
      <w:kern w:val="0"/>
      <w:sz w:val="27"/>
      <w:szCs w:val="27"/>
      <w:lang w:eastAsia="en-I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icexindia.com/about-us/organization-profil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s://enrichmoney.in/live-commodity-market-research-trend-today"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14</Pages>
  <Words>4485</Words>
  <Characters>25566</Characters>
  <Application>Microsoft Office Word</Application>
  <DocSecurity>0</DocSecurity>
  <Lines>213</Lines>
  <Paragraphs>59</Paragraphs>
  <ScaleCrop>false</ScaleCrop>
  <Company/>
  <LinksUpToDate>false</LinksUpToDate>
  <CharactersWithSpaces>29992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Abhishri</dc:creator>
  <cp:keywords/>
  <dc:description/>
  <cp:lastModifiedBy>Dell Ins3501</cp:lastModifiedBy>
  <cp:revision>3</cp:revision>
  <dcterms:created xsi:type="dcterms:W3CDTF">2024-08-15T23:35:00Z</dcterms:created>
  <dcterms:modified xsi:type="dcterms:W3CDTF">2024-08-15T23:54:00Z</dcterms:modified>
</cp:coreProperties>
</file>