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F5A0ED3" w14:textId="6F3D2DBE" w:rsidR="00193F8E" w:rsidRPr="0078547D" w:rsidRDefault="0078547D" w:rsidP="0078547D">
      <w:pPr>
        <w:jc w:val="center"/>
        <w:rPr>
          <w:rFonts w:ascii="Arial" w:hAnsi="Arial" w:cs="Arial"/>
          <w:sz w:val="28"/>
          <w:szCs w:val="28"/>
        </w:rPr>
      </w:pPr>
      <w:r w:rsidRPr="0078547D">
        <w:rPr>
          <w:rFonts w:ascii="Arial" w:hAnsi="Arial" w:cs="Arial"/>
          <w:sz w:val="28"/>
          <w:szCs w:val="28"/>
        </w:rPr>
        <w:t>Module 2</w:t>
      </w:r>
    </w:p>
    <w:p w14:paraId="3283ADAB" w14:textId="59017BEB" w:rsidR="0078547D" w:rsidRPr="0078547D" w:rsidRDefault="0078547D" w:rsidP="0078547D">
      <w:pPr>
        <w:jc w:val="center"/>
        <w:rPr>
          <w:rFonts w:ascii="Arial" w:hAnsi="Arial" w:cs="Arial"/>
          <w:sz w:val="28"/>
          <w:szCs w:val="28"/>
        </w:rPr>
      </w:pPr>
      <w:r w:rsidRPr="0078547D">
        <w:rPr>
          <w:rFonts w:ascii="Arial" w:hAnsi="Arial" w:cs="Arial"/>
          <w:sz w:val="28"/>
          <w:szCs w:val="28"/>
        </w:rPr>
        <w:t>Financial Markets in India</w:t>
      </w:r>
    </w:p>
    <w:p w14:paraId="614DF825" w14:textId="0CA462D0" w:rsidR="0078547D" w:rsidRDefault="0078547D" w:rsidP="0078547D">
      <w:pPr>
        <w:jc w:val="center"/>
        <w:rPr>
          <w:rFonts w:ascii="Arial" w:hAnsi="Arial" w:cs="Arial"/>
          <w:sz w:val="28"/>
          <w:szCs w:val="28"/>
        </w:rPr>
      </w:pPr>
      <w:r w:rsidRPr="0078547D">
        <w:rPr>
          <w:rFonts w:ascii="Arial" w:hAnsi="Arial" w:cs="Arial"/>
          <w:sz w:val="28"/>
          <w:szCs w:val="28"/>
        </w:rPr>
        <w:t>Indian Money Market</w:t>
      </w:r>
    </w:p>
    <w:p w14:paraId="608BA1DC" w14:textId="77777777" w:rsidR="0078547D" w:rsidRPr="0099620B" w:rsidRDefault="0078547D" w:rsidP="0078547D">
      <w:pPr>
        <w:ind w:left="360"/>
        <w:rPr>
          <w:rFonts w:ascii="system-ui" w:hAnsi="system-ui"/>
          <w:color w:val="44475B"/>
          <w:sz w:val="27"/>
          <w:szCs w:val="27"/>
          <w:shd w:val="clear" w:color="auto" w:fill="FFFFFF"/>
        </w:rPr>
      </w:pPr>
      <w:r w:rsidRPr="0099620B">
        <w:rPr>
          <w:rFonts w:ascii="system-ui" w:hAnsi="system-ui"/>
          <w:color w:val="44475B"/>
          <w:sz w:val="27"/>
          <w:szCs w:val="27"/>
          <w:shd w:val="clear" w:color="auto" w:fill="FFFFFF"/>
          <w:lang w:val="en-US"/>
        </w:rPr>
        <w:t xml:space="preserve">A debt may be said to a financial obligation that is earmarked by definite time period and interest. </w:t>
      </w:r>
    </w:p>
    <w:p w14:paraId="67CD5919" w14:textId="77777777" w:rsidR="0078547D" w:rsidRPr="0099620B" w:rsidRDefault="0078547D" w:rsidP="0078547D">
      <w:pPr>
        <w:ind w:left="360"/>
        <w:rPr>
          <w:rFonts w:ascii="system-ui" w:hAnsi="system-ui"/>
          <w:color w:val="44475B"/>
          <w:sz w:val="27"/>
          <w:szCs w:val="27"/>
          <w:shd w:val="clear" w:color="auto" w:fill="FFFFFF"/>
        </w:rPr>
      </w:pPr>
      <w:r w:rsidRPr="0099620B">
        <w:rPr>
          <w:rFonts w:ascii="system-ui" w:hAnsi="system-ui"/>
          <w:color w:val="44475B"/>
          <w:sz w:val="27"/>
          <w:szCs w:val="27"/>
          <w:shd w:val="clear" w:color="auto" w:fill="FFFFFF"/>
          <w:lang w:val="en-US"/>
        </w:rPr>
        <w:t>Debt instruments are borrowings that move from one person to another. While the obligation to pay remains the same for the borrower, the person to whom the debt needs to be paid changes. In other words debt instruments are a tradeable form of loan.</w:t>
      </w:r>
    </w:p>
    <w:p w14:paraId="4BE00EAA" w14:textId="77777777" w:rsidR="0078547D" w:rsidRPr="0099620B" w:rsidRDefault="0078547D" w:rsidP="0078547D">
      <w:pPr>
        <w:ind w:left="360"/>
        <w:rPr>
          <w:rFonts w:ascii="system-ui" w:hAnsi="system-ui"/>
          <w:color w:val="44475B"/>
          <w:sz w:val="27"/>
          <w:szCs w:val="27"/>
          <w:shd w:val="clear" w:color="auto" w:fill="FFFFFF"/>
        </w:rPr>
      </w:pPr>
      <w:r>
        <w:rPr>
          <w:rFonts w:ascii="system-ui" w:hAnsi="system-ui"/>
          <w:color w:val="44475B"/>
          <w:sz w:val="27"/>
          <w:szCs w:val="27"/>
          <w:shd w:val="clear" w:color="auto" w:fill="FFFFFF"/>
          <w:lang w:val="en-US"/>
        </w:rPr>
        <w:t>W</w:t>
      </w:r>
      <w:r w:rsidRPr="0099620B">
        <w:rPr>
          <w:rFonts w:ascii="system-ui" w:hAnsi="system-ui"/>
          <w:color w:val="44475B"/>
          <w:sz w:val="27"/>
          <w:szCs w:val="27"/>
          <w:shd w:val="clear" w:color="auto" w:fill="FFFFFF"/>
          <w:lang w:val="en-US"/>
        </w:rPr>
        <w:t>ith economic liberalization ushered in the 1990s, the financial markets also started undergoing changes. The private sector started becoming active with huge inflows of FDIs and FIIs. Simultaneously the technological revolution was catching up in India. Towards the end of the decade, settlement systems ,national financial networks were put in place by RBI. The FRBM Act 2003 restricted government borrowings. This helped RBI in better inflation control as govt debt was manageable and provided private sector more room to participate. With advent and development of CCIL in early part of 2000 decade, settlements became seamless with exchanges giving counter guarantees.</w:t>
      </w:r>
    </w:p>
    <w:p w14:paraId="6D9F6FE3" w14:textId="77777777" w:rsidR="0078547D" w:rsidRPr="0099620B" w:rsidRDefault="0078547D" w:rsidP="0078547D">
      <w:pPr>
        <w:ind w:left="360"/>
        <w:rPr>
          <w:rFonts w:ascii="system-ui" w:hAnsi="system-ui"/>
          <w:color w:val="44475B"/>
          <w:sz w:val="27"/>
          <w:szCs w:val="27"/>
          <w:shd w:val="clear" w:color="auto" w:fill="FFFFFF"/>
        </w:rPr>
      </w:pPr>
      <w:r w:rsidRPr="0099620B">
        <w:rPr>
          <w:rFonts w:ascii="system-ui" w:hAnsi="system-ui"/>
          <w:color w:val="44475B"/>
          <w:sz w:val="27"/>
          <w:szCs w:val="27"/>
          <w:shd w:val="clear" w:color="auto" w:fill="FFFFFF"/>
          <w:lang w:val="en-US"/>
        </w:rPr>
        <w:t>These instruments carry a market price and transactions of instruments require a market. These are known as debt markets. It is a highly regulated market, with various rules meant for improving security of funds,  liquidity and depth of markets and providing a level playing field.</w:t>
      </w:r>
    </w:p>
    <w:p w14:paraId="18945965" w14:textId="77777777" w:rsidR="0078547D" w:rsidRPr="0099620B" w:rsidRDefault="0078547D" w:rsidP="0078547D">
      <w:pPr>
        <w:ind w:left="360"/>
        <w:rPr>
          <w:rFonts w:ascii="system-ui" w:hAnsi="system-ui"/>
          <w:color w:val="44475B"/>
          <w:sz w:val="27"/>
          <w:szCs w:val="27"/>
          <w:shd w:val="clear" w:color="auto" w:fill="FFFFFF"/>
        </w:rPr>
      </w:pPr>
      <w:r w:rsidRPr="0099620B">
        <w:rPr>
          <w:rFonts w:ascii="system-ui" w:hAnsi="system-ui"/>
          <w:color w:val="44475B"/>
          <w:sz w:val="27"/>
          <w:szCs w:val="27"/>
          <w:shd w:val="clear" w:color="auto" w:fill="FFFFFF"/>
          <w:lang w:val="en-US"/>
        </w:rPr>
        <w:t>The debt markets are an important source of liquidity. The instruments act as collaterals for borrowing and lending transactions. They provide huge funds but for a short period. Their growth has provided an alternative source of raising finances in comparison to banking channel.</w:t>
      </w:r>
    </w:p>
    <w:p w14:paraId="0E3629F9" w14:textId="77777777" w:rsidR="0078547D" w:rsidRDefault="0078547D" w:rsidP="0078547D">
      <w:pPr>
        <w:ind w:left="360"/>
        <w:rPr>
          <w:rFonts w:ascii="system-ui" w:hAnsi="system-ui"/>
          <w:color w:val="44475B"/>
          <w:sz w:val="27"/>
          <w:szCs w:val="27"/>
          <w:shd w:val="clear" w:color="auto" w:fill="FFFFFF"/>
          <w:lang w:val="en-US"/>
        </w:rPr>
      </w:pPr>
      <w:r w:rsidRPr="0099620B">
        <w:rPr>
          <w:rFonts w:ascii="system-ui" w:hAnsi="system-ui"/>
          <w:color w:val="44475B"/>
          <w:sz w:val="27"/>
          <w:szCs w:val="27"/>
          <w:shd w:val="clear" w:color="auto" w:fill="FFFFFF"/>
          <w:lang w:val="en-US"/>
        </w:rPr>
        <w:t>Debt markets are of central importance to economic activity. The bond market is vital for economic activity because it is the market where interest rates are determined. Interest rates are important on a personal level, because they guide our decisions to save and to finance major purchases (such as houses, cars, and appliances, to give a few examples). From a macroeconomic standpoint, interest rates have an impact on consumer spending and on business investment.</w:t>
      </w:r>
    </w:p>
    <w:p w14:paraId="43AE2AF9" w14:textId="77777777" w:rsidR="0078547D" w:rsidRDefault="0078547D" w:rsidP="0078547D">
      <w:pPr>
        <w:ind w:left="360"/>
        <w:rPr>
          <w:rFonts w:ascii="system-ui" w:hAnsi="system-ui"/>
          <w:color w:val="44475B"/>
          <w:sz w:val="27"/>
          <w:szCs w:val="27"/>
          <w:shd w:val="clear" w:color="auto" w:fill="FFFFFF"/>
          <w:lang w:val="en-US"/>
        </w:rPr>
      </w:pPr>
    </w:p>
    <w:p w14:paraId="7BF2A0ED" w14:textId="77777777" w:rsidR="0078547D" w:rsidRDefault="0078547D" w:rsidP="0078547D">
      <w:pPr>
        <w:ind w:left="360"/>
        <w:rPr>
          <w:rFonts w:ascii="system-ui" w:hAnsi="system-ui"/>
          <w:color w:val="44475B"/>
          <w:sz w:val="27"/>
          <w:szCs w:val="27"/>
          <w:shd w:val="clear" w:color="auto" w:fill="FFFFFF"/>
          <w:lang w:val="en-US"/>
        </w:rPr>
      </w:pPr>
    </w:p>
    <w:p w14:paraId="6AF1166A" w14:textId="7E09ADA6" w:rsidR="0078547D" w:rsidRPr="0078547D" w:rsidRDefault="0078547D" w:rsidP="0078547D">
      <w:pPr>
        <w:rPr>
          <w:rFonts w:ascii="system-ui" w:hAnsi="system-ui"/>
          <w:color w:val="44475B"/>
          <w:sz w:val="27"/>
          <w:szCs w:val="27"/>
          <w:shd w:val="clear" w:color="auto" w:fill="FFFFFF"/>
          <w:lang w:val="en-US"/>
        </w:rPr>
      </w:pPr>
      <w:r w:rsidRPr="0078547D">
        <w:rPr>
          <w:rFonts w:ascii="system-ui" w:hAnsi="system-ui"/>
          <w:color w:val="44475B"/>
          <w:sz w:val="27"/>
          <w:szCs w:val="27"/>
          <w:shd w:val="clear" w:color="auto" w:fill="FFFFFF"/>
          <w:lang w:val="en-US"/>
        </w:rPr>
        <w:lastRenderedPageBreak/>
        <w:t>Functions and importance of money markets</w:t>
      </w:r>
    </w:p>
    <w:p w14:paraId="3DF5CC8E" w14:textId="77777777" w:rsidR="0078547D" w:rsidRPr="004656AB" w:rsidRDefault="0078547D" w:rsidP="0078547D">
      <w:pPr>
        <w:pStyle w:val="ListParagraph"/>
        <w:numPr>
          <w:ilvl w:val="0"/>
          <w:numId w:val="2"/>
        </w:numPr>
        <w:rPr>
          <w:rFonts w:ascii="Arial" w:hAnsi="Arial" w:cs="Arial"/>
          <w:color w:val="44475B"/>
          <w:sz w:val="24"/>
          <w:szCs w:val="24"/>
          <w:shd w:val="clear" w:color="auto" w:fill="FFFFFF"/>
        </w:rPr>
      </w:pPr>
      <w:r w:rsidRPr="004656AB">
        <w:rPr>
          <w:rFonts w:ascii="Arial" w:hAnsi="Arial" w:cs="Arial"/>
          <w:color w:val="44475B"/>
          <w:sz w:val="24"/>
          <w:szCs w:val="24"/>
          <w:shd w:val="clear" w:color="auto" w:fill="FFFFFF"/>
        </w:rPr>
        <w:t>Provides a platform for government borrowing both for long term development projects and temporary liquidity requirements</w:t>
      </w:r>
    </w:p>
    <w:p w14:paraId="19B53ABB" w14:textId="77777777" w:rsidR="0078547D" w:rsidRPr="004656AB" w:rsidRDefault="0078547D" w:rsidP="0078547D">
      <w:pPr>
        <w:pStyle w:val="ListParagraph"/>
        <w:numPr>
          <w:ilvl w:val="0"/>
          <w:numId w:val="2"/>
        </w:numPr>
        <w:rPr>
          <w:rFonts w:ascii="Arial" w:hAnsi="Arial" w:cs="Arial"/>
          <w:color w:val="44475B"/>
          <w:sz w:val="24"/>
          <w:szCs w:val="24"/>
          <w:shd w:val="clear" w:color="auto" w:fill="FFFFFF"/>
        </w:rPr>
      </w:pPr>
      <w:r w:rsidRPr="004656AB">
        <w:rPr>
          <w:rFonts w:ascii="Arial" w:hAnsi="Arial" w:cs="Arial"/>
          <w:color w:val="44475B"/>
          <w:sz w:val="24"/>
          <w:szCs w:val="24"/>
          <w:shd w:val="clear" w:color="auto" w:fill="FFFFFF"/>
        </w:rPr>
        <w:t>Provides an option to the Municipalities for developing projects without depending upon the taxes and state government assistance.</w:t>
      </w:r>
    </w:p>
    <w:p w14:paraId="589AD4ED" w14:textId="77777777" w:rsidR="0078547D" w:rsidRPr="004656AB" w:rsidRDefault="0078547D" w:rsidP="0078547D">
      <w:pPr>
        <w:pStyle w:val="ListParagraph"/>
        <w:numPr>
          <w:ilvl w:val="0"/>
          <w:numId w:val="2"/>
        </w:numPr>
        <w:rPr>
          <w:rFonts w:ascii="Arial" w:hAnsi="Arial" w:cs="Arial"/>
          <w:color w:val="44475B"/>
          <w:sz w:val="24"/>
          <w:szCs w:val="24"/>
          <w:shd w:val="clear" w:color="auto" w:fill="FFFFFF"/>
        </w:rPr>
      </w:pPr>
      <w:r w:rsidRPr="004656AB">
        <w:rPr>
          <w:rFonts w:ascii="Arial" w:hAnsi="Arial" w:cs="Arial"/>
          <w:color w:val="44475B"/>
          <w:sz w:val="24"/>
          <w:szCs w:val="24"/>
          <w:shd w:val="clear" w:color="auto" w:fill="FFFFFF"/>
        </w:rPr>
        <w:t>Helps RBI control liquidity and inflation through bound issuance</w:t>
      </w:r>
    </w:p>
    <w:p w14:paraId="46E75C64" w14:textId="77777777" w:rsidR="0078547D" w:rsidRPr="004656AB" w:rsidRDefault="0078547D" w:rsidP="0078547D">
      <w:pPr>
        <w:pStyle w:val="ListParagraph"/>
        <w:numPr>
          <w:ilvl w:val="0"/>
          <w:numId w:val="2"/>
        </w:numPr>
        <w:rPr>
          <w:rFonts w:ascii="Arial" w:hAnsi="Arial" w:cs="Arial"/>
          <w:color w:val="44475B"/>
          <w:sz w:val="24"/>
          <w:szCs w:val="24"/>
          <w:shd w:val="clear" w:color="auto" w:fill="FFFFFF"/>
        </w:rPr>
      </w:pPr>
      <w:r w:rsidRPr="004656AB">
        <w:rPr>
          <w:rFonts w:ascii="Arial" w:hAnsi="Arial" w:cs="Arial"/>
          <w:color w:val="44475B"/>
          <w:sz w:val="24"/>
          <w:szCs w:val="24"/>
          <w:shd w:val="clear" w:color="auto" w:fill="FFFFFF"/>
        </w:rPr>
        <w:t xml:space="preserve">Provides long term investment opportunities </w:t>
      </w:r>
    </w:p>
    <w:p w14:paraId="34D04F6E" w14:textId="77777777" w:rsidR="0078547D" w:rsidRPr="004656AB" w:rsidRDefault="0078547D" w:rsidP="0078547D">
      <w:pPr>
        <w:pStyle w:val="ListParagraph"/>
        <w:numPr>
          <w:ilvl w:val="0"/>
          <w:numId w:val="2"/>
        </w:numPr>
        <w:rPr>
          <w:rFonts w:ascii="Arial" w:hAnsi="Arial" w:cs="Arial"/>
          <w:color w:val="44475B"/>
          <w:sz w:val="24"/>
          <w:szCs w:val="24"/>
          <w:shd w:val="clear" w:color="auto" w:fill="FFFFFF"/>
        </w:rPr>
      </w:pPr>
      <w:r w:rsidRPr="004656AB">
        <w:rPr>
          <w:rFonts w:ascii="Arial" w:hAnsi="Arial" w:cs="Arial"/>
          <w:color w:val="44475B"/>
          <w:sz w:val="24"/>
          <w:szCs w:val="24"/>
          <w:shd w:val="clear" w:color="auto" w:fill="FFFFFF"/>
        </w:rPr>
        <w:t>Returns may both be  in terms of interest and capital appreciation.</w:t>
      </w:r>
    </w:p>
    <w:p w14:paraId="36840667" w14:textId="77777777" w:rsidR="0078547D" w:rsidRPr="004656AB" w:rsidRDefault="0078547D" w:rsidP="0078547D">
      <w:pPr>
        <w:pStyle w:val="ListParagraph"/>
        <w:numPr>
          <w:ilvl w:val="0"/>
          <w:numId w:val="2"/>
        </w:numPr>
        <w:rPr>
          <w:rFonts w:ascii="Arial" w:hAnsi="Arial" w:cs="Arial"/>
          <w:color w:val="44475B"/>
          <w:sz w:val="24"/>
          <w:szCs w:val="24"/>
          <w:shd w:val="clear" w:color="auto" w:fill="FFFFFF"/>
        </w:rPr>
      </w:pPr>
      <w:r w:rsidRPr="004656AB">
        <w:rPr>
          <w:rFonts w:ascii="Arial" w:hAnsi="Arial" w:cs="Arial"/>
          <w:color w:val="44475B"/>
          <w:sz w:val="24"/>
          <w:szCs w:val="24"/>
          <w:shd w:val="clear" w:color="auto" w:fill="FFFFFF"/>
        </w:rPr>
        <w:t>Provides huge liquidity to corporates.</w:t>
      </w:r>
    </w:p>
    <w:p w14:paraId="01F67649" w14:textId="77777777" w:rsidR="0078547D" w:rsidRPr="004656AB" w:rsidRDefault="0078547D" w:rsidP="0078547D">
      <w:pPr>
        <w:pStyle w:val="ListParagraph"/>
        <w:numPr>
          <w:ilvl w:val="0"/>
          <w:numId w:val="2"/>
        </w:numPr>
        <w:rPr>
          <w:rFonts w:ascii="Arial" w:hAnsi="Arial" w:cs="Arial"/>
          <w:color w:val="44475B"/>
          <w:sz w:val="24"/>
          <w:szCs w:val="24"/>
          <w:shd w:val="clear" w:color="auto" w:fill="FFFFFF"/>
        </w:rPr>
      </w:pPr>
      <w:r w:rsidRPr="004656AB">
        <w:rPr>
          <w:rFonts w:ascii="Arial" w:hAnsi="Arial" w:cs="Arial"/>
          <w:color w:val="44475B"/>
          <w:sz w:val="24"/>
          <w:szCs w:val="24"/>
          <w:shd w:val="clear" w:color="auto" w:fill="FFFFFF"/>
        </w:rPr>
        <w:t>Corporates may raise funds through CPs and debentures without reducing their voting rights.</w:t>
      </w:r>
    </w:p>
    <w:p w14:paraId="67249254" w14:textId="77777777" w:rsidR="0078547D" w:rsidRPr="004656AB" w:rsidRDefault="0078547D" w:rsidP="0078547D">
      <w:pPr>
        <w:pStyle w:val="ListParagraph"/>
        <w:numPr>
          <w:ilvl w:val="0"/>
          <w:numId w:val="2"/>
        </w:numPr>
        <w:rPr>
          <w:rFonts w:ascii="Arial" w:hAnsi="Arial" w:cs="Arial"/>
          <w:color w:val="44475B"/>
          <w:sz w:val="24"/>
          <w:szCs w:val="24"/>
          <w:shd w:val="clear" w:color="auto" w:fill="FFFFFF"/>
        </w:rPr>
      </w:pPr>
      <w:r w:rsidRPr="004656AB">
        <w:rPr>
          <w:rFonts w:ascii="Arial" w:hAnsi="Arial" w:cs="Arial"/>
          <w:color w:val="44475B"/>
          <w:sz w:val="24"/>
          <w:szCs w:val="24"/>
          <w:shd w:val="clear" w:color="auto" w:fill="FFFFFF"/>
        </w:rPr>
        <w:t>Provides a stable returns to investors.</w:t>
      </w:r>
    </w:p>
    <w:p w14:paraId="010E891F" w14:textId="77777777" w:rsidR="0078547D" w:rsidRPr="004656AB" w:rsidRDefault="0078547D" w:rsidP="0078547D">
      <w:pPr>
        <w:pStyle w:val="ListParagraph"/>
        <w:numPr>
          <w:ilvl w:val="0"/>
          <w:numId w:val="2"/>
        </w:numPr>
        <w:rPr>
          <w:rFonts w:ascii="Arial" w:hAnsi="Arial" w:cs="Arial"/>
          <w:color w:val="44475B"/>
          <w:sz w:val="24"/>
          <w:szCs w:val="24"/>
          <w:shd w:val="clear" w:color="auto" w:fill="FFFFFF"/>
        </w:rPr>
      </w:pPr>
      <w:r w:rsidRPr="004656AB">
        <w:rPr>
          <w:rFonts w:ascii="Arial" w:hAnsi="Arial" w:cs="Arial"/>
          <w:color w:val="44475B"/>
          <w:sz w:val="24"/>
          <w:szCs w:val="24"/>
          <w:shd w:val="clear" w:color="auto" w:fill="FFFFFF"/>
        </w:rPr>
        <w:t>Provides a good opportunity to park funds for very short time and earn better interest than bank accounts.</w:t>
      </w:r>
    </w:p>
    <w:p w14:paraId="25AF2442" w14:textId="77777777" w:rsidR="0078547D" w:rsidRDefault="0078547D" w:rsidP="0078547D">
      <w:pPr>
        <w:pStyle w:val="ListParagraph"/>
        <w:numPr>
          <w:ilvl w:val="0"/>
          <w:numId w:val="2"/>
        </w:numPr>
        <w:rPr>
          <w:rFonts w:ascii="Arial" w:hAnsi="Arial" w:cs="Arial"/>
          <w:color w:val="44475B"/>
          <w:sz w:val="24"/>
          <w:szCs w:val="24"/>
          <w:shd w:val="clear" w:color="auto" w:fill="FFFFFF"/>
        </w:rPr>
      </w:pPr>
      <w:r w:rsidRPr="004656AB">
        <w:rPr>
          <w:rFonts w:ascii="Arial" w:hAnsi="Arial" w:cs="Arial"/>
          <w:color w:val="44475B"/>
          <w:sz w:val="24"/>
          <w:szCs w:val="24"/>
          <w:shd w:val="clear" w:color="auto" w:fill="FFFFFF"/>
        </w:rPr>
        <w:t>Mutual Funds get a good opportunity for diversification of portfolio, making it natural choice for retail  investors and providing a institutional support to equity markets.</w:t>
      </w:r>
    </w:p>
    <w:p w14:paraId="7CF118A5" w14:textId="47113773" w:rsidR="002A247F" w:rsidRDefault="002A247F" w:rsidP="002A247F">
      <w:pPr>
        <w:ind w:left="360"/>
        <w:rPr>
          <w:rFonts w:ascii="Arial" w:hAnsi="Arial" w:cs="Arial"/>
          <w:color w:val="44475B"/>
          <w:sz w:val="24"/>
          <w:szCs w:val="24"/>
          <w:shd w:val="clear" w:color="auto" w:fill="FFFFFF"/>
        </w:rPr>
      </w:pPr>
      <w:r>
        <w:rPr>
          <w:rFonts w:ascii="Arial" w:hAnsi="Arial" w:cs="Arial"/>
          <w:color w:val="44475B"/>
          <w:sz w:val="24"/>
          <w:szCs w:val="24"/>
          <w:shd w:val="clear" w:color="auto" w:fill="FFFFFF"/>
        </w:rPr>
        <w:t>Defects in the money markets</w:t>
      </w:r>
    </w:p>
    <w:p w14:paraId="7005F853" w14:textId="77777777" w:rsidR="002A247F" w:rsidRPr="002A247F" w:rsidRDefault="002A247F" w:rsidP="002A247F">
      <w:pPr>
        <w:numPr>
          <w:ilvl w:val="0"/>
          <w:numId w:val="3"/>
        </w:numPr>
        <w:shd w:val="clear" w:color="auto" w:fill="FFFFFF"/>
        <w:spacing w:after="0" w:line="420" w:lineRule="atLeast"/>
        <w:ind w:left="360"/>
        <w:jc w:val="both"/>
        <w:rPr>
          <w:rFonts w:ascii="Poppins" w:eastAsia="Times New Roman" w:hAnsi="Poppins" w:cs="Poppins"/>
          <w:color w:val="333333"/>
          <w:spacing w:val="-4"/>
          <w:kern w:val="0"/>
          <w:sz w:val="24"/>
          <w:szCs w:val="24"/>
          <w:lang w:eastAsia="en-IN"/>
          <w14:ligatures w14:val="none"/>
        </w:rPr>
      </w:pPr>
      <w:r w:rsidRPr="002A247F">
        <w:rPr>
          <w:rFonts w:ascii="Poppins" w:eastAsia="Times New Roman" w:hAnsi="Poppins" w:cs="Poppins"/>
          <w:b/>
          <w:bCs/>
          <w:color w:val="333333"/>
          <w:spacing w:val="-4"/>
          <w:kern w:val="0"/>
          <w:sz w:val="24"/>
          <w:szCs w:val="24"/>
          <w:lang w:eastAsia="en-IN"/>
          <w14:ligatures w14:val="none"/>
        </w:rPr>
        <w:t>Lower Returns:</w:t>
      </w:r>
      <w:r w:rsidRPr="002A247F">
        <w:rPr>
          <w:rFonts w:ascii="Poppins" w:eastAsia="Times New Roman" w:hAnsi="Poppins" w:cs="Poppins"/>
          <w:color w:val="333333"/>
          <w:spacing w:val="-4"/>
          <w:kern w:val="0"/>
          <w:sz w:val="24"/>
          <w:szCs w:val="24"/>
          <w:lang w:eastAsia="en-IN"/>
          <w14:ligatures w14:val="none"/>
        </w:rPr>
        <w:t> While money market investments offer stability, they generally provide lower returns than other investment options, such as stocks or long-term bonds. The conservative nature of money market instruments translates to a lower potential for significant capital appreciation or high yields.</w:t>
      </w:r>
    </w:p>
    <w:p w14:paraId="30146EE1" w14:textId="77777777" w:rsidR="002A247F" w:rsidRPr="002A247F" w:rsidRDefault="002A247F" w:rsidP="002A247F">
      <w:pPr>
        <w:numPr>
          <w:ilvl w:val="0"/>
          <w:numId w:val="3"/>
        </w:numPr>
        <w:shd w:val="clear" w:color="auto" w:fill="FFFFFF"/>
        <w:spacing w:after="0" w:line="420" w:lineRule="atLeast"/>
        <w:ind w:left="360"/>
        <w:jc w:val="both"/>
        <w:rPr>
          <w:rFonts w:ascii="Poppins" w:eastAsia="Times New Roman" w:hAnsi="Poppins" w:cs="Poppins"/>
          <w:color w:val="333333"/>
          <w:spacing w:val="-4"/>
          <w:kern w:val="0"/>
          <w:sz w:val="24"/>
          <w:szCs w:val="24"/>
          <w:lang w:eastAsia="en-IN"/>
          <w14:ligatures w14:val="none"/>
        </w:rPr>
      </w:pPr>
      <w:r w:rsidRPr="002A247F">
        <w:rPr>
          <w:rFonts w:ascii="Poppins" w:eastAsia="Times New Roman" w:hAnsi="Poppins" w:cs="Poppins"/>
          <w:b/>
          <w:bCs/>
          <w:color w:val="333333"/>
          <w:spacing w:val="-4"/>
          <w:kern w:val="0"/>
          <w:sz w:val="24"/>
          <w:szCs w:val="24"/>
          <w:lang w:eastAsia="en-IN"/>
          <w14:ligatures w14:val="none"/>
        </w:rPr>
        <w:t>Inflation Risk:</w:t>
      </w:r>
      <w:r w:rsidRPr="002A247F">
        <w:rPr>
          <w:rFonts w:ascii="Poppins" w:eastAsia="Times New Roman" w:hAnsi="Poppins" w:cs="Poppins"/>
          <w:color w:val="333333"/>
          <w:spacing w:val="-4"/>
          <w:kern w:val="0"/>
          <w:sz w:val="24"/>
          <w:szCs w:val="24"/>
          <w:lang w:eastAsia="en-IN"/>
          <w14:ligatures w14:val="none"/>
        </w:rPr>
        <w:t> Money market investments may be susceptible to inflation risk. If the interest rates on money market instruments fail to keep pace with inflation, the real value of the investment can erode over time. This can impact the purchasing power of the investor’s funds.</w:t>
      </w:r>
    </w:p>
    <w:p w14:paraId="1AEE88C7" w14:textId="77777777" w:rsidR="002A247F" w:rsidRPr="002A247F" w:rsidRDefault="002A247F" w:rsidP="002A247F">
      <w:pPr>
        <w:numPr>
          <w:ilvl w:val="0"/>
          <w:numId w:val="3"/>
        </w:numPr>
        <w:shd w:val="clear" w:color="auto" w:fill="FFFFFF"/>
        <w:spacing w:after="0" w:line="420" w:lineRule="atLeast"/>
        <w:ind w:left="360"/>
        <w:jc w:val="both"/>
        <w:rPr>
          <w:rFonts w:ascii="Poppins" w:eastAsia="Times New Roman" w:hAnsi="Poppins" w:cs="Poppins"/>
          <w:color w:val="333333"/>
          <w:spacing w:val="-4"/>
          <w:kern w:val="0"/>
          <w:sz w:val="24"/>
          <w:szCs w:val="24"/>
          <w:lang w:eastAsia="en-IN"/>
          <w14:ligatures w14:val="none"/>
        </w:rPr>
      </w:pPr>
      <w:r w:rsidRPr="002A247F">
        <w:rPr>
          <w:rFonts w:ascii="Poppins" w:eastAsia="Times New Roman" w:hAnsi="Poppins" w:cs="Poppins"/>
          <w:b/>
          <w:bCs/>
          <w:color w:val="333333"/>
          <w:spacing w:val="-4"/>
          <w:kern w:val="0"/>
          <w:sz w:val="24"/>
          <w:szCs w:val="24"/>
          <w:lang w:eastAsia="en-IN"/>
          <w14:ligatures w14:val="none"/>
        </w:rPr>
        <w:t>Limited Growth Potential:</w:t>
      </w:r>
      <w:r w:rsidRPr="002A247F">
        <w:rPr>
          <w:rFonts w:ascii="Poppins" w:eastAsia="Times New Roman" w:hAnsi="Poppins" w:cs="Poppins"/>
          <w:color w:val="333333"/>
          <w:spacing w:val="-4"/>
          <w:kern w:val="0"/>
          <w:sz w:val="24"/>
          <w:szCs w:val="24"/>
          <w:lang w:eastAsia="en-IN"/>
          <w14:ligatures w14:val="none"/>
        </w:rPr>
        <w:t> Money market investments may not provide significant opportunities for capital growth. These instruments primarily focus on capital preservation and short-term liquidity management, making them less suitable for investors seeking substantial growth or long-term wealth accumulation.</w:t>
      </w:r>
    </w:p>
    <w:p w14:paraId="4C02085E" w14:textId="77777777" w:rsidR="002A247F" w:rsidRPr="002A247F" w:rsidRDefault="002A247F" w:rsidP="002A247F">
      <w:pPr>
        <w:numPr>
          <w:ilvl w:val="0"/>
          <w:numId w:val="3"/>
        </w:numPr>
        <w:shd w:val="clear" w:color="auto" w:fill="FFFFFF"/>
        <w:spacing w:after="0" w:line="420" w:lineRule="atLeast"/>
        <w:ind w:left="360"/>
        <w:jc w:val="both"/>
        <w:rPr>
          <w:rFonts w:ascii="Poppins" w:eastAsia="Times New Roman" w:hAnsi="Poppins" w:cs="Poppins"/>
          <w:color w:val="333333"/>
          <w:spacing w:val="-4"/>
          <w:kern w:val="0"/>
          <w:sz w:val="24"/>
          <w:szCs w:val="24"/>
          <w:lang w:eastAsia="en-IN"/>
          <w14:ligatures w14:val="none"/>
        </w:rPr>
      </w:pPr>
      <w:r w:rsidRPr="002A247F">
        <w:rPr>
          <w:rFonts w:ascii="Poppins" w:eastAsia="Times New Roman" w:hAnsi="Poppins" w:cs="Poppins"/>
          <w:b/>
          <w:bCs/>
          <w:color w:val="333333"/>
          <w:spacing w:val="-4"/>
          <w:kern w:val="0"/>
          <w:sz w:val="24"/>
          <w:szCs w:val="24"/>
          <w:lang w:eastAsia="en-IN"/>
          <w14:ligatures w14:val="none"/>
        </w:rPr>
        <w:t>Regulatory Changes:</w:t>
      </w:r>
      <w:r w:rsidRPr="002A247F">
        <w:rPr>
          <w:rFonts w:ascii="Poppins" w:eastAsia="Times New Roman" w:hAnsi="Poppins" w:cs="Poppins"/>
          <w:color w:val="333333"/>
          <w:spacing w:val="-4"/>
          <w:kern w:val="0"/>
          <w:sz w:val="24"/>
          <w:szCs w:val="24"/>
          <w:lang w:eastAsia="en-IN"/>
          <w14:ligatures w14:val="none"/>
        </w:rPr>
        <w:t> Money market investments can be subject to regulatory changes, which may impact their performance and liquidity. Changes in regulations governing money market funds or the issuers of money market instruments can introduce uncertainties and affect the attractiveness of these investments.</w:t>
      </w:r>
    </w:p>
    <w:p w14:paraId="0507E255" w14:textId="77777777" w:rsidR="002A247F" w:rsidRPr="002A247F" w:rsidRDefault="002A247F" w:rsidP="002A247F">
      <w:pPr>
        <w:numPr>
          <w:ilvl w:val="0"/>
          <w:numId w:val="3"/>
        </w:numPr>
        <w:shd w:val="clear" w:color="auto" w:fill="FFFFFF"/>
        <w:spacing w:after="0" w:line="420" w:lineRule="atLeast"/>
        <w:ind w:left="360"/>
        <w:jc w:val="both"/>
        <w:rPr>
          <w:rFonts w:ascii="Poppins" w:eastAsia="Times New Roman" w:hAnsi="Poppins" w:cs="Poppins"/>
          <w:color w:val="333333"/>
          <w:spacing w:val="-4"/>
          <w:kern w:val="0"/>
          <w:sz w:val="24"/>
          <w:szCs w:val="24"/>
          <w:lang w:eastAsia="en-IN"/>
          <w14:ligatures w14:val="none"/>
        </w:rPr>
      </w:pPr>
      <w:r w:rsidRPr="002A247F">
        <w:rPr>
          <w:rFonts w:ascii="Poppins" w:eastAsia="Times New Roman" w:hAnsi="Poppins" w:cs="Poppins"/>
          <w:b/>
          <w:bCs/>
          <w:color w:val="333333"/>
          <w:spacing w:val="-4"/>
          <w:kern w:val="0"/>
          <w:sz w:val="24"/>
          <w:szCs w:val="24"/>
          <w:lang w:eastAsia="en-IN"/>
          <w14:ligatures w14:val="none"/>
        </w:rPr>
        <w:lastRenderedPageBreak/>
        <w:t>Market Conditions: </w:t>
      </w:r>
      <w:r w:rsidRPr="002A247F">
        <w:rPr>
          <w:rFonts w:ascii="Poppins" w:eastAsia="Times New Roman" w:hAnsi="Poppins" w:cs="Poppins"/>
          <w:color w:val="333333"/>
          <w:spacing w:val="-4"/>
          <w:kern w:val="0"/>
          <w:sz w:val="24"/>
          <w:szCs w:val="24"/>
          <w:lang w:eastAsia="en-IN"/>
          <w14:ligatures w14:val="none"/>
        </w:rPr>
        <w:t>Current market conditions, such as interest rate fluctuations and market volatility, can have an impact on money market investments. Changes in interest rates can affect the yields on money market instruments, potentially impacting returns for investors.</w:t>
      </w:r>
    </w:p>
    <w:p w14:paraId="1A8284BD" w14:textId="77777777" w:rsidR="002A247F" w:rsidRPr="002A247F" w:rsidRDefault="002A247F" w:rsidP="002A247F">
      <w:pPr>
        <w:numPr>
          <w:ilvl w:val="0"/>
          <w:numId w:val="3"/>
        </w:numPr>
        <w:shd w:val="clear" w:color="auto" w:fill="FFFFFF"/>
        <w:spacing w:after="0" w:line="420" w:lineRule="atLeast"/>
        <w:ind w:left="360"/>
        <w:jc w:val="both"/>
        <w:rPr>
          <w:rFonts w:ascii="Poppins" w:eastAsia="Times New Roman" w:hAnsi="Poppins" w:cs="Poppins"/>
          <w:color w:val="333333"/>
          <w:spacing w:val="-4"/>
          <w:kern w:val="0"/>
          <w:sz w:val="24"/>
          <w:szCs w:val="24"/>
          <w:lang w:eastAsia="en-IN"/>
          <w14:ligatures w14:val="none"/>
        </w:rPr>
      </w:pPr>
      <w:r w:rsidRPr="002A247F">
        <w:rPr>
          <w:rFonts w:ascii="Poppins" w:eastAsia="Times New Roman" w:hAnsi="Poppins" w:cs="Poppins"/>
          <w:b/>
          <w:bCs/>
          <w:color w:val="333333"/>
          <w:spacing w:val="-4"/>
          <w:kern w:val="0"/>
          <w:sz w:val="24"/>
          <w:szCs w:val="24"/>
          <w:lang w:eastAsia="en-IN"/>
          <w14:ligatures w14:val="none"/>
        </w:rPr>
        <w:t>Limited Investment Options:</w:t>
      </w:r>
      <w:r w:rsidRPr="002A247F">
        <w:rPr>
          <w:rFonts w:ascii="Poppins" w:eastAsia="Times New Roman" w:hAnsi="Poppins" w:cs="Poppins"/>
          <w:color w:val="333333"/>
          <w:spacing w:val="-4"/>
          <w:kern w:val="0"/>
          <w:sz w:val="24"/>
          <w:szCs w:val="24"/>
          <w:lang w:eastAsia="en-IN"/>
          <w14:ligatures w14:val="none"/>
        </w:rPr>
        <w:t> Money markets provide a narrower range of investment options than broader financial markets. Investors looking for more diverse investment opportunities or higher potential returns may need to explore other financial market segments.</w:t>
      </w:r>
    </w:p>
    <w:p w14:paraId="77F327B2" w14:textId="77777777" w:rsidR="002A247F" w:rsidRPr="002A247F" w:rsidRDefault="002A247F" w:rsidP="002A247F">
      <w:pPr>
        <w:ind w:left="360"/>
        <w:rPr>
          <w:rFonts w:ascii="Arial" w:hAnsi="Arial" w:cs="Arial"/>
          <w:color w:val="44475B"/>
          <w:sz w:val="24"/>
          <w:szCs w:val="24"/>
          <w:shd w:val="clear" w:color="auto" w:fill="FFFFFF"/>
        </w:rPr>
      </w:pPr>
    </w:p>
    <w:p w14:paraId="51088422" w14:textId="77777777" w:rsidR="0078547D" w:rsidRPr="0078547D" w:rsidRDefault="0078547D" w:rsidP="0078547D">
      <w:pPr>
        <w:ind w:left="360"/>
        <w:jc w:val="both"/>
        <w:rPr>
          <w:rFonts w:ascii="system-ui" w:hAnsi="system-ui"/>
          <w:color w:val="44475B"/>
          <w:sz w:val="27"/>
          <w:szCs w:val="27"/>
          <w:shd w:val="clear" w:color="auto" w:fill="FFFFFF"/>
        </w:rPr>
      </w:pPr>
      <w:r w:rsidRPr="0078547D">
        <w:rPr>
          <w:rFonts w:ascii="system-ui" w:hAnsi="system-ui"/>
          <w:color w:val="44475B"/>
          <w:sz w:val="27"/>
          <w:szCs w:val="27"/>
          <w:shd w:val="clear" w:color="auto" w:fill="FFFFFF"/>
        </w:rPr>
        <w:t>Participants in the money markets</w:t>
      </w:r>
    </w:p>
    <w:p w14:paraId="4EC1F8D9" w14:textId="77777777" w:rsidR="0078547D" w:rsidRDefault="0078547D" w:rsidP="0078547D">
      <w:pPr>
        <w:pStyle w:val="ListParagraph"/>
        <w:numPr>
          <w:ilvl w:val="0"/>
          <w:numId w:val="1"/>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Government (Central, State, Municipalities)</w:t>
      </w:r>
    </w:p>
    <w:p w14:paraId="02747746" w14:textId="77777777" w:rsidR="0078547D" w:rsidRDefault="0078547D" w:rsidP="0078547D">
      <w:pPr>
        <w:pStyle w:val="ListParagraph"/>
        <w:numPr>
          <w:ilvl w:val="0"/>
          <w:numId w:val="1"/>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RBI</w:t>
      </w:r>
    </w:p>
    <w:p w14:paraId="4910751F" w14:textId="77777777" w:rsidR="0078547D" w:rsidRDefault="0078547D" w:rsidP="0078547D">
      <w:pPr>
        <w:pStyle w:val="ListParagraph"/>
        <w:numPr>
          <w:ilvl w:val="0"/>
          <w:numId w:val="1"/>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Primary Dealers</w:t>
      </w:r>
    </w:p>
    <w:p w14:paraId="176A050D" w14:textId="77777777" w:rsidR="0078547D" w:rsidRDefault="0078547D" w:rsidP="0078547D">
      <w:pPr>
        <w:pStyle w:val="ListParagraph"/>
        <w:numPr>
          <w:ilvl w:val="0"/>
          <w:numId w:val="1"/>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Clearing agents</w:t>
      </w:r>
    </w:p>
    <w:p w14:paraId="59508595" w14:textId="77777777" w:rsidR="0078547D" w:rsidRDefault="0078547D" w:rsidP="0078547D">
      <w:pPr>
        <w:pStyle w:val="ListParagraph"/>
        <w:numPr>
          <w:ilvl w:val="0"/>
          <w:numId w:val="1"/>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Corporates</w:t>
      </w:r>
    </w:p>
    <w:p w14:paraId="0121985F" w14:textId="77777777" w:rsidR="0078547D" w:rsidRDefault="0078547D" w:rsidP="0078547D">
      <w:pPr>
        <w:pStyle w:val="ListParagraph"/>
        <w:numPr>
          <w:ilvl w:val="0"/>
          <w:numId w:val="1"/>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Banks</w:t>
      </w:r>
    </w:p>
    <w:p w14:paraId="00DF35EE" w14:textId="77777777" w:rsidR="0078547D" w:rsidRPr="007E6D8E" w:rsidRDefault="0078547D" w:rsidP="0078547D">
      <w:pPr>
        <w:pStyle w:val="ListParagraph"/>
        <w:numPr>
          <w:ilvl w:val="0"/>
          <w:numId w:val="1"/>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Financial Institutions issuing instruments and also investing</w:t>
      </w:r>
    </w:p>
    <w:p w14:paraId="0E248E88" w14:textId="77777777" w:rsidR="0078547D" w:rsidRDefault="0078547D" w:rsidP="0078547D">
      <w:pPr>
        <w:pStyle w:val="ListParagraph"/>
        <w:numPr>
          <w:ilvl w:val="0"/>
          <w:numId w:val="1"/>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Retail investors</w:t>
      </w:r>
    </w:p>
    <w:p w14:paraId="2B7CB6AF" w14:textId="392BE87C" w:rsidR="0078547D" w:rsidRDefault="0078547D" w:rsidP="0078547D">
      <w:pPr>
        <w:pStyle w:val="ListParagraph"/>
        <w:numPr>
          <w:ilvl w:val="0"/>
          <w:numId w:val="1"/>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Custodians (NSDL, CDSL)</w:t>
      </w:r>
    </w:p>
    <w:p w14:paraId="0472C25E" w14:textId="4899B4B6" w:rsidR="00403137" w:rsidRDefault="00403137" w:rsidP="00403137">
      <w:p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 xml:space="preserve">  </w:t>
      </w:r>
      <w:r w:rsidR="002A247F">
        <w:rPr>
          <w:rFonts w:ascii="Arial" w:hAnsi="Arial" w:cs="Arial"/>
          <w:color w:val="44475B"/>
          <w:sz w:val="24"/>
          <w:szCs w:val="24"/>
          <w:shd w:val="clear" w:color="auto" w:fill="FFFFFF"/>
        </w:rPr>
        <w:t>Components of organised and unorganised money markets</w:t>
      </w:r>
    </w:p>
    <w:p w14:paraId="5631D42E" w14:textId="77777777" w:rsidR="0082772E" w:rsidRDefault="0082772E" w:rsidP="00403137">
      <w:pPr>
        <w:jc w:val="both"/>
        <w:rPr>
          <w:rFonts w:ascii="Arial" w:hAnsi="Arial" w:cs="Arial"/>
          <w:color w:val="44475B"/>
          <w:sz w:val="24"/>
          <w:szCs w:val="24"/>
          <w:shd w:val="clear" w:color="auto" w:fill="FFFFFF"/>
        </w:rPr>
      </w:pPr>
      <w:r w:rsidRPr="0082772E">
        <w:rPr>
          <w:rFonts w:ascii="Arial" w:hAnsi="Arial" w:cs="Arial"/>
          <w:color w:val="44475B"/>
          <w:sz w:val="24"/>
          <w:szCs w:val="24"/>
          <w:shd w:val="clear" w:color="auto" w:fill="FFFFFF"/>
        </w:rPr>
        <w:t xml:space="preserve">Unorganized Money Market </w:t>
      </w:r>
    </w:p>
    <w:p w14:paraId="01EBEF7C" w14:textId="77777777" w:rsidR="0082772E" w:rsidRDefault="0082772E" w:rsidP="00403137">
      <w:pPr>
        <w:jc w:val="both"/>
        <w:rPr>
          <w:rFonts w:ascii="Arial" w:hAnsi="Arial" w:cs="Arial"/>
          <w:color w:val="44475B"/>
          <w:sz w:val="24"/>
          <w:szCs w:val="24"/>
          <w:shd w:val="clear" w:color="auto" w:fill="FFFFFF"/>
        </w:rPr>
      </w:pPr>
      <w:r w:rsidRPr="0082772E">
        <w:rPr>
          <w:rFonts w:ascii="Arial" w:hAnsi="Arial" w:cs="Arial"/>
          <w:color w:val="44475B"/>
          <w:sz w:val="24"/>
          <w:szCs w:val="24"/>
          <w:shd w:val="clear" w:color="auto" w:fill="FFFFFF"/>
        </w:rPr>
        <w:t xml:space="preserve">The economy on one hand performs through organised sector and on other hand in rural areas there is continuance of unorganised, informal and indigenous sector. The unorganised money market mostly finances short-term financial needs of farmers and small businessmen. The main constituents of unorganised money market are:- 1) Indigenous Bankers (IBs) Indigenous bankers are individuals or private firms who give loans and thereby operate as banks. IBs accept deposits as well as lend money. They mostly operate in urban areas, especially in western and southern regions of the country. The volume of their credit operations is however not known. Further, their lending operations are completely unsupervised and unregulated. Over the years, the significance of IBs has declined due to growing organised banking sector. 2) Money Lenders (MLs) They are those whose primary business is money lending. Money lending in India is very popular both in urban and rural areas. Interest rates are generally high. Large amount of loans are given for unproductive purposes. The operations of money lenders are prompt, informal and flexible. The borrowers are mostly poor farmers, artisans, petty traders and manual workers. Over the years the role of money lenders has declined due to the growing importance of organised banking sector. 3) Non - Banking Financial Companies (NBFCs) They consist of :- 1. Chit Funds Chit funds are savings institutions. It has regular members who make periodic subscriptions to the fund. The beneficiary may be selected by drawing of lots. </w:t>
      </w:r>
      <w:r w:rsidRPr="0082772E">
        <w:rPr>
          <w:rFonts w:ascii="Arial" w:hAnsi="Arial" w:cs="Arial"/>
          <w:color w:val="44475B"/>
          <w:sz w:val="24"/>
          <w:szCs w:val="24"/>
          <w:shd w:val="clear" w:color="auto" w:fill="FFFFFF"/>
        </w:rPr>
        <w:lastRenderedPageBreak/>
        <w:t xml:space="preserve">Chit fund is more popular in Kerala and Tamilnadu. RBI has no control over the lending activities of chit funds. </w:t>
      </w:r>
    </w:p>
    <w:p w14:paraId="25FBDBB6" w14:textId="77777777" w:rsidR="0082772E" w:rsidRDefault="0082772E" w:rsidP="00403137">
      <w:pPr>
        <w:jc w:val="both"/>
        <w:rPr>
          <w:rFonts w:ascii="Arial" w:hAnsi="Arial" w:cs="Arial"/>
          <w:color w:val="44475B"/>
          <w:sz w:val="24"/>
          <w:szCs w:val="24"/>
          <w:shd w:val="clear" w:color="auto" w:fill="FFFFFF"/>
        </w:rPr>
      </w:pPr>
      <w:r w:rsidRPr="0082772E">
        <w:rPr>
          <w:rFonts w:ascii="Arial" w:hAnsi="Arial" w:cs="Arial"/>
          <w:color w:val="44475B"/>
          <w:sz w:val="24"/>
          <w:szCs w:val="24"/>
          <w:shd w:val="clear" w:color="auto" w:fill="FFFFFF"/>
        </w:rPr>
        <w:t>2. Nidhis  Nidhis operate as a kind of mutual benefit for their members only. The loans are given to members at a reasonable rate of interest. Nidhis operate particularly in South India.</w:t>
      </w:r>
    </w:p>
    <w:p w14:paraId="1DA8EC4E" w14:textId="747E226E" w:rsidR="0082772E" w:rsidRDefault="0082772E" w:rsidP="00403137">
      <w:pPr>
        <w:jc w:val="both"/>
        <w:rPr>
          <w:rFonts w:ascii="Arial" w:hAnsi="Arial" w:cs="Arial"/>
          <w:color w:val="44475B"/>
          <w:sz w:val="24"/>
          <w:szCs w:val="24"/>
          <w:shd w:val="clear" w:color="auto" w:fill="FFFFFF"/>
        </w:rPr>
      </w:pPr>
      <w:r w:rsidRPr="0082772E">
        <w:rPr>
          <w:rFonts w:ascii="Arial" w:hAnsi="Arial" w:cs="Arial"/>
          <w:color w:val="44475B"/>
          <w:sz w:val="24"/>
          <w:szCs w:val="24"/>
          <w:shd w:val="clear" w:color="auto" w:fill="FFFFFF"/>
        </w:rPr>
        <w:t xml:space="preserve"> 3. Loan or Finance Companies Loan companies are found in all parts of the country. Their total capital consists of borrowings, deposits and owned funds. They give loans to retailers, wholesalers, artisans and self -employed persons. They offer a high rate of interest along with other incentives to attract deposits. They charge high rate of interest varying from 36% to 48% p.a.</w:t>
      </w:r>
    </w:p>
    <w:p w14:paraId="75017E36" w14:textId="77777777" w:rsidR="0082772E" w:rsidRDefault="0082772E" w:rsidP="00403137">
      <w:pPr>
        <w:jc w:val="both"/>
        <w:rPr>
          <w:rFonts w:ascii="Arial" w:hAnsi="Arial" w:cs="Arial"/>
          <w:color w:val="44475B"/>
          <w:sz w:val="24"/>
          <w:szCs w:val="24"/>
          <w:shd w:val="clear" w:color="auto" w:fill="FFFFFF"/>
        </w:rPr>
      </w:pPr>
      <w:r w:rsidRPr="0082772E">
        <w:rPr>
          <w:rFonts w:ascii="Arial" w:hAnsi="Arial" w:cs="Arial"/>
          <w:color w:val="44475B"/>
          <w:sz w:val="24"/>
          <w:szCs w:val="24"/>
          <w:shd w:val="clear" w:color="auto" w:fill="FFFFFF"/>
        </w:rPr>
        <w:t xml:space="preserve"> 4. Finance Brokers They are found in all major urban markets especially in cloth, grain and commodity markets. They act as middlemen between lenders and borrowers. They charge commission for their services. </w:t>
      </w:r>
    </w:p>
    <w:p w14:paraId="0CC51ACD" w14:textId="77777777" w:rsidR="0082772E" w:rsidRDefault="0082772E" w:rsidP="00403137">
      <w:pPr>
        <w:jc w:val="both"/>
        <w:rPr>
          <w:rFonts w:ascii="Arial" w:hAnsi="Arial" w:cs="Arial"/>
          <w:color w:val="44475B"/>
          <w:sz w:val="24"/>
          <w:szCs w:val="24"/>
          <w:shd w:val="clear" w:color="auto" w:fill="FFFFFF"/>
        </w:rPr>
      </w:pPr>
      <w:r w:rsidRPr="0082772E">
        <w:rPr>
          <w:rFonts w:ascii="Arial" w:hAnsi="Arial" w:cs="Arial"/>
          <w:color w:val="44475B"/>
          <w:sz w:val="24"/>
          <w:szCs w:val="24"/>
          <w:shd w:val="clear" w:color="auto" w:fill="FFFFFF"/>
        </w:rPr>
        <w:t xml:space="preserve"> Structure of Organized Money Market in India </w:t>
      </w:r>
    </w:p>
    <w:p w14:paraId="724604F1" w14:textId="77777777" w:rsidR="0082772E" w:rsidRDefault="0082772E" w:rsidP="00403137">
      <w:pPr>
        <w:jc w:val="both"/>
        <w:rPr>
          <w:rFonts w:ascii="Arial" w:hAnsi="Arial" w:cs="Arial"/>
          <w:color w:val="44475B"/>
          <w:sz w:val="24"/>
          <w:szCs w:val="24"/>
          <w:shd w:val="clear" w:color="auto" w:fill="FFFFFF"/>
        </w:rPr>
      </w:pPr>
      <w:r w:rsidRPr="0082772E">
        <w:rPr>
          <w:rFonts w:ascii="Arial" w:hAnsi="Arial" w:cs="Arial"/>
          <w:color w:val="44475B"/>
          <w:sz w:val="24"/>
          <w:szCs w:val="24"/>
          <w:shd w:val="clear" w:color="auto" w:fill="FFFFFF"/>
        </w:rPr>
        <w:t xml:space="preserve">The organized money market in India is not a single market but is a conglomeration of markets of various instruments.  </w:t>
      </w:r>
    </w:p>
    <w:p w14:paraId="2AE37A61" w14:textId="77777777" w:rsidR="0082772E" w:rsidRDefault="0082772E" w:rsidP="00403137">
      <w:pPr>
        <w:jc w:val="both"/>
        <w:rPr>
          <w:rFonts w:ascii="Arial" w:hAnsi="Arial" w:cs="Arial"/>
          <w:color w:val="44475B"/>
          <w:sz w:val="24"/>
          <w:szCs w:val="24"/>
          <w:shd w:val="clear" w:color="auto" w:fill="FFFFFF"/>
        </w:rPr>
      </w:pPr>
      <w:r w:rsidRPr="0082772E">
        <w:rPr>
          <w:rFonts w:ascii="Arial" w:hAnsi="Arial" w:cs="Arial"/>
          <w:color w:val="44475B"/>
          <w:sz w:val="24"/>
          <w:szCs w:val="24"/>
          <w:shd w:val="clear" w:color="auto" w:fill="FFFFFF"/>
        </w:rPr>
        <w:t xml:space="preserve"> 1. Call Money / Notice Money / Term Money Market Call Money, Notice Money and Term Money markets are sub-markets of the Indian Money Market. These refer to the markets for very short term funds. Call Money refers to the borrowing or lending of funds for 1 day. Notice Money refers to the borrowing and lending of funds for 2-14 days.  Term money refers to borrowing and lending of funds for a period of more than 14 days. </w:t>
      </w:r>
    </w:p>
    <w:p w14:paraId="28BAC4EF" w14:textId="77777777" w:rsidR="0082772E" w:rsidRDefault="0082772E" w:rsidP="00403137">
      <w:pPr>
        <w:jc w:val="both"/>
        <w:rPr>
          <w:rFonts w:ascii="Arial" w:hAnsi="Arial" w:cs="Arial"/>
          <w:color w:val="44475B"/>
          <w:sz w:val="24"/>
          <w:szCs w:val="24"/>
          <w:shd w:val="clear" w:color="auto" w:fill="FFFFFF"/>
        </w:rPr>
      </w:pPr>
      <w:r w:rsidRPr="0082772E">
        <w:rPr>
          <w:rFonts w:ascii="Arial" w:hAnsi="Arial" w:cs="Arial"/>
          <w:color w:val="44475B"/>
          <w:sz w:val="24"/>
          <w:szCs w:val="24"/>
          <w:shd w:val="clear" w:color="auto" w:fill="FFFFFF"/>
        </w:rPr>
        <w:t xml:space="preserve"> 2. Treasury Bills (T – Bills) Treasury Bills are one of the safest money market instruments as Central Government issues them. They are zero-risk instruments, and hence returns are not that attractive. T-Bills are circulated by both primary as well as the secondary markets. They come with the maturities of 3-month, 6-month and 1-year. The Central Government issues T-Bills at a price less than their face value and the difference between the buy price and the maturity value is the interest earned by the buyer of the instrument.  T-bills are been bought by bidding process through auctions. At present, the Government of India issues three types of treasury bills through auctions namely, 91-day, 182-day and 364-day.</w:t>
      </w:r>
    </w:p>
    <w:p w14:paraId="4B1517B6" w14:textId="77777777" w:rsidR="0082772E" w:rsidRDefault="0082772E" w:rsidP="00403137">
      <w:pPr>
        <w:jc w:val="both"/>
        <w:rPr>
          <w:rFonts w:ascii="Arial" w:hAnsi="Arial" w:cs="Arial"/>
          <w:color w:val="44475B"/>
          <w:sz w:val="24"/>
          <w:szCs w:val="24"/>
          <w:shd w:val="clear" w:color="auto" w:fill="FFFFFF"/>
        </w:rPr>
      </w:pPr>
      <w:r w:rsidRPr="0082772E">
        <w:rPr>
          <w:rFonts w:ascii="Arial" w:hAnsi="Arial" w:cs="Arial"/>
          <w:color w:val="44475B"/>
          <w:sz w:val="24"/>
          <w:szCs w:val="24"/>
          <w:shd w:val="clear" w:color="auto" w:fill="FFFFFF"/>
        </w:rPr>
        <w:t xml:space="preserve">  3. Commercial Bills Commercial Bills are issued by financial institutions. Commercial bills market is basically a market of instruments similar to Bills of Exchange. The participants of commercial bill market in India are banks and financial institutions but this market is not yet developed.</w:t>
      </w:r>
    </w:p>
    <w:p w14:paraId="1AACA8E7" w14:textId="77777777" w:rsidR="0082772E" w:rsidRDefault="0082772E" w:rsidP="00403137">
      <w:pPr>
        <w:jc w:val="both"/>
        <w:rPr>
          <w:rFonts w:ascii="Arial" w:hAnsi="Arial" w:cs="Arial"/>
          <w:color w:val="44475B"/>
          <w:sz w:val="24"/>
          <w:szCs w:val="24"/>
          <w:shd w:val="clear" w:color="auto" w:fill="FFFFFF"/>
        </w:rPr>
      </w:pPr>
      <w:r w:rsidRPr="0082772E">
        <w:rPr>
          <w:rFonts w:ascii="Arial" w:hAnsi="Arial" w:cs="Arial"/>
          <w:color w:val="44475B"/>
          <w:sz w:val="24"/>
          <w:szCs w:val="24"/>
          <w:shd w:val="clear" w:color="auto" w:fill="FFFFFF"/>
        </w:rPr>
        <w:t xml:space="preserve"> 4. Certificate of Deposits (CDs) Certificate of Deposit (CD) refers to a money market instruments, which is negotiable and equivalent to a promissory note. Certificate of Deposit is like a promissory note issued by a bank in form of a certificate entitling the bearer to receive interest. It is similar to bank term deposit account. The certificate bears the maturity date, fixed rate of interest and the value. These certificates are available in the tenure of 3 months to 5 years. The returns on certificate of deposits are higher than T-Bills because they carry higher level of risk. </w:t>
      </w:r>
    </w:p>
    <w:p w14:paraId="478AAB15" w14:textId="77777777" w:rsidR="0082772E" w:rsidRDefault="0082772E" w:rsidP="00403137">
      <w:pPr>
        <w:jc w:val="both"/>
        <w:rPr>
          <w:rFonts w:ascii="Arial" w:hAnsi="Arial" w:cs="Arial"/>
          <w:color w:val="44475B"/>
          <w:sz w:val="24"/>
          <w:szCs w:val="24"/>
          <w:shd w:val="clear" w:color="auto" w:fill="FFFFFF"/>
        </w:rPr>
      </w:pPr>
      <w:r w:rsidRPr="0082772E">
        <w:rPr>
          <w:rFonts w:ascii="Arial" w:hAnsi="Arial" w:cs="Arial"/>
          <w:color w:val="44475B"/>
          <w:sz w:val="24"/>
          <w:szCs w:val="24"/>
          <w:shd w:val="clear" w:color="auto" w:fill="FFFFFF"/>
        </w:rPr>
        <w:lastRenderedPageBreak/>
        <w:t xml:space="preserve"> 5. Commercial Papers (CP) Commercial Paper (CP) is yet another money market instrument in India, which was first introduced in 1990 to enable the highly rated corporates to diversify their resources for short terms fund requirements. Commercial Paper is the short terms unsecured promissory note issued by corporate and financial institutions at a discounted value on face value. They come with fixed maturity period ranging from 1 day to 270 days. These are issued for the purpose of financing of accounts receivables, inventories and meeting short terms liabilities. The return on commercial papers is higher as compared to T-Bills so as the risk as they are less secure in comparison to these bills. It is easy to find buyers for the firms with high credit ratings. These securities are actively traded in secondary market.</w:t>
      </w:r>
    </w:p>
    <w:p w14:paraId="73C1D26A" w14:textId="77777777" w:rsidR="0082772E" w:rsidRDefault="0082772E" w:rsidP="00403137">
      <w:pPr>
        <w:jc w:val="both"/>
        <w:rPr>
          <w:rFonts w:ascii="Arial" w:hAnsi="Arial" w:cs="Arial"/>
          <w:color w:val="44475B"/>
          <w:sz w:val="24"/>
          <w:szCs w:val="24"/>
          <w:shd w:val="clear" w:color="auto" w:fill="FFFFFF"/>
        </w:rPr>
      </w:pPr>
      <w:r w:rsidRPr="0082772E">
        <w:rPr>
          <w:rFonts w:ascii="Arial" w:hAnsi="Arial" w:cs="Arial"/>
          <w:color w:val="44475B"/>
          <w:sz w:val="24"/>
          <w:szCs w:val="24"/>
          <w:shd w:val="clear" w:color="auto" w:fill="FFFFFF"/>
        </w:rPr>
        <w:t xml:space="preserve"> 6. Money Market Mutual Funds (MMMFs) Money Market Mutual Funds (MMMFs) were introduced by RBI in 1992 but since 2000, they are brought under the purview of the SEBI.  They provide additional short-term avenue to individual investors.</w:t>
      </w:r>
    </w:p>
    <w:p w14:paraId="35DF896F" w14:textId="2DD23180" w:rsidR="002A247F" w:rsidRPr="00403137" w:rsidRDefault="0082772E" w:rsidP="00403137">
      <w:pPr>
        <w:jc w:val="both"/>
        <w:rPr>
          <w:rFonts w:ascii="Arial" w:hAnsi="Arial" w:cs="Arial"/>
          <w:color w:val="44475B"/>
          <w:sz w:val="24"/>
          <w:szCs w:val="24"/>
          <w:shd w:val="clear" w:color="auto" w:fill="FFFFFF"/>
        </w:rPr>
      </w:pPr>
      <w:r w:rsidRPr="0082772E">
        <w:rPr>
          <w:rFonts w:ascii="Arial" w:hAnsi="Arial" w:cs="Arial"/>
          <w:color w:val="44475B"/>
          <w:sz w:val="24"/>
          <w:szCs w:val="24"/>
          <w:shd w:val="clear" w:color="auto" w:fill="FFFFFF"/>
        </w:rPr>
        <w:t xml:space="preserve"> 7. The Repo / Reverse Repo Market Repurchase Agreements, which are also called as Repo or Reverse Repo, are short term loans that buyers and sellers agree upon for selling and repurchasing. Repo or Reverse Repo transactions can be done only between the parties approved by RBI and allowed only between RBI-approved securities such as state and central government securities, T-Bills, PSU bonds and corporate bonds.  They are usually used for overnight borrowing. Repurchase agreements are sold by sellers with a promise of purchasing them back at a given price and on a given date in future. On the flip side, the buyer will also purchase the securities and other instruments with a promise of selling them back to the seller.</w:t>
      </w:r>
    </w:p>
    <w:p w14:paraId="002CEA18" w14:textId="75FE7CE6" w:rsidR="00D240A3" w:rsidRDefault="00D240A3" w:rsidP="00D240A3">
      <w:pPr>
        <w:jc w:val="both"/>
        <w:rPr>
          <w:rFonts w:ascii="Arial" w:hAnsi="Arial" w:cs="Arial"/>
          <w:b/>
          <w:bCs/>
          <w:color w:val="44475B"/>
          <w:sz w:val="24"/>
          <w:szCs w:val="24"/>
          <w:shd w:val="clear" w:color="auto" w:fill="FFFFFF"/>
        </w:rPr>
      </w:pPr>
      <w:r>
        <w:rPr>
          <w:rFonts w:ascii="Arial" w:hAnsi="Arial" w:cs="Arial"/>
          <w:color w:val="44475B"/>
          <w:sz w:val="24"/>
          <w:szCs w:val="24"/>
          <w:shd w:val="clear" w:color="auto" w:fill="FFFFFF"/>
        </w:rPr>
        <w:t xml:space="preserve">  </w:t>
      </w:r>
      <w:r w:rsidR="0082772E">
        <w:rPr>
          <w:rFonts w:ascii="Arial" w:hAnsi="Arial" w:cs="Arial"/>
          <w:color w:val="44475B"/>
          <w:sz w:val="24"/>
          <w:szCs w:val="24"/>
          <w:shd w:val="clear" w:color="auto" w:fill="FFFFFF"/>
        </w:rPr>
        <w:tab/>
      </w:r>
      <w:r w:rsidR="0082772E">
        <w:rPr>
          <w:rFonts w:ascii="Arial" w:hAnsi="Arial" w:cs="Arial"/>
          <w:color w:val="44475B"/>
          <w:sz w:val="24"/>
          <w:szCs w:val="24"/>
          <w:shd w:val="clear" w:color="auto" w:fill="FFFFFF"/>
        </w:rPr>
        <w:tab/>
      </w:r>
      <w:r w:rsidR="0082772E">
        <w:rPr>
          <w:rFonts w:ascii="Arial" w:hAnsi="Arial" w:cs="Arial"/>
          <w:color w:val="44475B"/>
          <w:sz w:val="24"/>
          <w:szCs w:val="24"/>
          <w:shd w:val="clear" w:color="auto" w:fill="FFFFFF"/>
        </w:rPr>
        <w:tab/>
      </w:r>
      <w:r w:rsidR="0082772E">
        <w:rPr>
          <w:rFonts w:ascii="Arial" w:hAnsi="Arial" w:cs="Arial"/>
          <w:color w:val="44475B"/>
          <w:sz w:val="24"/>
          <w:szCs w:val="24"/>
          <w:shd w:val="clear" w:color="auto" w:fill="FFFFFF"/>
        </w:rPr>
        <w:tab/>
      </w:r>
      <w:r>
        <w:rPr>
          <w:rFonts w:ascii="Arial" w:hAnsi="Arial" w:cs="Arial"/>
          <w:color w:val="44475B"/>
          <w:sz w:val="24"/>
          <w:szCs w:val="24"/>
          <w:shd w:val="clear" w:color="auto" w:fill="FFFFFF"/>
        </w:rPr>
        <w:t xml:space="preserve">  </w:t>
      </w:r>
      <w:r w:rsidRPr="0082772E">
        <w:rPr>
          <w:rFonts w:ascii="Arial" w:hAnsi="Arial" w:cs="Arial"/>
          <w:b/>
          <w:bCs/>
          <w:color w:val="44475B"/>
          <w:sz w:val="24"/>
          <w:szCs w:val="24"/>
          <w:shd w:val="clear" w:color="auto" w:fill="FFFFFF"/>
        </w:rPr>
        <w:t xml:space="preserve"> </w:t>
      </w:r>
      <w:r w:rsidR="0082772E" w:rsidRPr="0082772E">
        <w:rPr>
          <w:rFonts w:ascii="Arial" w:hAnsi="Arial" w:cs="Arial"/>
          <w:b/>
          <w:bCs/>
          <w:color w:val="44475B"/>
          <w:sz w:val="24"/>
          <w:szCs w:val="24"/>
          <w:shd w:val="clear" w:color="auto" w:fill="FFFFFF"/>
        </w:rPr>
        <w:t>Indian Capital Market</w:t>
      </w:r>
    </w:p>
    <w:p w14:paraId="0E935C13" w14:textId="4BFCEDE2" w:rsidR="0082772E" w:rsidRDefault="00CB63F7" w:rsidP="00D240A3">
      <w:pPr>
        <w:jc w:val="both"/>
        <w:rPr>
          <w:rFonts w:ascii="Arial" w:hAnsi="Arial" w:cs="Arial"/>
          <w:color w:val="44475B"/>
          <w:sz w:val="24"/>
          <w:szCs w:val="24"/>
          <w:shd w:val="clear" w:color="auto" w:fill="FFFFFF"/>
        </w:rPr>
      </w:pPr>
      <w:r w:rsidRPr="00CB63F7">
        <w:rPr>
          <w:rFonts w:ascii="Arial" w:hAnsi="Arial" w:cs="Arial"/>
          <w:color w:val="44475B"/>
          <w:sz w:val="24"/>
          <w:szCs w:val="24"/>
          <w:shd w:val="clear" w:color="auto" w:fill="FFFFFF"/>
        </w:rPr>
        <w:t xml:space="preserve">Meaning </w:t>
      </w:r>
    </w:p>
    <w:p w14:paraId="24D67D36" w14:textId="07EAFD78" w:rsidR="00CB63F7" w:rsidRDefault="00336E46" w:rsidP="00D240A3">
      <w:pPr>
        <w:jc w:val="both"/>
        <w:rPr>
          <w:rFonts w:ascii="Roboto" w:hAnsi="Roboto"/>
          <w:color w:val="47494C"/>
          <w:sz w:val="27"/>
          <w:szCs w:val="27"/>
        </w:rPr>
      </w:pPr>
      <w:r>
        <w:rPr>
          <w:rFonts w:ascii="Roboto" w:hAnsi="Roboto"/>
          <w:color w:val="47494C"/>
          <w:sz w:val="27"/>
          <w:szCs w:val="27"/>
        </w:rPr>
        <w:t>Capital markets refer to financial markets where long-term debt or equity-backed securities are bought and sold. These markets are crucial for channeling savings and investments between suppliers of capital, such as individual investors and institutional investors, and users of capital, like businesses, government, and individuals.</w:t>
      </w:r>
    </w:p>
    <w:p w14:paraId="05C9BE91" w14:textId="6586AC1B" w:rsidR="00336E46" w:rsidRDefault="00336E46" w:rsidP="00D240A3">
      <w:pPr>
        <w:jc w:val="both"/>
        <w:rPr>
          <w:rFonts w:ascii="Roboto" w:hAnsi="Roboto"/>
          <w:color w:val="47494C"/>
          <w:sz w:val="27"/>
          <w:szCs w:val="27"/>
        </w:rPr>
      </w:pPr>
      <w:r>
        <w:rPr>
          <w:rFonts w:ascii="Roboto" w:hAnsi="Roboto"/>
          <w:color w:val="47494C"/>
          <w:sz w:val="27"/>
          <w:szCs w:val="27"/>
        </w:rPr>
        <w:t>Features</w:t>
      </w:r>
    </w:p>
    <w:p w14:paraId="40814C83" w14:textId="77777777" w:rsidR="00336E46" w:rsidRDefault="00336E46" w:rsidP="00336E46">
      <w:pPr>
        <w:pStyle w:val="NormalWeb"/>
        <w:pBdr>
          <w:top w:val="single" w:sz="2" w:space="0" w:color="E2E8F0"/>
          <w:left w:val="single" w:sz="2" w:space="0" w:color="E2E8F0"/>
          <w:bottom w:val="single" w:sz="2" w:space="0" w:color="E2E8F0"/>
          <w:right w:val="single" w:sz="2" w:space="0" w:color="E2E8F0"/>
        </w:pBdr>
        <w:spacing w:before="0" w:beforeAutospacing="0" w:after="0" w:afterAutospacing="0"/>
        <w:rPr>
          <w:rFonts w:ascii="Roboto" w:hAnsi="Roboto"/>
          <w:color w:val="47494C"/>
          <w:sz w:val="27"/>
          <w:szCs w:val="27"/>
        </w:rPr>
      </w:pPr>
      <w:r>
        <w:rPr>
          <w:rStyle w:val="Strong"/>
          <w:rFonts w:ascii="Roboto" w:hAnsi="Roboto"/>
          <w:color w:val="47494C"/>
          <w:sz w:val="27"/>
          <w:szCs w:val="27"/>
          <w:bdr w:val="single" w:sz="2" w:space="0" w:color="E2E8F0" w:frame="1"/>
        </w:rPr>
        <w:t>1. Securities: </w:t>
      </w:r>
      <w:r>
        <w:rPr>
          <w:rFonts w:ascii="Roboto" w:hAnsi="Roboto"/>
          <w:color w:val="47494C"/>
          <w:sz w:val="27"/>
          <w:szCs w:val="27"/>
        </w:rPr>
        <w:t>These include stocks, bonds, debentures, and other financial instruments.</w:t>
      </w:r>
    </w:p>
    <w:p w14:paraId="3B610E97" w14:textId="77777777" w:rsidR="00336E46" w:rsidRDefault="00336E46" w:rsidP="00336E46">
      <w:pPr>
        <w:pStyle w:val="NormalWeb"/>
        <w:pBdr>
          <w:top w:val="single" w:sz="2" w:space="0" w:color="E2E8F0"/>
          <w:left w:val="single" w:sz="2" w:space="0" w:color="E2E8F0"/>
          <w:bottom w:val="single" w:sz="2" w:space="0" w:color="E2E8F0"/>
          <w:right w:val="single" w:sz="2" w:space="0" w:color="E2E8F0"/>
        </w:pBdr>
        <w:spacing w:before="0" w:beforeAutospacing="0" w:after="0" w:afterAutospacing="0"/>
        <w:rPr>
          <w:rFonts w:ascii="Roboto" w:hAnsi="Roboto"/>
          <w:color w:val="47494C"/>
          <w:sz w:val="27"/>
          <w:szCs w:val="27"/>
        </w:rPr>
      </w:pPr>
      <w:r>
        <w:rPr>
          <w:rStyle w:val="Strong"/>
          <w:rFonts w:ascii="Roboto" w:hAnsi="Roboto"/>
          <w:color w:val="47494C"/>
          <w:sz w:val="27"/>
          <w:szCs w:val="27"/>
          <w:bdr w:val="single" w:sz="2" w:space="0" w:color="E2E8F0" w:frame="1"/>
        </w:rPr>
        <w:t>2. Investors: </w:t>
      </w:r>
      <w:r>
        <w:rPr>
          <w:rFonts w:ascii="Roboto" w:hAnsi="Roboto"/>
          <w:color w:val="47494C"/>
          <w:sz w:val="27"/>
          <w:szCs w:val="27"/>
        </w:rPr>
        <w:t>Individuals, institutions, mutual funds, pension funds, and insurance companies that buy and sell securities.</w:t>
      </w:r>
    </w:p>
    <w:p w14:paraId="157977E5" w14:textId="77777777" w:rsidR="00336E46" w:rsidRDefault="00336E46" w:rsidP="00336E46">
      <w:pPr>
        <w:pStyle w:val="NormalWeb"/>
        <w:pBdr>
          <w:top w:val="single" w:sz="2" w:space="0" w:color="E2E8F0"/>
          <w:left w:val="single" w:sz="2" w:space="0" w:color="E2E8F0"/>
          <w:bottom w:val="single" w:sz="2" w:space="0" w:color="E2E8F0"/>
          <w:right w:val="single" w:sz="2" w:space="0" w:color="E2E8F0"/>
        </w:pBdr>
        <w:spacing w:before="0" w:beforeAutospacing="0" w:after="0" w:afterAutospacing="0"/>
        <w:rPr>
          <w:rFonts w:ascii="Roboto" w:hAnsi="Roboto"/>
          <w:color w:val="47494C"/>
          <w:sz w:val="27"/>
          <w:szCs w:val="27"/>
        </w:rPr>
      </w:pPr>
      <w:r>
        <w:rPr>
          <w:rStyle w:val="Strong"/>
          <w:rFonts w:ascii="Roboto" w:hAnsi="Roboto"/>
          <w:color w:val="47494C"/>
          <w:sz w:val="27"/>
          <w:szCs w:val="27"/>
          <w:bdr w:val="single" w:sz="2" w:space="0" w:color="E2E8F0" w:frame="1"/>
        </w:rPr>
        <w:t>3. Intermediaries:</w:t>
      </w:r>
      <w:r>
        <w:rPr>
          <w:rFonts w:ascii="Roboto" w:hAnsi="Roboto"/>
          <w:color w:val="47494C"/>
          <w:sz w:val="27"/>
          <w:szCs w:val="27"/>
        </w:rPr>
        <w:t> Entities such as brokers, investment banks, and financial advisors that facilitate transactions.</w:t>
      </w:r>
    </w:p>
    <w:p w14:paraId="6FF95924" w14:textId="77777777" w:rsidR="00336E46" w:rsidRDefault="00336E46" w:rsidP="00336E46">
      <w:pPr>
        <w:pStyle w:val="NormalWeb"/>
        <w:pBdr>
          <w:top w:val="single" w:sz="2" w:space="0" w:color="E2E8F0"/>
          <w:left w:val="single" w:sz="2" w:space="0" w:color="E2E8F0"/>
          <w:bottom w:val="single" w:sz="2" w:space="0" w:color="E2E8F0"/>
          <w:right w:val="single" w:sz="2" w:space="0" w:color="E2E8F0"/>
        </w:pBdr>
        <w:spacing w:before="0" w:beforeAutospacing="0" w:after="0" w:afterAutospacing="0"/>
        <w:rPr>
          <w:rFonts w:ascii="Roboto" w:hAnsi="Roboto"/>
          <w:color w:val="47494C"/>
          <w:sz w:val="27"/>
          <w:szCs w:val="27"/>
        </w:rPr>
      </w:pPr>
      <w:r>
        <w:rPr>
          <w:rStyle w:val="Strong"/>
          <w:rFonts w:ascii="Roboto" w:hAnsi="Roboto"/>
          <w:color w:val="47494C"/>
          <w:sz w:val="27"/>
          <w:szCs w:val="27"/>
          <w:bdr w:val="single" w:sz="2" w:space="0" w:color="E2E8F0" w:frame="1"/>
        </w:rPr>
        <w:t>4. Regulatory Bodies:</w:t>
      </w:r>
      <w:r>
        <w:rPr>
          <w:rFonts w:ascii="Roboto" w:hAnsi="Roboto"/>
          <w:color w:val="47494C"/>
          <w:sz w:val="27"/>
          <w:szCs w:val="27"/>
        </w:rPr>
        <w:t> Organizations that regulate market activities to ensure compliance with laws and protect investors.</w:t>
      </w:r>
    </w:p>
    <w:p w14:paraId="4BDDA8D2" w14:textId="77777777" w:rsidR="00336E46" w:rsidRDefault="00336E46" w:rsidP="00336E46">
      <w:pPr>
        <w:pStyle w:val="NormalWeb"/>
        <w:pBdr>
          <w:top w:val="single" w:sz="2" w:space="0" w:color="E2E8F0"/>
          <w:left w:val="single" w:sz="2" w:space="0" w:color="E2E8F0"/>
          <w:bottom w:val="single" w:sz="2" w:space="0" w:color="E2E8F0"/>
          <w:right w:val="single" w:sz="2" w:space="0" w:color="E2E8F0"/>
        </w:pBdr>
        <w:spacing w:before="0" w:beforeAutospacing="0" w:after="0" w:afterAutospacing="0"/>
        <w:rPr>
          <w:rFonts w:ascii="Roboto" w:hAnsi="Roboto"/>
          <w:color w:val="47494C"/>
          <w:sz w:val="27"/>
          <w:szCs w:val="27"/>
        </w:rPr>
      </w:pPr>
      <w:r>
        <w:rPr>
          <w:rStyle w:val="Strong"/>
          <w:rFonts w:ascii="Roboto" w:hAnsi="Roboto"/>
          <w:color w:val="47494C"/>
          <w:sz w:val="27"/>
          <w:szCs w:val="27"/>
          <w:bdr w:val="single" w:sz="2" w:space="0" w:color="E2E8F0" w:frame="1"/>
        </w:rPr>
        <w:t>5. Exchanges: </w:t>
      </w:r>
      <w:r>
        <w:rPr>
          <w:rFonts w:ascii="Roboto" w:hAnsi="Roboto"/>
          <w:color w:val="47494C"/>
          <w:sz w:val="27"/>
          <w:szCs w:val="27"/>
        </w:rPr>
        <w:t>Platforms like the New York Stock Exchange (NYSE) and the Bombay Stock Exchange (BSE) where securities are traded.</w:t>
      </w:r>
    </w:p>
    <w:p w14:paraId="6F74F01F" w14:textId="1F56D030" w:rsidR="00336E46" w:rsidRDefault="00336E46" w:rsidP="00336E46">
      <w:pPr>
        <w:pStyle w:val="NormalWeb"/>
        <w:pBdr>
          <w:top w:val="single" w:sz="2" w:space="0" w:color="E2E8F0"/>
          <w:left w:val="single" w:sz="2" w:space="0" w:color="E2E8F0"/>
          <w:bottom w:val="single" w:sz="2" w:space="0" w:color="E2E8F0"/>
          <w:right w:val="single" w:sz="2" w:space="0" w:color="E2E8F0"/>
        </w:pBdr>
        <w:spacing w:before="0" w:beforeAutospacing="0" w:after="0" w:afterAutospacing="0"/>
        <w:rPr>
          <w:rFonts w:ascii="Roboto" w:hAnsi="Roboto"/>
          <w:color w:val="47494C"/>
          <w:sz w:val="27"/>
          <w:szCs w:val="27"/>
        </w:rPr>
      </w:pPr>
      <w:r>
        <w:rPr>
          <w:rFonts w:ascii="Roboto" w:hAnsi="Roboto"/>
          <w:color w:val="47494C"/>
          <w:sz w:val="27"/>
          <w:szCs w:val="27"/>
        </w:rPr>
        <w:lastRenderedPageBreak/>
        <w:t>Functions of capital markets</w:t>
      </w:r>
    </w:p>
    <w:p w14:paraId="47994B14" w14:textId="77777777" w:rsidR="00336E46" w:rsidRDefault="00336E46" w:rsidP="00336E46">
      <w:pPr>
        <w:pStyle w:val="NormalWeb"/>
        <w:pBdr>
          <w:top w:val="single" w:sz="2" w:space="0" w:color="E2E8F0"/>
          <w:left w:val="single" w:sz="2" w:space="0" w:color="E2E8F0"/>
          <w:bottom w:val="single" w:sz="2" w:space="0" w:color="E2E8F0"/>
          <w:right w:val="single" w:sz="2" w:space="0" w:color="E2E8F0"/>
        </w:pBdr>
        <w:spacing w:before="0" w:beforeAutospacing="0" w:after="0" w:afterAutospacing="0"/>
        <w:rPr>
          <w:rFonts w:ascii="Arial" w:hAnsi="Arial" w:cs="Arial"/>
          <w:color w:val="44475B"/>
          <w:shd w:val="clear" w:color="auto" w:fill="FFFFFF"/>
        </w:rPr>
      </w:pPr>
    </w:p>
    <w:p w14:paraId="528F0F0A" w14:textId="77777777" w:rsidR="00336E46" w:rsidRDefault="00336E46" w:rsidP="00336E46">
      <w:pPr>
        <w:pStyle w:val="NormalWeb"/>
        <w:pBdr>
          <w:top w:val="single" w:sz="2" w:space="0" w:color="E2E8F0"/>
          <w:left w:val="single" w:sz="2" w:space="0" w:color="E2E8F0"/>
          <w:bottom w:val="single" w:sz="2" w:space="0" w:color="E2E8F0"/>
          <w:right w:val="single" w:sz="2" w:space="0" w:color="E2E8F0"/>
        </w:pBdr>
        <w:spacing w:before="0" w:beforeAutospacing="0" w:after="0" w:afterAutospacing="0"/>
        <w:rPr>
          <w:rFonts w:ascii="Roboto" w:hAnsi="Roboto"/>
          <w:color w:val="47494C"/>
          <w:sz w:val="27"/>
          <w:szCs w:val="27"/>
        </w:rPr>
      </w:pPr>
      <w:r>
        <w:rPr>
          <w:rFonts w:ascii="Roboto" w:hAnsi="Roboto"/>
          <w:color w:val="47494C"/>
          <w:sz w:val="27"/>
          <w:szCs w:val="27"/>
        </w:rPr>
        <w:t>Capital markets serve several critical functions in the economy:</w:t>
      </w:r>
    </w:p>
    <w:p w14:paraId="5540C5E1" w14:textId="77777777" w:rsidR="00336E46" w:rsidRDefault="00336E46" w:rsidP="00336E46">
      <w:pPr>
        <w:pStyle w:val="NormalWeb"/>
        <w:pBdr>
          <w:top w:val="single" w:sz="2" w:space="0" w:color="E2E8F0"/>
          <w:left w:val="single" w:sz="2" w:space="0" w:color="E2E8F0"/>
          <w:bottom w:val="single" w:sz="2" w:space="0" w:color="E2E8F0"/>
          <w:right w:val="single" w:sz="2" w:space="0" w:color="E2E8F0"/>
        </w:pBdr>
        <w:spacing w:before="0" w:beforeAutospacing="0" w:after="0" w:afterAutospacing="0"/>
        <w:rPr>
          <w:rFonts w:ascii="Roboto" w:hAnsi="Roboto"/>
          <w:color w:val="47494C"/>
          <w:sz w:val="27"/>
          <w:szCs w:val="27"/>
        </w:rPr>
      </w:pPr>
      <w:r>
        <w:rPr>
          <w:rStyle w:val="Strong"/>
          <w:rFonts w:ascii="Roboto" w:hAnsi="Roboto"/>
          <w:color w:val="47494C"/>
          <w:sz w:val="27"/>
          <w:szCs w:val="27"/>
          <w:bdr w:val="single" w:sz="2" w:space="0" w:color="E2E8F0" w:frame="1"/>
        </w:rPr>
        <w:t>1. Raising Capital:</w:t>
      </w:r>
      <w:r>
        <w:rPr>
          <w:rFonts w:ascii="Roboto" w:hAnsi="Roboto"/>
          <w:color w:val="47494C"/>
          <w:sz w:val="27"/>
          <w:szCs w:val="27"/>
        </w:rPr>
        <w:t> They provide a platform for businesses and governments to raise long-term funds for projects and development.</w:t>
      </w:r>
    </w:p>
    <w:p w14:paraId="30F41B03" w14:textId="77777777" w:rsidR="00336E46" w:rsidRDefault="00336E46" w:rsidP="00336E46">
      <w:pPr>
        <w:pStyle w:val="NormalWeb"/>
        <w:pBdr>
          <w:top w:val="single" w:sz="2" w:space="0" w:color="E2E8F0"/>
          <w:left w:val="single" w:sz="2" w:space="0" w:color="E2E8F0"/>
          <w:bottom w:val="single" w:sz="2" w:space="0" w:color="E2E8F0"/>
          <w:right w:val="single" w:sz="2" w:space="0" w:color="E2E8F0"/>
        </w:pBdr>
        <w:spacing w:before="0" w:beforeAutospacing="0" w:after="0" w:afterAutospacing="0"/>
        <w:rPr>
          <w:rFonts w:ascii="Roboto" w:hAnsi="Roboto"/>
          <w:color w:val="47494C"/>
          <w:sz w:val="27"/>
          <w:szCs w:val="27"/>
        </w:rPr>
      </w:pPr>
      <w:r>
        <w:rPr>
          <w:rStyle w:val="Strong"/>
          <w:rFonts w:ascii="Roboto" w:hAnsi="Roboto"/>
          <w:color w:val="47494C"/>
          <w:sz w:val="27"/>
          <w:szCs w:val="27"/>
          <w:bdr w:val="single" w:sz="2" w:space="0" w:color="E2E8F0" w:frame="1"/>
        </w:rPr>
        <w:t>2. Liquidity</w:t>
      </w:r>
      <w:r>
        <w:rPr>
          <w:rFonts w:ascii="Roboto" w:hAnsi="Roboto"/>
          <w:color w:val="47494C"/>
          <w:sz w:val="27"/>
          <w:szCs w:val="27"/>
        </w:rPr>
        <w:t>: By enabling the trading of securities, capital markets provide liquidity, allowing investors to buy and sell assets easily.</w:t>
      </w:r>
    </w:p>
    <w:p w14:paraId="1FBD0680" w14:textId="77777777" w:rsidR="00336E46" w:rsidRDefault="00336E46" w:rsidP="00336E46">
      <w:pPr>
        <w:pStyle w:val="NormalWeb"/>
        <w:pBdr>
          <w:top w:val="single" w:sz="2" w:space="0" w:color="E2E8F0"/>
          <w:left w:val="single" w:sz="2" w:space="0" w:color="E2E8F0"/>
          <w:bottom w:val="single" w:sz="2" w:space="0" w:color="E2E8F0"/>
          <w:right w:val="single" w:sz="2" w:space="0" w:color="E2E8F0"/>
        </w:pBdr>
        <w:spacing w:before="0" w:beforeAutospacing="0" w:after="0" w:afterAutospacing="0"/>
        <w:rPr>
          <w:rFonts w:ascii="Roboto" w:hAnsi="Roboto"/>
          <w:color w:val="47494C"/>
          <w:sz w:val="27"/>
          <w:szCs w:val="27"/>
        </w:rPr>
      </w:pPr>
      <w:r>
        <w:rPr>
          <w:rStyle w:val="Strong"/>
          <w:rFonts w:ascii="Roboto" w:hAnsi="Roboto"/>
          <w:color w:val="47494C"/>
          <w:sz w:val="27"/>
          <w:szCs w:val="27"/>
          <w:bdr w:val="single" w:sz="2" w:space="0" w:color="E2E8F0" w:frame="1"/>
        </w:rPr>
        <w:t>3. Price Discovery: </w:t>
      </w:r>
      <w:r>
        <w:rPr>
          <w:rFonts w:ascii="Roboto" w:hAnsi="Roboto"/>
          <w:color w:val="47494C"/>
          <w:sz w:val="27"/>
          <w:szCs w:val="27"/>
        </w:rPr>
        <w:t>Through the interaction of buyers and sellers, capital markets help determine the prices of securities based on supply and demand.</w:t>
      </w:r>
    </w:p>
    <w:p w14:paraId="31AF301F" w14:textId="77777777" w:rsidR="00336E46" w:rsidRDefault="00336E46" w:rsidP="00336E46">
      <w:pPr>
        <w:pStyle w:val="NormalWeb"/>
        <w:pBdr>
          <w:top w:val="single" w:sz="2" w:space="0" w:color="E2E8F0"/>
          <w:left w:val="single" w:sz="2" w:space="0" w:color="E2E8F0"/>
          <w:bottom w:val="single" w:sz="2" w:space="0" w:color="E2E8F0"/>
          <w:right w:val="single" w:sz="2" w:space="0" w:color="E2E8F0"/>
        </w:pBdr>
        <w:spacing w:before="0" w:beforeAutospacing="0" w:after="0" w:afterAutospacing="0"/>
        <w:rPr>
          <w:rFonts w:ascii="Roboto" w:hAnsi="Roboto"/>
          <w:color w:val="47494C"/>
          <w:sz w:val="27"/>
          <w:szCs w:val="27"/>
        </w:rPr>
      </w:pPr>
      <w:r>
        <w:rPr>
          <w:rStyle w:val="Strong"/>
          <w:rFonts w:ascii="Roboto" w:hAnsi="Roboto"/>
          <w:color w:val="47494C"/>
          <w:sz w:val="27"/>
          <w:szCs w:val="27"/>
          <w:bdr w:val="single" w:sz="2" w:space="0" w:color="E2E8F0" w:frame="1"/>
        </w:rPr>
        <w:t>4. Investment Opportunities: </w:t>
      </w:r>
      <w:r>
        <w:rPr>
          <w:rFonts w:ascii="Roboto" w:hAnsi="Roboto"/>
          <w:color w:val="47494C"/>
          <w:sz w:val="27"/>
          <w:szCs w:val="27"/>
        </w:rPr>
        <w:t>They offer various investment options, allowing investors to diversify their portfolios.</w:t>
      </w:r>
    </w:p>
    <w:p w14:paraId="28D5E403" w14:textId="77777777" w:rsidR="00336E46" w:rsidRDefault="00336E46" w:rsidP="00336E46">
      <w:pPr>
        <w:pStyle w:val="NormalWeb"/>
        <w:pBdr>
          <w:top w:val="single" w:sz="2" w:space="0" w:color="E2E8F0"/>
          <w:left w:val="single" w:sz="2" w:space="0" w:color="E2E8F0"/>
          <w:bottom w:val="single" w:sz="2" w:space="0" w:color="E2E8F0"/>
          <w:right w:val="single" w:sz="2" w:space="0" w:color="E2E8F0"/>
        </w:pBdr>
        <w:spacing w:before="0" w:beforeAutospacing="0" w:after="0" w:afterAutospacing="0"/>
        <w:rPr>
          <w:rFonts w:ascii="Roboto" w:hAnsi="Roboto"/>
          <w:color w:val="47494C"/>
          <w:sz w:val="27"/>
          <w:szCs w:val="27"/>
        </w:rPr>
      </w:pPr>
      <w:r>
        <w:rPr>
          <w:rStyle w:val="Strong"/>
          <w:rFonts w:ascii="Roboto" w:hAnsi="Roboto"/>
          <w:color w:val="47494C"/>
          <w:sz w:val="27"/>
          <w:szCs w:val="27"/>
          <w:bdr w:val="single" w:sz="2" w:space="0" w:color="E2E8F0" w:frame="1"/>
        </w:rPr>
        <w:t>5. Economic Growth:</w:t>
      </w:r>
      <w:r>
        <w:rPr>
          <w:rFonts w:ascii="Roboto" w:hAnsi="Roboto"/>
          <w:color w:val="47494C"/>
          <w:sz w:val="27"/>
          <w:szCs w:val="27"/>
        </w:rPr>
        <w:t> By facilitating investment in productive enterprises, capital markets contribute to economic growth and development.</w:t>
      </w:r>
    </w:p>
    <w:p w14:paraId="4F9EDCB1" w14:textId="77777777" w:rsidR="00336E46" w:rsidRPr="00CB63F7" w:rsidRDefault="00336E46" w:rsidP="00D240A3">
      <w:pPr>
        <w:jc w:val="both"/>
        <w:rPr>
          <w:rFonts w:ascii="Arial" w:hAnsi="Arial" w:cs="Arial"/>
          <w:color w:val="44475B"/>
          <w:sz w:val="24"/>
          <w:szCs w:val="24"/>
          <w:shd w:val="clear" w:color="auto" w:fill="FFFFFF"/>
        </w:rPr>
      </w:pPr>
    </w:p>
    <w:p w14:paraId="76BF8448" w14:textId="258894E5" w:rsidR="00D240A3" w:rsidRDefault="0014778E" w:rsidP="00D240A3">
      <w:p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Importance of Capital Markets</w:t>
      </w:r>
    </w:p>
    <w:p w14:paraId="5147F967" w14:textId="77777777" w:rsidR="0014778E" w:rsidRPr="0014778E" w:rsidRDefault="0014778E" w:rsidP="0014778E">
      <w:pPr>
        <w:shd w:val="clear" w:color="auto" w:fill="FFFFFF"/>
        <w:spacing w:after="240" w:line="240" w:lineRule="auto"/>
        <w:jc w:val="both"/>
        <w:outlineLvl w:val="2"/>
        <w:rPr>
          <w:rFonts w:ascii="Arial" w:eastAsia="Times New Roman" w:hAnsi="Arial" w:cs="Arial"/>
          <w:color w:val="000C3F"/>
          <w:kern w:val="0"/>
          <w:sz w:val="24"/>
          <w:szCs w:val="24"/>
          <w:lang w:eastAsia="en-IN"/>
          <w14:ligatures w14:val="none"/>
        </w:rPr>
      </w:pPr>
      <w:r w:rsidRPr="0014778E">
        <w:rPr>
          <w:rFonts w:ascii="Arial" w:eastAsia="Times New Roman" w:hAnsi="Arial" w:cs="Arial"/>
          <w:color w:val="000C3F"/>
          <w:kern w:val="0"/>
          <w:sz w:val="24"/>
          <w:szCs w:val="24"/>
          <w:lang w:eastAsia="en-IN"/>
          <w14:ligatures w14:val="none"/>
        </w:rPr>
        <w:t>Allocation of Capital</w:t>
      </w:r>
    </w:p>
    <w:p w14:paraId="5137B2A4" w14:textId="77777777" w:rsidR="0014778E" w:rsidRPr="0014778E" w:rsidRDefault="0014778E" w:rsidP="0014778E">
      <w:pPr>
        <w:shd w:val="clear" w:color="auto" w:fill="FFFFFF"/>
        <w:spacing w:before="100" w:beforeAutospacing="1" w:after="100" w:afterAutospacing="1" w:line="240" w:lineRule="auto"/>
        <w:jc w:val="both"/>
        <w:rPr>
          <w:rFonts w:ascii="Arial" w:eastAsia="Times New Roman" w:hAnsi="Arial" w:cs="Arial"/>
          <w:color w:val="374151"/>
          <w:kern w:val="0"/>
          <w:sz w:val="24"/>
          <w:szCs w:val="24"/>
          <w:lang w:eastAsia="en-IN"/>
          <w14:ligatures w14:val="none"/>
        </w:rPr>
      </w:pPr>
      <w:r w:rsidRPr="0014778E">
        <w:rPr>
          <w:rFonts w:ascii="Arial" w:eastAsia="Times New Roman" w:hAnsi="Arial" w:cs="Arial"/>
          <w:color w:val="374151"/>
          <w:kern w:val="0"/>
          <w:sz w:val="24"/>
          <w:szCs w:val="24"/>
          <w:lang w:eastAsia="en-IN"/>
          <w14:ligatures w14:val="none"/>
        </w:rPr>
        <w:t>One of the primary functions of capital markets is the efficient allocation of capital. Investors channel their savings into productive investments, enabling businesses to finance new projects, research initiatives, and operational expansions. This allocation process fosters economic development by directing resources toward ventures with the highest potential returns.</w:t>
      </w:r>
    </w:p>
    <w:p w14:paraId="60CD2FB1" w14:textId="77777777" w:rsidR="0014778E" w:rsidRPr="0014778E" w:rsidRDefault="0014778E" w:rsidP="0014778E">
      <w:pPr>
        <w:shd w:val="clear" w:color="auto" w:fill="FFFFFF"/>
        <w:spacing w:after="240" w:line="240" w:lineRule="auto"/>
        <w:jc w:val="both"/>
        <w:outlineLvl w:val="2"/>
        <w:rPr>
          <w:rFonts w:ascii="Arial" w:eastAsia="Times New Roman" w:hAnsi="Arial" w:cs="Arial"/>
          <w:color w:val="000C3F"/>
          <w:kern w:val="0"/>
          <w:sz w:val="24"/>
          <w:szCs w:val="24"/>
          <w:lang w:eastAsia="en-IN"/>
          <w14:ligatures w14:val="none"/>
        </w:rPr>
      </w:pPr>
      <w:r w:rsidRPr="0014778E">
        <w:rPr>
          <w:rFonts w:ascii="Arial" w:eastAsia="Times New Roman" w:hAnsi="Arial" w:cs="Arial"/>
          <w:color w:val="000C3F"/>
          <w:kern w:val="0"/>
          <w:sz w:val="24"/>
          <w:szCs w:val="24"/>
          <w:lang w:eastAsia="en-IN"/>
          <w14:ligatures w14:val="none"/>
        </w:rPr>
        <w:t>Risk Management</w:t>
      </w:r>
    </w:p>
    <w:p w14:paraId="3AAB8BA4" w14:textId="77777777" w:rsidR="0014778E" w:rsidRPr="0014778E" w:rsidRDefault="0014778E" w:rsidP="0014778E">
      <w:pPr>
        <w:shd w:val="clear" w:color="auto" w:fill="FFFFFF"/>
        <w:spacing w:before="100" w:beforeAutospacing="1" w:after="100" w:afterAutospacing="1" w:line="240" w:lineRule="auto"/>
        <w:jc w:val="both"/>
        <w:rPr>
          <w:rFonts w:ascii="Arial" w:eastAsia="Times New Roman" w:hAnsi="Arial" w:cs="Arial"/>
          <w:color w:val="374151"/>
          <w:kern w:val="0"/>
          <w:sz w:val="24"/>
          <w:szCs w:val="24"/>
          <w:lang w:eastAsia="en-IN"/>
          <w14:ligatures w14:val="none"/>
        </w:rPr>
      </w:pPr>
      <w:r w:rsidRPr="0014778E">
        <w:rPr>
          <w:rFonts w:ascii="Arial" w:eastAsia="Times New Roman" w:hAnsi="Arial" w:cs="Arial"/>
          <w:color w:val="374151"/>
          <w:kern w:val="0"/>
          <w:sz w:val="24"/>
          <w:szCs w:val="24"/>
          <w:lang w:eastAsia="en-IN"/>
          <w14:ligatures w14:val="none"/>
        </w:rPr>
        <w:t>Capital markets offer diverse financial instruments, such as derivatives, which facilitate risk management for investors and businesses. Through options, futures, and swaps, market participants can hedge against adverse price movements, mitigate volatility, and safeguard their investments. By managing risks effectively, capital markets enhance market stability and investor confidence.</w:t>
      </w:r>
    </w:p>
    <w:p w14:paraId="6218F375" w14:textId="77777777" w:rsidR="0014778E" w:rsidRPr="0014778E" w:rsidRDefault="0014778E" w:rsidP="0014778E">
      <w:pPr>
        <w:shd w:val="clear" w:color="auto" w:fill="FFFFFF"/>
        <w:spacing w:after="240" w:line="240" w:lineRule="auto"/>
        <w:jc w:val="both"/>
        <w:outlineLvl w:val="2"/>
        <w:rPr>
          <w:rFonts w:ascii="Arial" w:eastAsia="Times New Roman" w:hAnsi="Arial" w:cs="Arial"/>
          <w:color w:val="000C3F"/>
          <w:kern w:val="0"/>
          <w:sz w:val="24"/>
          <w:szCs w:val="24"/>
          <w:lang w:eastAsia="en-IN"/>
          <w14:ligatures w14:val="none"/>
        </w:rPr>
      </w:pPr>
      <w:r w:rsidRPr="0014778E">
        <w:rPr>
          <w:rFonts w:ascii="Arial" w:eastAsia="Times New Roman" w:hAnsi="Arial" w:cs="Arial"/>
          <w:color w:val="000C3F"/>
          <w:kern w:val="0"/>
          <w:sz w:val="24"/>
          <w:szCs w:val="24"/>
          <w:lang w:eastAsia="en-IN"/>
          <w14:ligatures w14:val="none"/>
        </w:rPr>
        <w:t>Price Discovery</w:t>
      </w:r>
    </w:p>
    <w:p w14:paraId="7240CA62" w14:textId="77777777" w:rsidR="0014778E" w:rsidRPr="0014778E" w:rsidRDefault="0014778E" w:rsidP="0014778E">
      <w:pPr>
        <w:shd w:val="clear" w:color="auto" w:fill="FFFFFF"/>
        <w:spacing w:before="100" w:beforeAutospacing="1" w:after="100" w:afterAutospacing="1" w:line="240" w:lineRule="auto"/>
        <w:jc w:val="both"/>
        <w:rPr>
          <w:rFonts w:ascii="Arial" w:eastAsia="Times New Roman" w:hAnsi="Arial" w:cs="Arial"/>
          <w:color w:val="374151"/>
          <w:kern w:val="0"/>
          <w:sz w:val="24"/>
          <w:szCs w:val="24"/>
          <w:lang w:eastAsia="en-IN"/>
          <w14:ligatures w14:val="none"/>
        </w:rPr>
      </w:pPr>
      <w:r w:rsidRPr="0014778E">
        <w:rPr>
          <w:rFonts w:ascii="Arial" w:eastAsia="Times New Roman" w:hAnsi="Arial" w:cs="Arial"/>
          <w:color w:val="374151"/>
          <w:kern w:val="0"/>
          <w:sz w:val="24"/>
          <w:szCs w:val="24"/>
          <w:lang w:eastAsia="en-IN"/>
          <w14:ligatures w14:val="none"/>
        </w:rPr>
        <w:t>Capital markets serve as platforms for price discovery, where the forces of supply and demand interact to determine asset prices. Through continuous trading and information dissemination, markets reflect investors’ collective expectations, assessments of intrinsic value, and macroeconomic factors. Accurate price discovery ensures that assets are fairly valued, fostering efficient resource allocation.</w:t>
      </w:r>
    </w:p>
    <w:p w14:paraId="3AA10D9C" w14:textId="77777777" w:rsidR="0014778E" w:rsidRPr="0014778E" w:rsidRDefault="0014778E" w:rsidP="0014778E">
      <w:pPr>
        <w:shd w:val="clear" w:color="auto" w:fill="FFFFFF"/>
        <w:spacing w:after="240" w:line="240" w:lineRule="auto"/>
        <w:jc w:val="both"/>
        <w:outlineLvl w:val="2"/>
        <w:rPr>
          <w:rFonts w:ascii="Arial" w:eastAsia="Times New Roman" w:hAnsi="Arial" w:cs="Arial"/>
          <w:color w:val="000C3F"/>
          <w:kern w:val="0"/>
          <w:sz w:val="24"/>
          <w:szCs w:val="24"/>
          <w:lang w:eastAsia="en-IN"/>
          <w14:ligatures w14:val="none"/>
        </w:rPr>
      </w:pPr>
      <w:r w:rsidRPr="0014778E">
        <w:rPr>
          <w:rFonts w:ascii="Arial" w:eastAsia="Times New Roman" w:hAnsi="Arial" w:cs="Arial"/>
          <w:color w:val="000C3F"/>
          <w:kern w:val="0"/>
          <w:sz w:val="24"/>
          <w:szCs w:val="24"/>
          <w:lang w:eastAsia="en-IN"/>
          <w14:ligatures w14:val="none"/>
        </w:rPr>
        <w:t>Facilitation of Economic Growth</w:t>
      </w:r>
    </w:p>
    <w:p w14:paraId="4F93E4D3" w14:textId="6019010F" w:rsidR="0014778E" w:rsidRPr="0014778E" w:rsidRDefault="0014778E" w:rsidP="0014778E">
      <w:pPr>
        <w:shd w:val="clear" w:color="auto" w:fill="FFFFFF"/>
        <w:spacing w:before="100" w:beforeAutospacing="1" w:after="100" w:afterAutospacing="1" w:line="240" w:lineRule="auto"/>
        <w:jc w:val="both"/>
        <w:rPr>
          <w:rFonts w:ascii="Arial" w:eastAsia="Times New Roman" w:hAnsi="Arial" w:cs="Arial"/>
          <w:color w:val="374151"/>
          <w:kern w:val="0"/>
          <w:sz w:val="24"/>
          <w:szCs w:val="24"/>
          <w:lang w:eastAsia="en-IN"/>
          <w14:ligatures w14:val="none"/>
        </w:rPr>
      </w:pPr>
      <w:r w:rsidRPr="0014778E">
        <w:rPr>
          <w:rFonts w:ascii="Arial" w:eastAsia="Times New Roman" w:hAnsi="Arial" w:cs="Arial"/>
          <w:color w:val="374151"/>
          <w:kern w:val="0"/>
          <w:sz w:val="24"/>
          <w:szCs w:val="24"/>
          <w:lang w:eastAsia="en-IN"/>
          <w14:ligatures w14:val="none"/>
        </w:rPr>
        <w:t xml:space="preserve">By connecting investors with capital-seeking entities, capital markets play a pivotal role in fostering economic growth and innovation. Businesses utilize capital to fund research, develop new technologies, and expand operations, driving productivity gains and job creation. Moreover, access to capital enables entrepreneurs to pursue </w:t>
      </w:r>
      <w:r w:rsidRPr="0014778E">
        <w:rPr>
          <w:rFonts w:ascii="Arial" w:eastAsia="Times New Roman" w:hAnsi="Arial" w:cs="Arial"/>
          <w:color w:val="374151"/>
          <w:kern w:val="0"/>
          <w:sz w:val="24"/>
          <w:szCs w:val="24"/>
          <w:lang w:eastAsia="en-IN"/>
          <w14:ligatures w14:val="none"/>
        </w:rPr>
        <w:lastRenderedPageBreak/>
        <w:t>entrepreneurial endeavors, spurring entrepreneurial activity and fostering a dynamic business environment.</w:t>
      </w:r>
    </w:p>
    <w:p w14:paraId="77BE539B" w14:textId="77777777" w:rsidR="0014778E" w:rsidRPr="0014778E" w:rsidRDefault="0014778E" w:rsidP="0014778E">
      <w:pPr>
        <w:shd w:val="clear" w:color="auto" w:fill="FFFFFF"/>
        <w:spacing w:after="240" w:line="240" w:lineRule="auto"/>
        <w:jc w:val="both"/>
        <w:outlineLvl w:val="2"/>
        <w:rPr>
          <w:rFonts w:ascii="Arial" w:eastAsia="Times New Roman" w:hAnsi="Arial" w:cs="Arial"/>
          <w:color w:val="000C3F"/>
          <w:kern w:val="0"/>
          <w:sz w:val="24"/>
          <w:szCs w:val="24"/>
          <w:lang w:eastAsia="en-IN"/>
          <w14:ligatures w14:val="none"/>
        </w:rPr>
      </w:pPr>
      <w:r w:rsidRPr="0014778E">
        <w:rPr>
          <w:rFonts w:ascii="Arial" w:eastAsia="Times New Roman" w:hAnsi="Arial" w:cs="Arial"/>
          <w:color w:val="000C3F"/>
          <w:kern w:val="0"/>
          <w:sz w:val="24"/>
          <w:szCs w:val="24"/>
          <w:lang w:eastAsia="en-IN"/>
          <w14:ligatures w14:val="none"/>
        </w:rPr>
        <w:t>Liquidity Provision</w:t>
      </w:r>
    </w:p>
    <w:p w14:paraId="5B9A6328" w14:textId="761AD2A9" w:rsidR="0014778E" w:rsidRPr="0014778E" w:rsidRDefault="0014778E" w:rsidP="0014778E">
      <w:pPr>
        <w:shd w:val="clear" w:color="auto" w:fill="FFFFFF"/>
        <w:spacing w:before="100" w:beforeAutospacing="1" w:after="100" w:afterAutospacing="1" w:line="240" w:lineRule="auto"/>
        <w:jc w:val="both"/>
        <w:rPr>
          <w:rFonts w:ascii="Arial" w:eastAsia="Times New Roman" w:hAnsi="Arial" w:cs="Arial"/>
          <w:color w:val="374151"/>
          <w:kern w:val="0"/>
          <w:sz w:val="24"/>
          <w:szCs w:val="24"/>
          <w:lang w:eastAsia="en-IN"/>
          <w14:ligatures w14:val="none"/>
        </w:rPr>
      </w:pPr>
      <w:r w:rsidRPr="0014778E">
        <w:rPr>
          <w:rFonts w:ascii="Arial" w:eastAsia="Times New Roman" w:hAnsi="Arial" w:cs="Arial"/>
          <w:color w:val="374151"/>
          <w:kern w:val="0"/>
          <w:sz w:val="24"/>
          <w:szCs w:val="24"/>
          <w:lang w:eastAsia="en-IN"/>
          <w14:ligatures w14:val="none"/>
        </w:rPr>
        <w:t xml:space="preserve">Capital markets enhance liquidity by enabling investors to buy and sell securities freely. Liquid markets ensure that investors can exit positions quickly and at fair prices, promoting market efficiency and reducing transaction costs. Additionally, liquidity facilitates capital formation by attracting investors who </w:t>
      </w:r>
      <w:r w:rsidR="008C331B" w:rsidRPr="008C331B">
        <w:rPr>
          <w:rFonts w:ascii="Arial" w:hAnsi="Arial" w:cs="Arial"/>
          <w:color w:val="374151"/>
          <w:sz w:val="24"/>
          <w:szCs w:val="24"/>
          <w:shd w:val="clear" w:color="auto" w:fill="FFFFFF"/>
        </w:rPr>
        <w:t>seek readily tradable assets, thereby deepening market participation and fostering investor confidence.</w:t>
      </w:r>
    </w:p>
    <w:p w14:paraId="327AD574" w14:textId="69A9018F" w:rsidR="0014778E" w:rsidRDefault="008C331B" w:rsidP="00D240A3">
      <w:p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Participants in the capital market</w:t>
      </w:r>
    </w:p>
    <w:p w14:paraId="0943F7CA" w14:textId="1796B97F" w:rsidR="008C331B" w:rsidRDefault="008C331B" w:rsidP="008C331B">
      <w:pPr>
        <w:pStyle w:val="ListParagraph"/>
        <w:numPr>
          <w:ilvl w:val="1"/>
          <w:numId w:val="3"/>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Corporates, who seek to raise capital for their business</w:t>
      </w:r>
    </w:p>
    <w:p w14:paraId="166D5FDC" w14:textId="64BD54F5" w:rsidR="008C331B" w:rsidRDefault="008C331B" w:rsidP="008C331B">
      <w:pPr>
        <w:pStyle w:val="ListParagraph"/>
        <w:numPr>
          <w:ilvl w:val="1"/>
          <w:numId w:val="3"/>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Retail investors, through direct investment in primary or secondary markets and indirect investment through mutual funds, pension funds, etc</w:t>
      </w:r>
    </w:p>
    <w:p w14:paraId="4722AD85" w14:textId="5CC48261" w:rsidR="008C331B" w:rsidRDefault="008C331B" w:rsidP="008C331B">
      <w:pPr>
        <w:pStyle w:val="ListParagraph"/>
        <w:numPr>
          <w:ilvl w:val="1"/>
          <w:numId w:val="3"/>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Institutional investors, who participate in private placements in primary markets and through secondary markets</w:t>
      </w:r>
    </w:p>
    <w:p w14:paraId="13189326" w14:textId="5C2FCA73" w:rsidR="008C331B" w:rsidRDefault="008C331B" w:rsidP="008C331B">
      <w:pPr>
        <w:pStyle w:val="ListParagraph"/>
        <w:numPr>
          <w:ilvl w:val="1"/>
          <w:numId w:val="3"/>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Exchanges, who act as the counterparty to all the buyers and sellers</w:t>
      </w:r>
    </w:p>
    <w:p w14:paraId="23F23CC7" w14:textId="360D6199" w:rsidR="008C331B" w:rsidRDefault="008C331B" w:rsidP="008C331B">
      <w:pPr>
        <w:pStyle w:val="ListParagraph"/>
        <w:numPr>
          <w:ilvl w:val="1"/>
          <w:numId w:val="3"/>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Intermediaries like brokers in the secondary markets and merchant bankers in the primary markets</w:t>
      </w:r>
    </w:p>
    <w:p w14:paraId="17810DCD" w14:textId="7084C19D" w:rsidR="008C331B" w:rsidRDefault="008C331B" w:rsidP="008C331B">
      <w:pPr>
        <w:pStyle w:val="ListParagraph"/>
        <w:numPr>
          <w:ilvl w:val="1"/>
          <w:numId w:val="3"/>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Clearing Agencies who ensure accurate, secure and timely settlement of the trades</w:t>
      </w:r>
    </w:p>
    <w:p w14:paraId="7C047042" w14:textId="1869510E" w:rsidR="008C331B" w:rsidRDefault="008C331B" w:rsidP="008C331B">
      <w:pPr>
        <w:pStyle w:val="ListParagraph"/>
        <w:numPr>
          <w:ilvl w:val="1"/>
          <w:numId w:val="3"/>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Depositories, like NSDL and CDSL who maintains the demat accounts</w:t>
      </w:r>
    </w:p>
    <w:p w14:paraId="047A3A4E" w14:textId="456A187D" w:rsidR="008C331B" w:rsidRDefault="008C331B" w:rsidP="008C331B">
      <w:pPr>
        <w:pStyle w:val="ListParagraph"/>
        <w:numPr>
          <w:ilvl w:val="1"/>
          <w:numId w:val="3"/>
        </w:num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 xml:space="preserve">Banks, which act as mediums of transfer of funds and application in case of IPOs </w:t>
      </w:r>
      <w:r w:rsidR="00F62924">
        <w:rPr>
          <w:rFonts w:ascii="Arial" w:hAnsi="Arial" w:cs="Arial"/>
          <w:color w:val="44475B"/>
          <w:sz w:val="24"/>
          <w:szCs w:val="24"/>
          <w:shd w:val="clear" w:color="auto" w:fill="FFFFFF"/>
        </w:rPr>
        <w:t>as in ASBA</w:t>
      </w:r>
    </w:p>
    <w:p w14:paraId="6289F838" w14:textId="4EA10A2E" w:rsidR="00F62924" w:rsidRDefault="00F62924" w:rsidP="00F62924">
      <w:pPr>
        <w:jc w:val="both"/>
        <w:rPr>
          <w:rFonts w:ascii="Arial" w:hAnsi="Arial" w:cs="Arial"/>
          <w:color w:val="44475B"/>
          <w:sz w:val="24"/>
          <w:szCs w:val="24"/>
          <w:shd w:val="clear" w:color="auto" w:fill="FFFFFF"/>
        </w:rPr>
      </w:pPr>
      <w:r>
        <w:rPr>
          <w:rFonts w:ascii="Arial" w:hAnsi="Arial" w:cs="Arial"/>
          <w:color w:val="44475B"/>
          <w:sz w:val="24"/>
          <w:szCs w:val="24"/>
          <w:shd w:val="clear" w:color="auto" w:fill="FFFFFF"/>
        </w:rPr>
        <w:t xml:space="preserve">  Instruments in the Capital markets</w:t>
      </w:r>
    </w:p>
    <w:p w14:paraId="457BB09A" w14:textId="77777777" w:rsidR="00F62924" w:rsidRPr="00F62924" w:rsidRDefault="00F62924" w:rsidP="00F62924">
      <w:pPr>
        <w:shd w:val="clear" w:color="auto" w:fill="FFFFFF"/>
        <w:spacing w:after="0" w:line="465" w:lineRule="atLeast"/>
        <w:rPr>
          <w:rFonts w:ascii="Arial" w:eastAsia="Times New Roman" w:hAnsi="Arial" w:cs="Arial"/>
          <w:color w:val="222222"/>
          <w:kern w:val="0"/>
          <w:sz w:val="24"/>
          <w:szCs w:val="24"/>
          <w:lang w:eastAsia="en-IN"/>
          <w14:ligatures w14:val="none"/>
        </w:rPr>
      </w:pPr>
      <w:r w:rsidRPr="00F62924">
        <w:rPr>
          <w:rFonts w:ascii="Arial" w:eastAsia="Times New Roman" w:hAnsi="Arial" w:cs="Arial"/>
          <w:color w:val="222222"/>
          <w:kern w:val="0"/>
          <w:sz w:val="24"/>
          <w:szCs w:val="24"/>
          <w:lang w:eastAsia="en-IN"/>
          <w14:ligatures w14:val="none"/>
        </w:rPr>
        <w:t>Various instruments used in the capital market for making and raising investments can be, broadly, classified into the </w:t>
      </w:r>
      <w:r w:rsidRPr="00F62924">
        <w:rPr>
          <w:rFonts w:ascii="Arial" w:eastAsia="Times New Roman" w:hAnsi="Arial" w:cs="Arial"/>
          <w:b/>
          <w:bCs/>
          <w:color w:val="222222"/>
          <w:kern w:val="0"/>
          <w:sz w:val="24"/>
          <w:szCs w:val="24"/>
          <w:lang w:eastAsia="en-IN"/>
          <w14:ligatures w14:val="none"/>
        </w:rPr>
        <w:t>following types:</w:t>
      </w:r>
    </w:p>
    <w:p w14:paraId="3532ED12" w14:textId="0592ABAC" w:rsidR="00F62924" w:rsidRPr="00F62924" w:rsidRDefault="00F62924" w:rsidP="00F62924">
      <w:pPr>
        <w:numPr>
          <w:ilvl w:val="0"/>
          <w:numId w:val="4"/>
        </w:numPr>
        <w:shd w:val="clear" w:color="auto" w:fill="FFFFFF"/>
        <w:spacing w:before="100" w:beforeAutospacing="1" w:after="0" w:line="240" w:lineRule="auto"/>
        <w:ind w:left="1035"/>
        <w:rPr>
          <w:rFonts w:ascii="Arial" w:eastAsia="Times New Roman" w:hAnsi="Arial" w:cs="Arial"/>
          <w:color w:val="222222"/>
          <w:kern w:val="0"/>
          <w:sz w:val="24"/>
          <w:szCs w:val="24"/>
          <w:lang w:eastAsia="en-IN"/>
          <w14:ligatures w14:val="none"/>
        </w:rPr>
      </w:pPr>
      <w:r w:rsidRPr="00F62924">
        <w:rPr>
          <w:rFonts w:ascii="Arial" w:eastAsia="Times New Roman" w:hAnsi="Arial" w:cs="Arial"/>
          <w:color w:val="222222"/>
          <w:kern w:val="0"/>
          <w:sz w:val="24"/>
          <w:szCs w:val="24"/>
          <w:lang w:eastAsia="en-IN"/>
          <w14:ligatures w14:val="none"/>
        </w:rPr>
        <w:t>Share or Stock</w:t>
      </w:r>
      <w:r>
        <w:rPr>
          <w:rFonts w:ascii="Arial" w:eastAsia="Times New Roman" w:hAnsi="Arial" w:cs="Arial"/>
          <w:color w:val="222222"/>
          <w:kern w:val="0"/>
          <w:sz w:val="24"/>
          <w:szCs w:val="24"/>
          <w:lang w:eastAsia="en-IN"/>
          <w14:ligatures w14:val="none"/>
        </w:rPr>
        <w:t>, equity or preference shares</w:t>
      </w:r>
    </w:p>
    <w:p w14:paraId="7DBD9F4E" w14:textId="0267EB63" w:rsidR="00F62924" w:rsidRPr="00F62924" w:rsidRDefault="00F62924" w:rsidP="00F62924">
      <w:pPr>
        <w:numPr>
          <w:ilvl w:val="0"/>
          <w:numId w:val="4"/>
        </w:numPr>
        <w:shd w:val="clear" w:color="auto" w:fill="FFFFFF"/>
        <w:spacing w:before="100" w:beforeAutospacing="1" w:after="0" w:line="240" w:lineRule="auto"/>
        <w:ind w:left="1035"/>
        <w:rPr>
          <w:rFonts w:ascii="Arial" w:eastAsia="Times New Roman" w:hAnsi="Arial" w:cs="Arial"/>
          <w:color w:val="222222"/>
          <w:kern w:val="0"/>
          <w:sz w:val="24"/>
          <w:szCs w:val="24"/>
          <w:lang w:eastAsia="en-IN"/>
          <w14:ligatures w14:val="none"/>
        </w:rPr>
      </w:pPr>
      <w:r w:rsidRPr="00F62924">
        <w:rPr>
          <w:rFonts w:ascii="Arial" w:eastAsia="Times New Roman" w:hAnsi="Arial" w:cs="Arial"/>
          <w:color w:val="222222"/>
          <w:kern w:val="0"/>
          <w:sz w:val="24"/>
          <w:szCs w:val="24"/>
          <w:lang w:eastAsia="en-IN"/>
          <w14:ligatures w14:val="none"/>
        </w:rPr>
        <w:t>Debt Instruments</w:t>
      </w:r>
      <w:r>
        <w:rPr>
          <w:rFonts w:ascii="Arial" w:eastAsia="Times New Roman" w:hAnsi="Arial" w:cs="Arial"/>
          <w:color w:val="222222"/>
          <w:kern w:val="0"/>
          <w:sz w:val="24"/>
          <w:szCs w:val="24"/>
          <w:lang w:eastAsia="en-IN"/>
          <w14:ligatures w14:val="none"/>
        </w:rPr>
        <w:t xml:space="preserve"> : CP, CD, T Bills, Bonds, NCDs, SDL </w:t>
      </w:r>
    </w:p>
    <w:p w14:paraId="6E957662" w14:textId="289B022D" w:rsidR="00F62924" w:rsidRPr="00F62924" w:rsidRDefault="00F62924" w:rsidP="00F62924">
      <w:pPr>
        <w:numPr>
          <w:ilvl w:val="0"/>
          <w:numId w:val="4"/>
        </w:numPr>
        <w:shd w:val="clear" w:color="auto" w:fill="FFFFFF"/>
        <w:spacing w:before="100" w:beforeAutospacing="1" w:after="0" w:line="240" w:lineRule="auto"/>
        <w:ind w:left="1035"/>
        <w:rPr>
          <w:rFonts w:ascii="Arial" w:eastAsia="Times New Roman" w:hAnsi="Arial" w:cs="Arial"/>
          <w:color w:val="222222"/>
          <w:kern w:val="0"/>
          <w:sz w:val="24"/>
          <w:szCs w:val="24"/>
          <w:lang w:eastAsia="en-IN"/>
          <w14:ligatures w14:val="none"/>
        </w:rPr>
      </w:pPr>
      <w:r w:rsidRPr="00F62924">
        <w:rPr>
          <w:rFonts w:ascii="Arial" w:eastAsia="Times New Roman" w:hAnsi="Arial" w:cs="Arial"/>
          <w:color w:val="222222"/>
          <w:kern w:val="0"/>
          <w:sz w:val="24"/>
          <w:szCs w:val="24"/>
          <w:lang w:eastAsia="en-IN"/>
          <w14:ligatures w14:val="none"/>
        </w:rPr>
        <w:t>Derivatives</w:t>
      </w:r>
      <w:r>
        <w:rPr>
          <w:rFonts w:ascii="Arial" w:eastAsia="Times New Roman" w:hAnsi="Arial" w:cs="Arial"/>
          <w:color w:val="222222"/>
          <w:kern w:val="0"/>
          <w:sz w:val="24"/>
          <w:szCs w:val="24"/>
          <w:lang w:eastAsia="en-IN"/>
          <w14:ligatures w14:val="none"/>
        </w:rPr>
        <w:t xml:space="preserve"> : Swaps, Options, Futures, Forwards</w:t>
      </w:r>
    </w:p>
    <w:p w14:paraId="76EB81F6" w14:textId="47AA25F8" w:rsidR="00F62924" w:rsidRPr="00F62924" w:rsidRDefault="00F62924" w:rsidP="00F62924">
      <w:pPr>
        <w:numPr>
          <w:ilvl w:val="0"/>
          <w:numId w:val="4"/>
        </w:numPr>
        <w:shd w:val="clear" w:color="auto" w:fill="FFFFFF"/>
        <w:spacing w:before="100" w:beforeAutospacing="1" w:after="0" w:line="240" w:lineRule="auto"/>
        <w:ind w:left="1035"/>
        <w:rPr>
          <w:rFonts w:ascii="Arial" w:eastAsia="Times New Roman" w:hAnsi="Arial" w:cs="Arial"/>
          <w:color w:val="222222"/>
          <w:kern w:val="0"/>
          <w:sz w:val="24"/>
          <w:szCs w:val="24"/>
          <w:lang w:eastAsia="en-IN"/>
          <w14:ligatures w14:val="none"/>
        </w:rPr>
      </w:pPr>
      <w:r w:rsidRPr="00F62924">
        <w:rPr>
          <w:rFonts w:ascii="Arial" w:eastAsia="Times New Roman" w:hAnsi="Arial" w:cs="Arial"/>
          <w:color w:val="222222"/>
          <w:kern w:val="0"/>
          <w:sz w:val="24"/>
          <w:szCs w:val="24"/>
          <w:lang w:eastAsia="en-IN"/>
          <w14:ligatures w14:val="none"/>
        </w:rPr>
        <w:t>Mutual Funds</w:t>
      </w:r>
      <w:r>
        <w:rPr>
          <w:rFonts w:ascii="Arial" w:eastAsia="Times New Roman" w:hAnsi="Arial" w:cs="Arial"/>
          <w:color w:val="222222"/>
          <w:kern w:val="0"/>
          <w:sz w:val="24"/>
          <w:szCs w:val="24"/>
          <w:lang w:eastAsia="en-IN"/>
          <w14:ligatures w14:val="none"/>
        </w:rPr>
        <w:t>: Active and Passive funds, Equity and debt funds</w:t>
      </w:r>
    </w:p>
    <w:p w14:paraId="43E5BE04" w14:textId="5377186A" w:rsidR="00F62924" w:rsidRPr="00F62924" w:rsidRDefault="00F62924" w:rsidP="00F62924">
      <w:pPr>
        <w:numPr>
          <w:ilvl w:val="0"/>
          <w:numId w:val="4"/>
        </w:numPr>
        <w:shd w:val="clear" w:color="auto" w:fill="FFFFFF"/>
        <w:spacing w:before="100" w:beforeAutospacing="1" w:after="0" w:line="240" w:lineRule="auto"/>
        <w:ind w:left="1035"/>
        <w:rPr>
          <w:rFonts w:ascii="Arial" w:eastAsia="Times New Roman" w:hAnsi="Arial" w:cs="Arial"/>
          <w:color w:val="222222"/>
          <w:kern w:val="0"/>
          <w:sz w:val="24"/>
          <w:szCs w:val="24"/>
          <w:lang w:eastAsia="en-IN"/>
          <w14:ligatures w14:val="none"/>
        </w:rPr>
      </w:pPr>
      <w:r w:rsidRPr="00F62924">
        <w:rPr>
          <w:rFonts w:ascii="Arial" w:eastAsia="Times New Roman" w:hAnsi="Arial" w:cs="Arial"/>
          <w:color w:val="222222"/>
          <w:kern w:val="0"/>
          <w:sz w:val="24"/>
          <w:szCs w:val="24"/>
          <w:lang w:eastAsia="en-IN"/>
          <w14:ligatures w14:val="none"/>
        </w:rPr>
        <w:t>Exchange Traded Funds (ETFs)</w:t>
      </w:r>
      <w:r>
        <w:rPr>
          <w:rFonts w:ascii="Arial" w:eastAsia="Times New Roman" w:hAnsi="Arial" w:cs="Arial"/>
          <w:color w:val="222222"/>
          <w:kern w:val="0"/>
          <w:sz w:val="24"/>
          <w:szCs w:val="24"/>
          <w:lang w:eastAsia="en-IN"/>
          <w14:ligatures w14:val="none"/>
        </w:rPr>
        <w:t>: Gold ETFs, CPSE ETFs</w:t>
      </w:r>
    </w:p>
    <w:p w14:paraId="5FB77ED6" w14:textId="3D6E8084" w:rsidR="00F62924" w:rsidRPr="00F62924" w:rsidRDefault="00F62924" w:rsidP="00F62924">
      <w:pPr>
        <w:numPr>
          <w:ilvl w:val="0"/>
          <w:numId w:val="4"/>
        </w:numPr>
        <w:shd w:val="clear" w:color="auto" w:fill="FFFFFF"/>
        <w:spacing w:before="100" w:beforeAutospacing="1" w:after="0" w:line="240" w:lineRule="auto"/>
        <w:ind w:left="1035"/>
        <w:rPr>
          <w:rFonts w:ascii="Arial" w:eastAsia="Times New Roman" w:hAnsi="Arial" w:cs="Arial"/>
          <w:color w:val="222222"/>
          <w:kern w:val="0"/>
          <w:sz w:val="24"/>
          <w:szCs w:val="24"/>
          <w:lang w:eastAsia="en-IN"/>
          <w14:ligatures w14:val="none"/>
        </w:rPr>
      </w:pPr>
      <w:r w:rsidRPr="00F62924">
        <w:rPr>
          <w:rFonts w:ascii="Arial" w:eastAsia="Times New Roman" w:hAnsi="Arial" w:cs="Arial"/>
          <w:color w:val="222222"/>
          <w:kern w:val="0"/>
          <w:sz w:val="24"/>
          <w:szCs w:val="24"/>
          <w:lang w:eastAsia="en-IN"/>
          <w14:ligatures w14:val="none"/>
        </w:rPr>
        <w:t>Instruments of Foreign Investments</w:t>
      </w:r>
      <w:r>
        <w:rPr>
          <w:rFonts w:ascii="Arial" w:eastAsia="Times New Roman" w:hAnsi="Arial" w:cs="Arial"/>
          <w:color w:val="222222"/>
          <w:kern w:val="0"/>
          <w:sz w:val="24"/>
          <w:szCs w:val="24"/>
          <w:lang w:eastAsia="en-IN"/>
          <w14:ligatures w14:val="none"/>
        </w:rPr>
        <w:t xml:space="preserve"> : ADRs, GDRs, FCCBs, P - Notes</w:t>
      </w:r>
    </w:p>
    <w:p w14:paraId="77DBC14E" w14:textId="77777777" w:rsidR="00F62924" w:rsidRDefault="00F62924" w:rsidP="00F62924">
      <w:pPr>
        <w:jc w:val="both"/>
        <w:rPr>
          <w:rFonts w:ascii="Arial" w:hAnsi="Arial" w:cs="Arial"/>
          <w:color w:val="44475B"/>
          <w:sz w:val="24"/>
          <w:szCs w:val="24"/>
          <w:shd w:val="clear" w:color="auto" w:fill="FFFFFF"/>
        </w:rPr>
      </w:pPr>
    </w:p>
    <w:tbl>
      <w:tblPr>
        <w:tblW w:w="9143" w:type="dxa"/>
        <w:shd w:val="clear" w:color="auto" w:fill="EBECF0"/>
        <w:tblCellMar>
          <w:top w:w="15" w:type="dxa"/>
          <w:left w:w="15" w:type="dxa"/>
          <w:bottom w:w="15" w:type="dxa"/>
          <w:right w:w="15" w:type="dxa"/>
        </w:tblCellMar>
        <w:tblLook w:val="04A0" w:firstRow="1" w:lastRow="0" w:firstColumn="1" w:lastColumn="0" w:noHBand="0" w:noVBand="1"/>
      </w:tblPr>
      <w:tblGrid>
        <w:gridCol w:w="2072"/>
        <w:gridCol w:w="3165"/>
        <w:gridCol w:w="3906"/>
      </w:tblGrid>
      <w:tr w:rsidR="005F4D76" w:rsidRPr="005F4D76" w14:paraId="2BBD963A" w14:textId="77777777" w:rsidTr="005F4D76">
        <w:trPr>
          <w:trHeight w:val="616"/>
          <w:tblHeader/>
        </w:trPr>
        <w:tc>
          <w:tcPr>
            <w:tcW w:w="0" w:type="auto"/>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6A13537E" w14:textId="77777777" w:rsidR="005F4D76" w:rsidRPr="005F4D76" w:rsidRDefault="005F4D76" w:rsidP="005F4D76">
            <w:pPr>
              <w:spacing w:after="315" w:line="240" w:lineRule="auto"/>
              <w:rPr>
                <w:rFonts w:ascii="Mulish" w:eastAsia="Times New Roman" w:hAnsi="Mulish" w:cs="Times New Roman"/>
                <w:b/>
                <w:bCs/>
                <w:color w:val="222222"/>
                <w:kern w:val="0"/>
                <w:sz w:val="26"/>
                <w:szCs w:val="26"/>
                <w:lang w:eastAsia="en-IN"/>
                <w14:ligatures w14:val="none"/>
              </w:rPr>
            </w:pPr>
            <w:r w:rsidRPr="005F4D76">
              <w:rPr>
                <w:rFonts w:ascii="Mulish" w:eastAsia="Times New Roman" w:hAnsi="Mulish" w:cs="Times New Roman"/>
                <w:b/>
                <w:bCs/>
                <w:color w:val="222222"/>
                <w:kern w:val="0"/>
                <w:sz w:val="26"/>
                <w:szCs w:val="26"/>
                <w:lang w:eastAsia="en-IN"/>
                <w14:ligatures w14:val="none"/>
              </w:rPr>
              <w:lastRenderedPageBreak/>
              <w:t>Parameters</w:t>
            </w:r>
          </w:p>
        </w:tc>
        <w:tc>
          <w:tcPr>
            <w:tcW w:w="3165" w:type="dxa"/>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027706E2" w14:textId="77777777" w:rsidR="005F4D76" w:rsidRPr="005F4D76" w:rsidRDefault="005F4D76" w:rsidP="005F4D76">
            <w:pPr>
              <w:spacing w:after="315" w:line="240" w:lineRule="auto"/>
              <w:rPr>
                <w:rFonts w:ascii="Mulish" w:eastAsia="Times New Roman" w:hAnsi="Mulish" w:cs="Times New Roman"/>
                <w:b/>
                <w:bCs/>
                <w:color w:val="222222"/>
                <w:kern w:val="0"/>
                <w:sz w:val="26"/>
                <w:szCs w:val="26"/>
                <w:lang w:eastAsia="en-IN"/>
                <w14:ligatures w14:val="none"/>
              </w:rPr>
            </w:pPr>
            <w:r w:rsidRPr="005F4D76">
              <w:rPr>
                <w:rFonts w:ascii="Mulish" w:eastAsia="Times New Roman" w:hAnsi="Mulish" w:cs="Times New Roman"/>
                <w:b/>
                <w:bCs/>
                <w:color w:val="222222"/>
                <w:kern w:val="0"/>
                <w:sz w:val="26"/>
                <w:szCs w:val="26"/>
                <w:lang w:eastAsia="en-IN"/>
                <w14:ligatures w14:val="none"/>
              </w:rPr>
              <w:t>Mutual Funds</w:t>
            </w:r>
          </w:p>
        </w:tc>
        <w:tc>
          <w:tcPr>
            <w:tcW w:w="3906" w:type="dxa"/>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2B4FB41D" w14:textId="77777777" w:rsidR="005F4D76" w:rsidRPr="005F4D76" w:rsidRDefault="005F4D76" w:rsidP="005F4D76">
            <w:pPr>
              <w:spacing w:after="315" w:line="240" w:lineRule="auto"/>
              <w:rPr>
                <w:rFonts w:ascii="Mulish" w:eastAsia="Times New Roman" w:hAnsi="Mulish" w:cs="Times New Roman"/>
                <w:b/>
                <w:bCs/>
                <w:color w:val="222222"/>
                <w:kern w:val="0"/>
                <w:sz w:val="26"/>
                <w:szCs w:val="26"/>
                <w:lang w:eastAsia="en-IN"/>
                <w14:ligatures w14:val="none"/>
              </w:rPr>
            </w:pPr>
            <w:r w:rsidRPr="005F4D76">
              <w:rPr>
                <w:rFonts w:ascii="Mulish" w:eastAsia="Times New Roman" w:hAnsi="Mulish" w:cs="Times New Roman"/>
                <w:b/>
                <w:bCs/>
                <w:color w:val="222222"/>
                <w:kern w:val="0"/>
                <w:sz w:val="26"/>
                <w:szCs w:val="26"/>
                <w:lang w:eastAsia="en-IN"/>
                <w14:ligatures w14:val="none"/>
              </w:rPr>
              <w:t>Exchange Traded Funds (ETFs)</w:t>
            </w:r>
          </w:p>
        </w:tc>
      </w:tr>
      <w:tr w:rsidR="005F4D76" w:rsidRPr="005F4D76" w14:paraId="00DF3297" w14:textId="77777777" w:rsidTr="005F4D76">
        <w:trPr>
          <w:trHeight w:val="1535"/>
        </w:trPr>
        <w:tc>
          <w:tcPr>
            <w:tcW w:w="0" w:type="auto"/>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233909D0"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Meaning</w:t>
            </w:r>
          </w:p>
        </w:tc>
        <w:tc>
          <w:tcPr>
            <w:tcW w:w="3165" w:type="dxa"/>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5E3A22C3"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An investment fund where a number of investors pool their money together to invest in diversified securities.</w:t>
            </w:r>
          </w:p>
        </w:tc>
        <w:tc>
          <w:tcPr>
            <w:tcW w:w="3906" w:type="dxa"/>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77548780"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The index fund, which tracks the index and is listed &amp; traded in the financial market.</w:t>
            </w:r>
          </w:p>
        </w:tc>
      </w:tr>
      <w:tr w:rsidR="005F4D76" w:rsidRPr="005F4D76" w14:paraId="235326DC" w14:textId="77777777" w:rsidTr="005F4D76">
        <w:trPr>
          <w:trHeight w:val="918"/>
        </w:trPr>
        <w:tc>
          <w:tcPr>
            <w:tcW w:w="0" w:type="auto"/>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0DA46C5A"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Disclosure of Holding</w:t>
            </w:r>
          </w:p>
        </w:tc>
        <w:tc>
          <w:tcPr>
            <w:tcW w:w="3165" w:type="dxa"/>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77DD7396"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Holdings are disclosed on a quarterly basis.</w:t>
            </w:r>
          </w:p>
        </w:tc>
        <w:tc>
          <w:tcPr>
            <w:tcW w:w="3906" w:type="dxa"/>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05A8445C"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Holdings are disclosed on a daily basis.</w:t>
            </w:r>
          </w:p>
        </w:tc>
      </w:tr>
      <w:tr w:rsidR="005F4D76" w:rsidRPr="005F4D76" w14:paraId="177B0907" w14:textId="77777777" w:rsidTr="005F4D76">
        <w:trPr>
          <w:trHeight w:val="930"/>
        </w:trPr>
        <w:tc>
          <w:tcPr>
            <w:tcW w:w="0" w:type="auto"/>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48068A8E"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Disclosure of Expense Ratio</w:t>
            </w:r>
          </w:p>
        </w:tc>
        <w:tc>
          <w:tcPr>
            <w:tcW w:w="3165" w:type="dxa"/>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3DFE521D"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The average expense ratio of the mutual fund is higher than an ETF.</w:t>
            </w:r>
          </w:p>
        </w:tc>
        <w:tc>
          <w:tcPr>
            <w:tcW w:w="3906" w:type="dxa"/>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60A0E4EC"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The average expense ratio of the ETFs is lower than Mutual Funds.</w:t>
            </w:r>
          </w:p>
        </w:tc>
      </w:tr>
      <w:tr w:rsidR="005F4D76" w:rsidRPr="005F4D76" w14:paraId="6FF44C50" w14:textId="77777777" w:rsidTr="005F4D76">
        <w:trPr>
          <w:trHeight w:val="1220"/>
        </w:trPr>
        <w:tc>
          <w:tcPr>
            <w:tcW w:w="0" w:type="auto"/>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66161C78"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Trading Market</w:t>
            </w:r>
          </w:p>
        </w:tc>
        <w:tc>
          <w:tcPr>
            <w:tcW w:w="3165" w:type="dxa"/>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794F1A02"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In a mutual fund, the buying and selling of shares proceed from the fund house.</w:t>
            </w:r>
          </w:p>
        </w:tc>
        <w:tc>
          <w:tcPr>
            <w:tcW w:w="3906" w:type="dxa"/>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6AA5A693"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Conversely, in ETF the trading is done between two investors in the secondary market.</w:t>
            </w:r>
          </w:p>
        </w:tc>
      </w:tr>
      <w:tr w:rsidR="005F4D76" w:rsidRPr="005F4D76" w14:paraId="04C41145" w14:textId="77777777" w:rsidTr="005F4D76">
        <w:trPr>
          <w:trHeight w:val="930"/>
        </w:trPr>
        <w:tc>
          <w:tcPr>
            <w:tcW w:w="0" w:type="auto"/>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0A207D05"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Trade Price</w:t>
            </w:r>
          </w:p>
        </w:tc>
        <w:tc>
          <w:tcPr>
            <w:tcW w:w="3165" w:type="dxa"/>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1B68E849"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The funds are traded on the Net Asset Value (NAV).</w:t>
            </w:r>
          </w:p>
        </w:tc>
        <w:tc>
          <w:tcPr>
            <w:tcW w:w="3906" w:type="dxa"/>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22A3E63A"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ETF is traded on quoted price rather than their NAV.</w:t>
            </w:r>
          </w:p>
        </w:tc>
      </w:tr>
      <w:tr w:rsidR="005F4D76" w:rsidRPr="005F4D76" w14:paraId="2FFF7428" w14:textId="77777777" w:rsidTr="005F4D76">
        <w:trPr>
          <w:trHeight w:val="1837"/>
        </w:trPr>
        <w:tc>
          <w:tcPr>
            <w:tcW w:w="0" w:type="auto"/>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70D74181"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Tax Efficiency</w:t>
            </w:r>
          </w:p>
        </w:tc>
        <w:tc>
          <w:tcPr>
            <w:tcW w:w="3165" w:type="dxa"/>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0CF8EFF9"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Mutual funds are considered less tax-efficient than Exchange Traded Funds</w:t>
            </w:r>
          </w:p>
        </w:tc>
        <w:tc>
          <w:tcPr>
            <w:tcW w:w="3906" w:type="dxa"/>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451ACB8B"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Exchange Traded Funds are considered more tax efficient than mutual funds because due to frequent trading their capital gains tax is higher.</w:t>
            </w:r>
          </w:p>
        </w:tc>
      </w:tr>
      <w:tr w:rsidR="005F4D76" w:rsidRPr="005F4D76" w14:paraId="55C6BA7D" w14:textId="77777777" w:rsidTr="005F4D76">
        <w:trPr>
          <w:trHeight w:val="1535"/>
        </w:trPr>
        <w:tc>
          <w:tcPr>
            <w:tcW w:w="0" w:type="auto"/>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7617E224"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Requirement of Share Trading Account</w:t>
            </w:r>
          </w:p>
        </w:tc>
        <w:tc>
          <w:tcPr>
            <w:tcW w:w="3165" w:type="dxa"/>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0D4B8773"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In Mutual Funds, there is no requirement for a share trading account to buy a mutual fund.</w:t>
            </w:r>
          </w:p>
        </w:tc>
        <w:tc>
          <w:tcPr>
            <w:tcW w:w="3906" w:type="dxa"/>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259810BC"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As the ETF is traded in the stock market a share trading account is required to proceed with the transaction.</w:t>
            </w:r>
          </w:p>
        </w:tc>
      </w:tr>
      <w:tr w:rsidR="005F4D76" w:rsidRPr="005F4D76" w14:paraId="37DAC730" w14:textId="77777777" w:rsidTr="005F4D76">
        <w:trPr>
          <w:trHeight w:val="930"/>
        </w:trPr>
        <w:tc>
          <w:tcPr>
            <w:tcW w:w="0" w:type="auto"/>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43ED1E1C"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Brokerage</w:t>
            </w:r>
          </w:p>
        </w:tc>
        <w:tc>
          <w:tcPr>
            <w:tcW w:w="3165" w:type="dxa"/>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7AA8E3B2"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Brokerage is not paid in Mutual funds.</w:t>
            </w:r>
          </w:p>
        </w:tc>
        <w:tc>
          <w:tcPr>
            <w:tcW w:w="3906" w:type="dxa"/>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3C342777"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Brokerage is paid in ETFs.</w:t>
            </w:r>
          </w:p>
        </w:tc>
      </w:tr>
      <w:tr w:rsidR="005F4D76" w:rsidRPr="005F4D76" w14:paraId="3CA99468" w14:textId="77777777" w:rsidTr="005F4D76">
        <w:trPr>
          <w:trHeight w:val="918"/>
        </w:trPr>
        <w:tc>
          <w:tcPr>
            <w:tcW w:w="0" w:type="auto"/>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5F1856CD"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Fractional Shares</w:t>
            </w:r>
          </w:p>
        </w:tc>
        <w:tc>
          <w:tcPr>
            <w:tcW w:w="3165" w:type="dxa"/>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43C6D28F"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Mutual Funds can be issued in a fraction.</w:t>
            </w:r>
          </w:p>
        </w:tc>
        <w:tc>
          <w:tcPr>
            <w:tcW w:w="3906" w:type="dxa"/>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3D889ADB"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ETFs cannot be sold in a fraction.</w:t>
            </w:r>
          </w:p>
        </w:tc>
      </w:tr>
      <w:tr w:rsidR="005F4D76" w:rsidRPr="005F4D76" w14:paraId="397CE4B1" w14:textId="77777777" w:rsidTr="005F4D76">
        <w:trPr>
          <w:trHeight w:val="1849"/>
        </w:trPr>
        <w:tc>
          <w:tcPr>
            <w:tcW w:w="0" w:type="auto"/>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50AF333F"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lastRenderedPageBreak/>
              <w:t>Management</w:t>
            </w:r>
          </w:p>
        </w:tc>
        <w:tc>
          <w:tcPr>
            <w:tcW w:w="3165" w:type="dxa"/>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6C4DCD14"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Mutual Funds are actively managed by the fund managers, i.e. the assets are continuously bought and sold in order to outperform the market.</w:t>
            </w:r>
          </w:p>
        </w:tc>
        <w:tc>
          <w:tcPr>
            <w:tcW w:w="3906" w:type="dxa"/>
            <w:tcBorders>
              <w:top w:val="single" w:sz="6" w:space="0" w:color="auto"/>
              <w:left w:val="single" w:sz="6" w:space="0" w:color="auto"/>
              <w:bottom w:val="single" w:sz="6" w:space="0" w:color="auto"/>
              <w:right w:val="single" w:sz="6" w:space="0" w:color="auto"/>
            </w:tcBorders>
            <w:shd w:val="clear" w:color="auto" w:fill="EBECF0"/>
            <w:tcMar>
              <w:top w:w="30" w:type="dxa"/>
              <w:left w:w="120" w:type="dxa"/>
              <w:bottom w:w="30" w:type="dxa"/>
              <w:right w:w="120" w:type="dxa"/>
            </w:tcMar>
            <w:vAlign w:val="center"/>
            <w:hideMark/>
          </w:tcPr>
          <w:p w14:paraId="7FC16642" w14:textId="77777777" w:rsidR="005F4D76" w:rsidRPr="005F4D76" w:rsidRDefault="005F4D76" w:rsidP="005F4D76">
            <w:pPr>
              <w:spacing w:after="315" w:line="240" w:lineRule="auto"/>
              <w:rPr>
                <w:rFonts w:ascii="Mulish" w:eastAsia="Times New Roman" w:hAnsi="Mulish" w:cs="Times New Roman"/>
                <w:color w:val="222222"/>
                <w:kern w:val="0"/>
                <w:sz w:val="26"/>
                <w:szCs w:val="26"/>
                <w:lang w:eastAsia="en-IN"/>
                <w14:ligatures w14:val="none"/>
              </w:rPr>
            </w:pPr>
            <w:r w:rsidRPr="005F4D76">
              <w:rPr>
                <w:rFonts w:ascii="Mulish" w:eastAsia="Times New Roman" w:hAnsi="Mulish" w:cs="Times New Roman"/>
                <w:color w:val="222222"/>
                <w:kern w:val="0"/>
                <w:sz w:val="26"/>
                <w:szCs w:val="26"/>
                <w:lang w:eastAsia="en-IN"/>
                <w14:ligatures w14:val="none"/>
              </w:rPr>
              <w:t>The ETF funds have passive management as they tend to match a specific index.</w:t>
            </w:r>
          </w:p>
        </w:tc>
      </w:tr>
    </w:tbl>
    <w:p w14:paraId="23E99263" w14:textId="77777777" w:rsidR="0078547D" w:rsidRPr="0099620B" w:rsidRDefault="0078547D" w:rsidP="0014778E">
      <w:pPr>
        <w:rPr>
          <w:rFonts w:ascii="system-ui" w:hAnsi="system-ui"/>
          <w:color w:val="44475B"/>
          <w:sz w:val="27"/>
          <w:szCs w:val="27"/>
          <w:shd w:val="clear" w:color="auto" w:fill="FFFFFF"/>
        </w:rPr>
      </w:pPr>
    </w:p>
    <w:p w14:paraId="5E5D01F2" w14:textId="6DB02A0F" w:rsidR="0078547D" w:rsidRDefault="0044597D" w:rsidP="0078547D">
      <w:pPr>
        <w:spacing w:after="0"/>
        <w:rPr>
          <w:rFonts w:ascii="Arial" w:hAnsi="Arial" w:cs="Arial"/>
          <w:sz w:val="28"/>
          <w:szCs w:val="28"/>
        </w:rPr>
      </w:pPr>
      <w:r>
        <w:rPr>
          <w:rFonts w:ascii="Arial" w:hAnsi="Arial" w:cs="Arial"/>
          <w:sz w:val="28"/>
          <w:szCs w:val="28"/>
        </w:rPr>
        <w:t>Reforms on the capital market</w:t>
      </w:r>
    </w:p>
    <w:p w14:paraId="1F39ACDB" w14:textId="77777777" w:rsidR="00757F9A" w:rsidRDefault="00757F9A" w:rsidP="0078547D">
      <w:pPr>
        <w:spacing w:after="0"/>
        <w:rPr>
          <w:rFonts w:ascii="Arial" w:hAnsi="Arial" w:cs="Arial"/>
          <w:sz w:val="28"/>
          <w:szCs w:val="28"/>
        </w:rPr>
      </w:pPr>
    </w:p>
    <w:p w14:paraId="2D6AB076" w14:textId="6AC61882" w:rsidR="00757F9A" w:rsidRDefault="00757F9A" w:rsidP="00757F9A">
      <w:pPr>
        <w:spacing w:after="0"/>
        <w:jc w:val="both"/>
        <w:rPr>
          <w:rFonts w:ascii="Arial" w:hAnsi="Arial" w:cs="Arial"/>
          <w:color w:val="313131"/>
          <w:sz w:val="24"/>
          <w:szCs w:val="24"/>
          <w:shd w:val="clear" w:color="auto" w:fill="FFFFFF"/>
        </w:rPr>
      </w:pPr>
      <w:r w:rsidRPr="00757F9A">
        <w:rPr>
          <w:rFonts w:ascii="Arial" w:hAnsi="Arial" w:cs="Arial"/>
          <w:color w:val="313131"/>
          <w:sz w:val="24"/>
          <w:szCs w:val="24"/>
          <w:shd w:val="clear" w:color="auto" w:fill="FFFFFF"/>
        </w:rPr>
        <w:t>Since 1991, capital market reforms in many countries, including India, aimed to liberalize and modernize financial markets. The key objectives included attracting foreign investment, deepening the market by broadening investor participation, improving market infrastructure, enhancing transparency and corporate governance, and fostering innovation in financial products.</w:t>
      </w:r>
    </w:p>
    <w:p w14:paraId="42364918" w14:textId="77777777" w:rsidR="00757F9A" w:rsidRDefault="00757F9A" w:rsidP="0078547D">
      <w:pPr>
        <w:spacing w:after="0"/>
        <w:rPr>
          <w:rFonts w:ascii="Arial" w:hAnsi="Arial" w:cs="Arial"/>
          <w:color w:val="313131"/>
          <w:sz w:val="24"/>
          <w:szCs w:val="24"/>
          <w:shd w:val="clear" w:color="auto" w:fill="FFFFFF"/>
        </w:rPr>
      </w:pPr>
    </w:p>
    <w:p w14:paraId="69F90A32" w14:textId="084ABE17" w:rsidR="00757F9A" w:rsidRDefault="00757F9A" w:rsidP="00757F9A">
      <w:pPr>
        <w:spacing w:after="0"/>
        <w:jc w:val="both"/>
        <w:rPr>
          <w:rFonts w:ascii="Arial" w:hAnsi="Arial" w:cs="Arial"/>
          <w:color w:val="313131"/>
          <w:sz w:val="24"/>
          <w:szCs w:val="24"/>
          <w:shd w:val="clear" w:color="auto" w:fill="FFFFFF"/>
        </w:rPr>
      </w:pPr>
      <w:r w:rsidRPr="00757F9A">
        <w:rPr>
          <w:rFonts w:ascii="Arial" w:hAnsi="Arial" w:cs="Arial"/>
          <w:color w:val="313131"/>
          <w:sz w:val="24"/>
          <w:szCs w:val="24"/>
          <w:shd w:val="clear" w:color="auto" w:fill="FFFFFF"/>
        </w:rPr>
        <w:t>Capital market reforms have generally bolstered investor confidence by instilling trust in the fairness and efficiency of markets. Measures such as stricter regulatory oversight, improved transparency through disclosure requirements, and investor protection mechanisms have contributed to a more secure investing environment. Additionally, the liberalization of markets has often attracted both domestic and foreign investors, expanding investment opportunities and liquidity.</w:t>
      </w:r>
    </w:p>
    <w:p w14:paraId="0D06618C" w14:textId="77777777" w:rsidR="00757F9A" w:rsidRDefault="00757F9A" w:rsidP="00757F9A">
      <w:pPr>
        <w:spacing w:after="0"/>
        <w:jc w:val="both"/>
        <w:rPr>
          <w:rFonts w:ascii="Arial" w:hAnsi="Arial" w:cs="Arial"/>
          <w:color w:val="313131"/>
          <w:sz w:val="24"/>
          <w:szCs w:val="24"/>
          <w:shd w:val="clear" w:color="auto" w:fill="FFFFFF"/>
        </w:rPr>
      </w:pPr>
    </w:p>
    <w:p w14:paraId="32C8BA23" w14:textId="77777777" w:rsidR="00757F9A" w:rsidRPr="00757F9A" w:rsidRDefault="00757F9A" w:rsidP="00757F9A">
      <w:pPr>
        <w:pStyle w:val="ListParagraph"/>
        <w:numPr>
          <w:ilvl w:val="0"/>
          <w:numId w:val="11"/>
        </w:numPr>
        <w:shd w:val="clear" w:color="auto" w:fill="FFFFFF"/>
        <w:spacing w:after="0" w:line="240" w:lineRule="auto"/>
        <w:ind w:left="757"/>
        <w:jc w:val="both"/>
        <w:rPr>
          <w:rFonts w:ascii="humansans-regular-webfont" w:eastAsia="Times New Roman" w:hAnsi="humansans-regular-webfont" w:cs="Times New Roman"/>
          <w:color w:val="313131"/>
          <w:kern w:val="0"/>
          <w:sz w:val="24"/>
          <w:szCs w:val="24"/>
          <w:lang w:eastAsia="en-IN"/>
          <w14:ligatures w14:val="none"/>
        </w:rPr>
      </w:pPr>
      <w:r w:rsidRPr="00757F9A">
        <w:rPr>
          <w:rFonts w:ascii="humansans-regular-webfont" w:eastAsia="Times New Roman" w:hAnsi="humansans-regular-webfont" w:cs="Times New Roman"/>
          <w:b/>
          <w:bCs/>
          <w:color w:val="313131"/>
          <w:kern w:val="0"/>
          <w:sz w:val="24"/>
          <w:szCs w:val="24"/>
          <w:lang w:eastAsia="en-IN"/>
          <w14:ligatures w14:val="none"/>
        </w:rPr>
        <w:t>Introduction of Electronic Trade:</w:t>
      </w:r>
    </w:p>
    <w:p w14:paraId="59999725" w14:textId="77777777" w:rsidR="00757F9A" w:rsidRPr="00757F9A" w:rsidRDefault="00757F9A" w:rsidP="00757F9A">
      <w:pPr>
        <w:shd w:val="clear" w:color="auto" w:fill="FFFFFF"/>
        <w:spacing w:after="0" w:line="240" w:lineRule="auto"/>
        <w:ind w:left="737"/>
        <w:jc w:val="both"/>
        <w:rPr>
          <w:rFonts w:ascii="humansans-regular-webfont" w:eastAsia="Times New Roman" w:hAnsi="humansans-regular-webfont" w:cs="Times New Roman"/>
          <w:color w:val="313131"/>
          <w:kern w:val="0"/>
          <w:sz w:val="24"/>
          <w:szCs w:val="24"/>
          <w:lang w:eastAsia="en-IN"/>
          <w14:ligatures w14:val="none"/>
        </w:rPr>
      </w:pPr>
      <w:r w:rsidRPr="00757F9A">
        <w:rPr>
          <w:rFonts w:ascii="humansans-regular-webfont" w:eastAsia="Times New Roman" w:hAnsi="humansans-regular-webfont" w:cs="Times New Roman"/>
          <w:color w:val="313131"/>
          <w:kern w:val="0"/>
          <w:sz w:val="24"/>
          <w:szCs w:val="24"/>
          <w:lang w:eastAsia="en-IN"/>
          <w14:ligatures w14:val="none"/>
        </w:rPr>
        <w:t>The adoption of electronic trading systems facilitated faster and more efficient transactions in the stock market.</w:t>
      </w:r>
    </w:p>
    <w:p w14:paraId="038B3D65" w14:textId="77777777" w:rsidR="0044597D" w:rsidRPr="0044597D" w:rsidRDefault="0044597D" w:rsidP="00757F9A">
      <w:pPr>
        <w:numPr>
          <w:ilvl w:val="0"/>
          <w:numId w:val="5"/>
        </w:numPr>
        <w:shd w:val="clear" w:color="auto" w:fill="FFFFFF"/>
        <w:spacing w:after="0" w:line="360" w:lineRule="atLeast"/>
        <w:jc w:val="both"/>
        <w:rPr>
          <w:rFonts w:ascii="Arial" w:eastAsia="Times New Roman" w:hAnsi="Arial" w:cs="Arial"/>
          <w:color w:val="3C4852"/>
          <w:kern w:val="0"/>
          <w:sz w:val="21"/>
          <w:szCs w:val="21"/>
          <w:lang w:eastAsia="en-IN"/>
          <w14:ligatures w14:val="none"/>
        </w:rPr>
      </w:pPr>
      <w:r w:rsidRPr="0044597D">
        <w:rPr>
          <w:rFonts w:ascii="Arial" w:eastAsia="Times New Roman" w:hAnsi="Arial" w:cs="Arial"/>
          <w:b/>
          <w:bCs/>
          <w:color w:val="3C4852"/>
          <w:kern w:val="0"/>
          <w:sz w:val="21"/>
          <w:szCs w:val="21"/>
          <w:lang w:eastAsia="en-IN"/>
          <w14:ligatures w14:val="none"/>
        </w:rPr>
        <w:t>Circuit Breakers:</w:t>
      </w:r>
      <w:r w:rsidRPr="0044597D">
        <w:rPr>
          <w:rFonts w:ascii="Arial" w:eastAsia="Times New Roman" w:hAnsi="Arial" w:cs="Arial"/>
          <w:color w:val="3C4852"/>
          <w:kern w:val="0"/>
          <w:sz w:val="21"/>
          <w:szCs w:val="21"/>
          <w:lang w:eastAsia="en-IN"/>
          <w14:ligatures w14:val="none"/>
        </w:rPr>
        <w:t> It is a mechanism under which trading in a stock exchange is halted for a specified period of time, in case of deviation in the index of the Stock Exchange (or share price) beyond a certain limit. </w:t>
      </w:r>
    </w:p>
    <w:p w14:paraId="0FBEFB20" w14:textId="77777777" w:rsidR="0044597D" w:rsidRPr="0044597D" w:rsidRDefault="0044597D" w:rsidP="00757F9A">
      <w:pPr>
        <w:numPr>
          <w:ilvl w:val="0"/>
          <w:numId w:val="5"/>
        </w:numPr>
        <w:shd w:val="clear" w:color="auto" w:fill="FFFFFF"/>
        <w:spacing w:after="0" w:line="360" w:lineRule="atLeast"/>
        <w:jc w:val="both"/>
        <w:rPr>
          <w:rFonts w:ascii="Arial" w:eastAsia="Times New Roman" w:hAnsi="Arial" w:cs="Arial"/>
          <w:color w:val="3C4852"/>
          <w:kern w:val="0"/>
          <w:sz w:val="21"/>
          <w:szCs w:val="21"/>
          <w:lang w:eastAsia="en-IN"/>
          <w14:ligatures w14:val="none"/>
        </w:rPr>
      </w:pPr>
      <w:r w:rsidRPr="0044597D">
        <w:rPr>
          <w:rFonts w:ascii="Arial" w:eastAsia="Times New Roman" w:hAnsi="Arial" w:cs="Arial"/>
          <w:b/>
          <w:bCs/>
          <w:color w:val="3C4852"/>
          <w:kern w:val="0"/>
          <w:sz w:val="21"/>
          <w:szCs w:val="21"/>
          <w:lang w:eastAsia="en-IN"/>
          <w14:ligatures w14:val="none"/>
        </w:rPr>
        <w:t>Dematerialization/Demat Trading: </w:t>
      </w:r>
      <w:r w:rsidRPr="0044597D">
        <w:rPr>
          <w:rFonts w:ascii="Arial" w:eastAsia="Times New Roman" w:hAnsi="Arial" w:cs="Arial"/>
          <w:color w:val="3C4852"/>
          <w:kern w:val="0"/>
          <w:sz w:val="21"/>
          <w:szCs w:val="21"/>
          <w:lang w:eastAsia="en-IN"/>
          <w14:ligatures w14:val="none"/>
        </w:rPr>
        <w:t>Under this, computer records of a Stock Exchange are maintained instead of issuing shares/security certificates in the physical form. At present, two public sector depositories are functioning in India: 1. NSDL (National Securities Depositories Limited),  2. CDSL (Central Depositories Services Limited).</w:t>
      </w:r>
    </w:p>
    <w:p w14:paraId="2CB4AD47" w14:textId="77777777" w:rsidR="0044597D" w:rsidRPr="0044597D" w:rsidRDefault="0044597D" w:rsidP="00757F9A">
      <w:pPr>
        <w:numPr>
          <w:ilvl w:val="0"/>
          <w:numId w:val="6"/>
        </w:numPr>
        <w:shd w:val="clear" w:color="auto" w:fill="FFFFFF"/>
        <w:spacing w:after="0" w:line="360" w:lineRule="atLeast"/>
        <w:jc w:val="both"/>
        <w:rPr>
          <w:rFonts w:ascii="Arial" w:eastAsia="Times New Roman" w:hAnsi="Arial" w:cs="Arial"/>
          <w:color w:val="3C4852"/>
          <w:kern w:val="0"/>
          <w:sz w:val="21"/>
          <w:szCs w:val="21"/>
          <w:lang w:eastAsia="en-IN"/>
          <w14:ligatures w14:val="none"/>
        </w:rPr>
      </w:pPr>
      <w:r w:rsidRPr="0044597D">
        <w:rPr>
          <w:rFonts w:ascii="Arial" w:eastAsia="Times New Roman" w:hAnsi="Arial" w:cs="Arial"/>
          <w:b/>
          <w:bCs/>
          <w:color w:val="3C4852"/>
          <w:kern w:val="0"/>
          <w:sz w:val="21"/>
          <w:szCs w:val="21"/>
          <w:lang w:eastAsia="en-IN"/>
          <w14:ligatures w14:val="none"/>
        </w:rPr>
        <w:t>Depository Participants: </w:t>
      </w:r>
      <w:r w:rsidRPr="0044597D">
        <w:rPr>
          <w:rFonts w:ascii="Arial" w:eastAsia="Times New Roman" w:hAnsi="Arial" w:cs="Arial"/>
          <w:color w:val="3C4852"/>
          <w:kern w:val="0"/>
          <w:sz w:val="21"/>
          <w:szCs w:val="21"/>
          <w:lang w:eastAsia="en-IN"/>
          <w14:ligatures w14:val="none"/>
        </w:rPr>
        <w:t> These are agents of depositories that provide demand service/online security trading services to the investors. Example: India Infoline, ICICI Direct, Axis Direct etc.</w:t>
      </w:r>
    </w:p>
    <w:p w14:paraId="2A684E8B" w14:textId="1ACFDEBE" w:rsidR="0044597D" w:rsidRPr="0044597D" w:rsidRDefault="0044597D" w:rsidP="00757F9A">
      <w:pPr>
        <w:numPr>
          <w:ilvl w:val="0"/>
          <w:numId w:val="6"/>
        </w:numPr>
        <w:shd w:val="clear" w:color="auto" w:fill="FFFFFF"/>
        <w:spacing w:after="0" w:line="360" w:lineRule="atLeast"/>
        <w:jc w:val="both"/>
        <w:rPr>
          <w:rFonts w:ascii="Arial" w:eastAsia="Times New Roman" w:hAnsi="Arial" w:cs="Arial"/>
          <w:color w:val="3C4852"/>
          <w:kern w:val="0"/>
          <w:sz w:val="21"/>
          <w:szCs w:val="21"/>
          <w:lang w:eastAsia="en-IN"/>
          <w14:ligatures w14:val="none"/>
        </w:rPr>
      </w:pPr>
      <w:r w:rsidRPr="0044597D">
        <w:rPr>
          <w:rFonts w:ascii="Arial" w:eastAsia="Times New Roman" w:hAnsi="Arial" w:cs="Arial"/>
          <w:b/>
          <w:bCs/>
          <w:color w:val="3C4852"/>
          <w:kern w:val="0"/>
          <w:sz w:val="21"/>
          <w:szCs w:val="21"/>
          <w:lang w:eastAsia="en-IN"/>
          <w14:ligatures w14:val="none"/>
        </w:rPr>
        <w:t>Rolling settlement:</w:t>
      </w:r>
      <w:r w:rsidRPr="0044597D">
        <w:rPr>
          <w:rFonts w:ascii="Arial" w:eastAsia="Times New Roman" w:hAnsi="Arial" w:cs="Arial"/>
          <w:color w:val="3C4852"/>
          <w:kern w:val="0"/>
          <w:sz w:val="21"/>
          <w:szCs w:val="21"/>
          <w:lang w:eastAsia="en-IN"/>
          <w14:ligatures w14:val="none"/>
        </w:rPr>
        <w:t xml:space="preserve"> Under Rolling Settlement, a spot market transaction in the stock market must be completed within a specified period i.e., the settlement period cannot be </w:t>
      </w:r>
      <w:r w:rsidRPr="0044597D">
        <w:rPr>
          <w:rFonts w:ascii="Arial" w:eastAsia="Times New Roman" w:hAnsi="Arial" w:cs="Arial"/>
          <w:color w:val="3C4852"/>
          <w:kern w:val="0"/>
          <w:sz w:val="21"/>
          <w:szCs w:val="21"/>
          <w:lang w:eastAsia="en-IN"/>
          <w14:ligatures w14:val="none"/>
        </w:rPr>
        <w:lastRenderedPageBreak/>
        <w:t>shifted. y It is on the basis of the T+</w:t>
      </w:r>
      <w:r w:rsidR="00F6379F">
        <w:rPr>
          <w:rFonts w:ascii="Arial" w:eastAsia="Times New Roman" w:hAnsi="Arial" w:cs="Arial"/>
          <w:color w:val="3C4852"/>
          <w:kern w:val="0"/>
          <w:sz w:val="21"/>
          <w:szCs w:val="21"/>
          <w:lang w:eastAsia="en-IN"/>
          <w14:ligatures w14:val="none"/>
        </w:rPr>
        <w:t>1</w:t>
      </w:r>
      <w:r w:rsidRPr="0044597D">
        <w:rPr>
          <w:rFonts w:ascii="Arial" w:eastAsia="Times New Roman" w:hAnsi="Arial" w:cs="Arial"/>
          <w:color w:val="3C4852"/>
          <w:kern w:val="0"/>
          <w:sz w:val="21"/>
          <w:szCs w:val="21"/>
          <w:lang w:eastAsia="en-IN"/>
          <w14:ligatures w14:val="none"/>
        </w:rPr>
        <w:t xml:space="preserve"> system (T= transaction day; T+</w:t>
      </w:r>
      <w:r w:rsidR="00F6379F">
        <w:rPr>
          <w:rFonts w:ascii="Arial" w:eastAsia="Times New Roman" w:hAnsi="Arial" w:cs="Arial"/>
          <w:color w:val="3C4852"/>
          <w:kern w:val="0"/>
          <w:sz w:val="21"/>
          <w:szCs w:val="21"/>
          <w:lang w:eastAsia="en-IN"/>
          <w14:ligatures w14:val="none"/>
        </w:rPr>
        <w:t>1</w:t>
      </w:r>
      <w:r w:rsidRPr="0044597D">
        <w:rPr>
          <w:rFonts w:ascii="Arial" w:eastAsia="Times New Roman" w:hAnsi="Arial" w:cs="Arial"/>
          <w:color w:val="3C4852"/>
          <w:kern w:val="0"/>
          <w:sz w:val="21"/>
          <w:szCs w:val="21"/>
          <w:lang w:eastAsia="en-IN"/>
          <w14:ligatures w14:val="none"/>
        </w:rPr>
        <w:t xml:space="preserve">= transaction day + </w:t>
      </w:r>
      <w:r w:rsidR="00F6379F">
        <w:rPr>
          <w:rFonts w:ascii="Arial" w:eastAsia="Times New Roman" w:hAnsi="Arial" w:cs="Arial"/>
          <w:color w:val="3C4852"/>
          <w:kern w:val="0"/>
          <w:sz w:val="21"/>
          <w:szCs w:val="21"/>
          <w:lang w:eastAsia="en-IN"/>
          <w14:ligatures w14:val="none"/>
        </w:rPr>
        <w:t>1</w:t>
      </w:r>
      <w:r w:rsidRPr="0044597D">
        <w:rPr>
          <w:rFonts w:ascii="Arial" w:eastAsia="Times New Roman" w:hAnsi="Arial" w:cs="Arial"/>
          <w:color w:val="3C4852"/>
          <w:kern w:val="0"/>
          <w:sz w:val="21"/>
          <w:szCs w:val="21"/>
          <w:lang w:eastAsia="en-IN"/>
          <w14:ligatures w14:val="none"/>
        </w:rPr>
        <w:t xml:space="preserve"> working day).</w:t>
      </w:r>
    </w:p>
    <w:p w14:paraId="7E99E47D" w14:textId="77777777" w:rsidR="0044597D" w:rsidRPr="0044597D" w:rsidRDefault="0044597D" w:rsidP="00757F9A">
      <w:pPr>
        <w:numPr>
          <w:ilvl w:val="0"/>
          <w:numId w:val="6"/>
        </w:numPr>
        <w:shd w:val="clear" w:color="auto" w:fill="FFFFFF"/>
        <w:spacing w:after="0" w:line="360" w:lineRule="atLeast"/>
        <w:jc w:val="both"/>
        <w:rPr>
          <w:rFonts w:ascii="Arial" w:eastAsia="Times New Roman" w:hAnsi="Arial" w:cs="Arial"/>
          <w:color w:val="3C4852"/>
          <w:kern w:val="0"/>
          <w:sz w:val="21"/>
          <w:szCs w:val="21"/>
          <w:lang w:eastAsia="en-IN"/>
          <w14:ligatures w14:val="none"/>
        </w:rPr>
      </w:pPr>
      <w:r w:rsidRPr="0044597D">
        <w:rPr>
          <w:rFonts w:ascii="Arial" w:eastAsia="Times New Roman" w:hAnsi="Arial" w:cs="Arial"/>
          <w:b/>
          <w:bCs/>
          <w:color w:val="3C4852"/>
          <w:kern w:val="0"/>
          <w:sz w:val="21"/>
          <w:szCs w:val="21"/>
          <w:lang w:eastAsia="en-IN"/>
          <w14:ligatures w14:val="none"/>
        </w:rPr>
        <w:t>Corporatization: </w:t>
      </w:r>
      <w:r w:rsidRPr="0044597D">
        <w:rPr>
          <w:rFonts w:ascii="Arial" w:eastAsia="Times New Roman" w:hAnsi="Arial" w:cs="Arial"/>
          <w:color w:val="3C4852"/>
          <w:kern w:val="0"/>
          <w:sz w:val="21"/>
          <w:szCs w:val="21"/>
          <w:lang w:eastAsia="en-IN"/>
          <w14:ligatures w14:val="none"/>
        </w:rPr>
        <w:t>Objectives of the corporatization of stock exchange- </w:t>
      </w:r>
    </w:p>
    <w:p w14:paraId="70DF7FE0" w14:textId="77777777" w:rsidR="0044597D" w:rsidRPr="0044597D" w:rsidRDefault="0044597D" w:rsidP="00757F9A">
      <w:pPr>
        <w:numPr>
          <w:ilvl w:val="0"/>
          <w:numId w:val="7"/>
        </w:numPr>
        <w:shd w:val="clear" w:color="auto" w:fill="FFFFFF"/>
        <w:spacing w:after="0" w:line="360" w:lineRule="atLeast"/>
        <w:jc w:val="both"/>
        <w:rPr>
          <w:rFonts w:ascii="Arial" w:eastAsia="Times New Roman" w:hAnsi="Arial" w:cs="Arial"/>
          <w:color w:val="3C4852"/>
          <w:kern w:val="0"/>
          <w:sz w:val="21"/>
          <w:szCs w:val="21"/>
          <w:lang w:eastAsia="en-IN"/>
          <w14:ligatures w14:val="none"/>
        </w:rPr>
      </w:pPr>
      <w:r w:rsidRPr="0044597D">
        <w:rPr>
          <w:rFonts w:ascii="Arial" w:eastAsia="Times New Roman" w:hAnsi="Arial" w:cs="Arial"/>
          <w:color w:val="3C4852"/>
          <w:kern w:val="0"/>
          <w:sz w:val="21"/>
          <w:szCs w:val="21"/>
          <w:lang w:eastAsia="en-IN"/>
          <w14:ligatures w14:val="none"/>
        </w:rPr>
        <w:t>To reduce the scope of manipulation by brokers. </w:t>
      </w:r>
    </w:p>
    <w:p w14:paraId="4939A6F1" w14:textId="77777777" w:rsidR="0044597D" w:rsidRPr="0044597D" w:rsidRDefault="0044597D" w:rsidP="00757F9A">
      <w:pPr>
        <w:numPr>
          <w:ilvl w:val="0"/>
          <w:numId w:val="7"/>
        </w:numPr>
        <w:shd w:val="clear" w:color="auto" w:fill="FFFFFF"/>
        <w:spacing w:after="0" w:line="360" w:lineRule="atLeast"/>
        <w:jc w:val="both"/>
        <w:rPr>
          <w:rFonts w:ascii="Arial" w:eastAsia="Times New Roman" w:hAnsi="Arial" w:cs="Arial"/>
          <w:color w:val="3C4852"/>
          <w:kern w:val="0"/>
          <w:sz w:val="21"/>
          <w:szCs w:val="21"/>
          <w:lang w:eastAsia="en-IN"/>
          <w14:ligatures w14:val="none"/>
        </w:rPr>
      </w:pPr>
      <w:r w:rsidRPr="0044597D">
        <w:rPr>
          <w:rFonts w:ascii="Arial" w:eastAsia="Times New Roman" w:hAnsi="Arial" w:cs="Arial"/>
          <w:color w:val="3C4852"/>
          <w:kern w:val="0"/>
          <w:sz w:val="21"/>
          <w:szCs w:val="21"/>
          <w:lang w:eastAsia="en-IN"/>
          <w14:ligatures w14:val="none"/>
        </w:rPr>
        <w:t>To enable the stock exchange to raise funds from the public through IPO modernization.</w:t>
      </w:r>
    </w:p>
    <w:p w14:paraId="43C63B0D" w14:textId="77777777" w:rsidR="0044597D" w:rsidRPr="0044597D" w:rsidRDefault="0044597D" w:rsidP="00757F9A">
      <w:pPr>
        <w:numPr>
          <w:ilvl w:val="0"/>
          <w:numId w:val="8"/>
        </w:numPr>
        <w:shd w:val="clear" w:color="auto" w:fill="FFFFFF"/>
        <w:spacing w:after="0" w:line="360" w:lineRule="atLeast"/>
        <w:jc w:val="both"/>
        <w:rPr>
          <w:rFonts w:ascii="Arial" w:eastAsia="Times New Roman" w:hAnsi="Arial" w:cs="Arial"/>
          <w:color w:val="3C4852"/>
          <w:kern w:val="0"/>
          <w:sz w:val="21"/>
          <w:szCs w:val="21"/>
          <w:lang w:eastAsia="en-IN"/>
          <w14:ligatures w14:val="none"/>
        </w:rPr>
      </w:pPr>
      <w:r w:rsidRPr="0044597D">
        <w:rPr>
          <w:rFonts w:ascii="Arial" w:eastAsia="Times New Roman" w:hAnsi="Arial" w:cs="Arial"/>
          <w:b/>
          <w:bCs/>
          <w:color w:val="3C4852"/>
          <w:kern w:val="0"/>
          <w:sz w:val="21"/>
          <w:szCs w:val="21"/>
          <w:lang w:eastAsia="en-IN"/>
          <w14:ligatures w14:val="none"/>
        </w:rPr>
        <w:t>Demutualization:</w:t>
      </w:r>
      <w:r w:rsidRPr="0044597D">
        <w:rPr>
          <w:rFonts w:ascii="Arial" w:eastAsia="Times New Roman" w:hAnsi="Arial" w:cs="Arial"/>
          <w:color w:val="3C4852"/>
          <w:kern w:val="0"/>
          <w:sz w:val="21"/>
          <w:szCs w:val="21"/>
          <w:lang w:eastAsia="en-IN"/>
          <w14:ligatures w14:val="none"/>
        </w:rPr>
        <w:t> It refers to the separation of ownership, management, and brokerage rights in the stock exchange. The 1st stock exchange to be corporatized and demutualized in India was BSE in 2005. </w:t>
      </w:r>
    </w:p>
    <w:p w14:paraId="26D430D9" w14:textId="77777777" w:rsidR="0044597D" w:rsidRPr="0044597D" w:rsidRDefault="0044597D" w:rsidP="00757F9A">
      <w:pPr>
        <w:numPr>
          <w:ilvl w:val="0"/>
          <w:numId w:val="8"/>
        </w:numPr>
        <w:shd w:val="clear" w:color="auto" w:fill="FFFFFF"/>
        <w:spacing w:after="0" w:line="360" w:lineRule="atLeast"/>
        <w:jc w:val="both"/>
        <w:rPr>
          <w:rFonts w:ascii="Arial" w:eastAsia="Times New Roman" w:hAnsi="Arial" w:cs="Arial"/>
          <w:color w:val="3C4852"/>
          <w:kern w:val="0"/>
          <w:sz w:val="21"/>
          <w:szCs w:val="21"/>
          <w:lang w:eastAsia="en-IN"/>
          <w14:ligatures w14:val="none"/>
        </w:rPr>
      </w:pPr>
      <w:r w:rsidRPr="0044597D">
        <w:rPr>
          <w:rFonts w:ascii="Arial" w:eastAsia="Times New Roman" w:hAnsi="Arial" w:cs="Arial"/>
          <w:b/>
          <w:bCs/>
          <w:color w:val="3C4852"/>
          <w:kern w:val="0"/>
          <w:sz w:val="21"/>
          <w:szCs w:val="21"/>
          <w:lang w:eastAsia="en-IN"/>
          <w14:ligatures w14:val="none"/>
        </w:rPr>
        <w:t>Investor Protection and Education Fund:</w:t>
      </w:r>
      <w:r w:rsidRPr="0044597D">
        <w:rPr>
          <w:rFonts w:ascii="Arial" w:eastAsia="Times New Roman" w:hAnsi="Arial" w:cs="Arial"/>
          <w:color w:val="3C4852"/>
          <w:kern w:val="0"/>
          <w:sz w:val="21"/>
          <w:szCs w:val="21"/>
          <w:lang w:eastAsia="en-IN"/>
          <w14:ligatures w14:val="none"/>
        </w:rPr>
        <w:t> It was established in 2001 by SEBI and the central government for promoting investor awareness and to protect the interest of investors, especially small investors.</w:t>
      </w:r>
    </w:p>
    <w:p w14:paraId="3562C77B" w14:textId="77777777" w:rsidR="0044597D" w:rsidRPr="0044597D" w:rsidRDefault="0044597D" w:rsidP="00757F9A">
      <w:pPr>
        <w:numPr>
          <w:ilvl w:val="0"/>
          <w:numId w:val="8"/>
        </w:numPr>
        <w:shd w:val="clear" w:color="auto" w:fill="FFFFFF"/>
        <w:spacing w:after="0" w:line="360" w:lineRule="atLeast"/>
        <w:jc w:val="both"/>
        <w:rPr>
          <w:rFonts w:ascii="Arial" w:eastAsia="Times New Roman" w:hAnsi="Arial" w:cs="Arial"/>
          <w:color w:val="3C4852"/>
          <w:kern w:val="0"/>
          <w:sz w:val="21"/>
          <w:szCs w:val="21"/>
          <w:lang w:eastAsia="en-IN"/>
          <w14:ligatures w14:val="none"/>
        </w:rPr>
      </w:pPr>
      <w:r w:rsidRPr="0044597D">
        <w:rPr>
          <w:rFonts w:ascii="Arial" w:eastAsia="Times New Roman" w:hAnsi="Arial" w:cs="Arial"/>
          <w:b/>
          <w:bCs/>
          <w:color w:val="3C4852"/>
          <w:kern w:val="0"/>
          <w:sz w:val="21"/>
          <w:szCs w:val="21"/>
          <w:lang w:eastAsia="en-IN"/>
          <w14:ligatures w14:val="none"/>
        </w:rPr>
        <w:t>Derivative Trading:</w:t>
      </w:r>
      <w:r w:rsidRPr="0044597D">
        <w:rPr>
          <w:rFonts w:ascii="Arial" w:eastAsia="Times New Roman" w:hAnsi="Arial" w:cs="Arial"/>
          <w:color w:val="3C4852"/>
          <w:kern w:val="0"/>
          <w:sz w:val="21"/>
          <w:szCs w:val="21"/>
          <w:lang w:eastAsia="en-IN"/>
          <w14:ligatures w14:val="none"/>
        </w:rPr>
        <w:t> To enable investors to hedge (using financial instruments to offset the risk of any adverse price movements) market risks, derivative trading was introduced.</w:t>
      </w:r>
    </w:p>
    <w:p w14:paraId="13A05CCC" w14:textId="77777777" w:rsidR="0044597D" w:rsidRDefault="0044597D" w:rsidP="00757F9A">
      <w:pPr>
        <w:spacing w:after="0"/>
        <w:jc w:val="both"/>
        <w:rPr>
          <w:rFonts w:ascii="Arial" w:hAnsi="Arial" w:cs="Arial"/>
          <w:sz w:val="28"/>
          <w:szCs w:val="28"/>
        </w:rPr>
      </w:pPr>
    </w:p>
    <w:p w14:paraId="3DFCF00C" w14:textId="3800E827" w:rsidR="00F6379F" w:rsidRDefault="00757F9A" w:rsidP="00757F9A">
      <w:pPr>
        <w:spacing w:after="0"/>
        <w:jc w:val="both"/>
        <w:rPr>
          <w:rFonts w:ascii="Arial" w:hAnsi="Arial" w:cs="Arial"/>
          <w:sz w:val="28"/>
          <w:szCs w:val="28"/>
        </w:rPr>
      </w:pPr>
      <w:r>
        <w:rPr>
          <w:rFonts w:ascii="Arial" w:hAnsi="Arial" w:cs="Arial"/>
          <w:sz w:val="28"/>
          <w:szCs w:val="28"/>
        </w:rPr>
        <w:t xml:space="preserve">                             Indian Stock Market</w:t>
      </w:r>
    </w:p>
    <w:p w14:paraId="0EDA8917" w14:textId="77777777" w:rsidR="00C91425" w:rsidRDefault="00C91425" w:rsidP="00757F9A">
      <w:pPr>
        <w:spacing w:after="0"/>
        <w:jc w:val="both"/>
        <w:rPr>
          <w:rFonts w:ascii="Arial" w:hAnsi="Arial" w:cs="Arial"/>
          <w:sz w:val="24"/>
          <w:szCs w:val="24"/>
        </w:rPr>
      </w:pPr>
    </w:p>
    <w:p w14:paraId="73C62A72" w14:textId="3FA3ED7C" w:rsidR="00757F9A" w:rsidRDefault="00C91425" w:rsidP="00757F9A">
      <w:pPr>
        <w:spacing w:after="0"/>
        <w:jc w:val="both"/>
        <w:rPr>
          <w:rFonts w:ascii="Arial" w:hAnsi="Arial" w:cs="Arial"/>
          <w:sz w:val="24"/>
          <w:szCs w:val="24"/>
        </w:rPr>
      </w:pPr>
      <w:r>
        <w:rPr>
          <w:rFonts w:ascii="Arial" w:hAnsi="Arial" w:cs="Arial"/>
          <w:sz w:val="24"/>
          <w:szCs w:val="24"/>
        </w:rPr>
        <w:t>Meaning and functions of stock market</w:t>
      </w:r>
    </w:p>
    <w:p w14:paraId="0B7F735C" w14:textId="77777777" w:rsidR="00C91425" w:rsidRDefault="00C91425" w:rsidP="00757F9A">
      <w:pPr>
        <w:spacing w:after="0"/>
        <w:jc w:val="both"/>
        <w:rPr>
          <w:rFonts w:ascii="Arial" w:hAnsi="Arial" w:cs="Arial"/>
          <w:sz w:val="24"/>
          <w:szCs w:val="24"/>
        </w:rPr>
      </w:pPr>
    </w:p>
    <w:p w14:paraId="4D59E9CC" w14:textId="154EBCF7" w:rsidR="00C91425" w:rsidRPr="00C91425" w:rsidRDefault="00C91425" w:rsidP="00757F9A">
      <w:pPr>
        <w:spacing w:after="0"/>
        <w:jc w:val="both"/>
        <w:rPr>
          <w:rFonts w:ascii="Arial" w:hAnsi="Arial" w:cs="Arial"/>
          <w:color w:val="1D1D1D"/>
          <w:sz w:val="24"/>
          <w:szCs w:val="24"/>
          <w:shd w:val="clear" w:color="auto" w:fill="FFFFFF"/>
        </w:rPr>
      </w:pPr>
      <w:r w:rsidRPr="00C91425">
        <w:rPr>
          <w:rFonts w:ascii="Arial" w:hAnsi="Arial" w:cs="Arial"/>
          <w:color w:val="1D1D1D"/>
          <w:sz w:val="24"/>
          <w:szCs w:val="24"/>
          <w:shd w:val="clear" w:color="auto" w:fill="FFFFFF"/>
        </w:rPr>
        <w:t>The stock market constitutes stock exchanges where financial instruments such as stocks/shares, bonds and derivatives are bought and sold. The buyers and sellers come together to trade these securities at the stock exchanges. Thus, the primary functions of stock market are facilitating a trustworthy financial marketplace for investors &amp; businesses, where businesses trade their shares publicly to raise capital and make shareholders a part of their growth journey, whilst the exchange protects investors’ interests by ensuring transparency, liquidity and fair pricing.</w:t>
      </w:r>
    </w:p>
    <w:p w14:paraId="319DCC66" w14:textId="77777777" w:rsidR="00C91425" w:rsidRPr="00C91425" w:rsidRDefault="00C91425" w:rsidP="00757F9A">
      <w:pPr>
        <w:spacing w:after="0"/>
        <w:jc w:val="both"/>
        <w:rPr>
          <w:rFonts w:ascii="Arial" w:hAnsi="Arial" w:cs="Arial"/>
          <w:color w:val="1D1D1D"/>
          <w:sz w:val="24"/>
          <w:szCs w:val="24"/>
          <w:shd w:val="clear" w:color="auto" w:fill="FFFFFF"/>
        </w:rPr>
      </w:pPr>
    </w:p>
    <w:p w14:paraId="459F1AC8" w14:textId="07E50CA3" w:rsidR="00C91425" w:rsidRDefault="00C91425" w:rsidP="00757F9A">
      <w:pPr>
        <w:spacing w:after="0"/>
        <w:jc w:val="both"/>
        <w:rPr>
          <w:rFonts w:ascii="Arial" w:hAnsi="Arial" w:cs="Arial"/>
          <w:color w:val="1D1D1D"/>
          <w:sz w:val="24"/>
          <w:szCs w:val="24"/>
          <w:shd w:val="clear" w:color="auto" w:fill="FFFFFF"/>
        </w:rPr>
      </w:pPr>
      <w:r w:rsidRPr="00C91425">
        <w:rPr>
          <w:rFonts w:ascii="Arial" w:hAnsi="Arial" w:cs="Arial"/>
          <w:color w:val="1D1D1D"/>
          <w:sz w:val="24"/>
          <w:szCs w:val="24"/>
          <w:shd w:val="clear" w:color="auto" w:fill="FFFFFF"/>
        </w:rPr>
        <w:t>The stock markets can be divided as primary markets and secondary markets. In the primary market, companies issue initial public offerings (IPOs) and sell a percentage of equity for the first time to the public. They raise the required capital from investors with the help of an </w:t>
      </w:r>
      <w:hyperlink r:id="rId5" w:history="1">
        <w:r w:rsidRPr="00C91425">
          <w:rPr>
            <w:rStyle w:val="Hyperlink"/>
            <w:rFonts w:ascii="Arial" w:hAnsi="Arial" w:cs="Arial"/>
            <w:color w:val="auto"/>
            <w:sz w:val="24"/>
            <w:szCs w:val="24"/>
            <w:u w:val="none"/>
            <w:bdr w:val="none" w:sz="0" w:space="0" w:color="auto" w:frame="1"/>
            <w:shd w:val="clear" w:color="auto" w:fill="FFFFFF"/>
          </w:rPr>
          <w:t>IPO</w:t>
        </w:r>
        <w:r w:rsidRPr="00C91425">
          <w:rPr>
            <w:rStyle w:val="Hyperlink"/>
            <w:rFonts w:ascii="Arial" w:hAnsi="Arial" w:cs="Arial"/>
            <w:color w:val="337AB7"/>
            <w:sz w:val="24"/>
            <w:szCs w:val="24"/>
            <w:bdr w:val="none" w:sz="0" w:space="0" w:color="auto" w:frame="1"/>
            <w:shd w:val="clear" w:color="auto" w:fill="FFFFFF"/>
          </w:rPr>
          <w:t>. </w:t>
        </w:r>
      </w:hyperlink>
      <w:r w:rsidRPr="00C91425">
        <w:rPr>
          <w:rFonts w:ascii="Arial" w:hAnsi="Arial" w:cs="Arial"/>
          <w:color w:val="1D1D1D"/>
          <w:sz w:val="24"/>
          <w:szCs w:val="24"/>
          <w:shd w:val="clear" w:color="auto" w:fill="FFFFFF"/>
        </w:rPr>
        <w:t>Once the company is listed in the exchange, the shares can be sold &amp; purchased in the secondary markets during the market hours.</w:t>
      </w:r>
    </w:p>
    <w:p w14:paraId="6CF1FEDB" w14:textId="77777777" w:rsidR="00C91425" w:rsidRDefault="00C91425" w:rsidP="00757F9A">
      <w:pPr>
        <w:spacing w:after="0"/>
        <w:jc w:val="both"/>
        <w:rPr>
          <w:rFonts w:ascii="Arial" w:hAnsi="Arial" w:cs="Arial"/>
          <w:color w:val="1D1D1D"/>
          <w:sz w:val="24"/>
          <w:szCs w:val="24"/>
          <w:shd w:val="clear" w:color="auto" w:fill="FFFFFF"/>
        </w:rPr>
      </w:pPr>
    </w:p>
    <w:p w14:paraId="07309F83" w14:textId="2A16CDE4" w:rsidR="00C91425" w:rsidRDefault="00C91425" w:rsidP="00C91425">
      <w:pPr>
        <w:pStyle w:val="Heading2"/>
        <w:shd w:val="clear" w:color="auto" w:fill="FFFFFF"/>
        <w:spacing w:before="0" w:after="240" w:line="480" w:lineRule="atLeast"/>
        <w:jc w:val="both"/>
        <w:rPr>
          <w:rFonts w:ascii="Supreme-Medium" w:hAnsi="Supreme-Medium"/>
          <w:color w:val="1D2939"/>
        </w:rPr>
      </w:pPr>
      <w:r w:rsidRPr="00C91425">
        <w:rPr>
          <w:rFonts w:ascii="Supreme-Medium" w:hAnsi="Supreme-Medium"/>
          <w:color w:val="1D2939"/>
        </w:rPr>
        <w:t>Following are some of the essential functions of a Stock Exchange:</w:t>
      </w:r>
      <w:r>
        <w:rPr>
          <w:rFonts w:ascii="Supreme-Medium" w:hAnsi="Supreme-Medium"/>
          <w:b/>
          <w:bCs/>
          <w:noProof/>
          <w:color w:val="1D2939"/>
        </w:rPr>
        <mc:AlternateContent>
          <mc:Choice Requires="wps">
            <w:drawing>
              <wp:inline distT="0" distB="0" distL="0" distR="0" wp14:anchorId="30B0BC32" wp14:editId="4F1D1761">
                <wp:extent cx="304800" cy="304800"/>
                <wp:effectExtent l="0" t="0" r="0" b="0"/>
                <wp:docPr id="1565208299" name="Rectangl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FF2E06E" id="Rectangle 1"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p w14:paraId="6F6413CB" w14:textId="77777777" w:rsidR="00C91425" w:rsidRPr="00931D7B" w:rsidRDefault="00C91425" w:rsidP="00931D7B">
      <w:pPr>
        <w:shd w:val="clear" w:color="auto" w:fill="FFFFFF"/>
        <w:spacing w:after="0" w:line="240" w:lineRule="auto"/>
        <w:jc w:val="both"/>
        <w:rPr>
          <w:rFonts w:ascii="Arial" w:hAnsi="Arial" w:cs="Arial"/>
          <w:sz w:val="24"/>
          <w:szCs w:val="24"/>
        </w:rPr>
      </w:pPr>
      <w:r w:rsidRPr="00931D7B">
        <w:rPr>
          <w:rStyle w:val="Strong"/>
          <w:rFonts w:ascii="Arial" w:hAnsi="Arial" w:cs="Arial"/>
          <w:sz w:val="24"/>
          <w:szCs w:val="24"/>
          <w:bdr w:val="none" w:sz="0" w:space="0" w:color="auto" w:frame="1"/>
        </w:rPr>
        <w:t>Providing liquidity and Marketability to Existing Securities:</w:t>
      </w:r>
      <w:r w:rsidRPr="00931D7B">
        <w:rPr>
          <w:rFonts w:ascii="Arial" w:hAnsi="Arial" w:cs="Arial"/>
          <w:sz w:val="24"/>
          <w:szCs w:val="24"/>
        </w:rPr>
        <w:t>Stock Exchange provides a ready and continuous market for buying and selling securities. It provides a platform where shares can be sold and bought by buyers and sellers.</w:t>
      </w:r>
    </w:p>
    <w:p w14:paraId="6D583D37" w14:textId="77777777" w:rsidR="00C91425" w:rsidRPr="00931D7B" w:rsidRDefault="00C91425" w:rsidP="00931D7B">
      <w:pPr>
        <w:shd w:val="clear" w:color="auto" w:fill="FFFFFF"/>
        <w:spacing w:after="0" w:line="240" w:lineRule="auto"/>
        <w:jc w:val="both"/>
        <w:rPr>
          <w:rFonts w:ascii="Arial" w:hAnsi="Arial" w:cs="Arial"/>
          <w:sz w:val="24"/>
          <w:szCs w:val="24"/>
        </w:rPr>
      </w:pPr>
      <w:r w:rsidRPr="00931D7B">
        <w:rPr>
          <w:rStyle w:val="Strong"/>
          <w:rFonts w:ascii="Arial" w:hAnsi="Arial" w:cs="Arial"/>
          <w:sz w:val="24"/>
          <w:szCs w:val="24"/>
          <w:bdr w:val="none" w:sz="0" w:space="0" w:color="auto" w:frame="1"/>
        </w:rPr>
        <w:t>Pricing of Securities:</w:t>
      </w:r>
      <w:r w:rsidRPr="00931D7B">
        <w:rPr>
          <w:rFonts w:ascii="Arial" w:hAnsi="Arial" w:cs="Arial"/>
          <w:sz w:val="24"/>
          <w:szCs w:val="24"/>
        </w:rPr>
        <w:t>Based on the forces of demand &amp; supply, Stock Exchange helps in putting a value on the securities which provide instant data to both buyers and sellers and thus helps in the pricing of securities.</w:t>
      </w:r>
    </w:p>
    <w:p w14:paraId="6D316B87" w14:textId="77777777" w:rsidR="00C91425" w:rsidRPr="00931D7B" w:rsidRDefault="00C91425" w:rsidP="00931D7B">
      <w:pPr>
        <w:shd w:val="clear" w:color="auto" w:fill="FFFFFF"/>
        <w:spacing w:after="0" w:line="240" w:lineRule="auto"/>
        <w:jc w:val="both"/>
        <w:rPr>
          <w:rFonts w:ascii="Arial" w:hAnsi="Arial" w:cs="Arial"/>
          <w:sz w:val="24"/>
          <w:szCs w:val="24"/>
        </w:rPr>
      </w:pPr>
      <w:r w:rsidRPr="00931D7B">
        <w:rPr>
          <w:rStyle w:val="Strong"/>
          <w:rFonts w:ascii="Arial" w:hAnsi="Arial" w:cs="Arial"/>
          <w:sz w:val="24"/>
          <w:szCs w:val="24"/>
          <w:bdr w:val="none" w:sz="0" w:space="0" w:color="auto" w:frame="1"/>
        </w:rPr>
        <w:t>Safety of Transaction:</w:t>
      </w:r>
      <w:r w:rsidRPr="00931D7B">
        <w:rPr>
          <w:rFonts w:ascii="Arial" w:hAnsi="Arial" w:cs="Arial"/>
          <w:sz w:val="24"/>
          <w:szCs w:val="24"/>
        </w:rPr>
        <w:t xml:space="preserve">All participants associated with a stock exchange are well regulated, and are required to work within the legal framework given by the regulator. </w:t>
      </w:r>
      <w:r w:rsidRPr="00931D7B">
        <w:rPr>
          <w:rFonts w:ascii="Arial" w:hAnsi="Arial" w:cs="Arial"/>
          <w:sz w:val="24"/>
          <w:szCs w:val="24"/>
        </w:rPr>
        <w:lastRenderedPageBreak/>
        <w:t>Such a system ensures the safety of transactions. In India, all trading is regulated by SEBI.</w:t>
      </w:r>
    </w:p>
    <w:p w14:paraId="1BF70053" w14:textId="77777777" w:rsidR="00C91425" w:rsidRPr="00931D7B" w:rsidRDefault="00C91425" w:rsidP="00931D7B">
      <w:pPr>
        <w:shd w:val="clear" w:color="auto" w:fill="FFFFFF"/>
        <w:spacing w:after="0" w:line="240" w:lineRule="auto"/>
        <w:jc w:val="both"/>
        <w:rPr>
          <w:rFonts w:ascii="Arial" w:hAnsi="Arial" w:cs="Arial"/>
          <w:sz w:val="24"/>
          <w:szCs w:val="24"/>
        </w:rPr>
      </w:pPr>
      <w:r w:rsidRPr="00931D7B">
        <w:rPr>
          <w:rStyle w:val="Strong"/>
          <w:rFonts w:ascii="Arial" w:hAnsi="Arial" w:cs="Arial"/>
          <w:sz w:val="24"/>
          <w:szCs w:val="24"/>
          <w:bdr w:val="none" w:sz="0" w:space="0" w:color="auto" w:frame="1"/>
        </w:rPr>
        <w:t>Contributes to Economic Growth:</w:t>
      </w:r>
      <w:r w:rsidRPr="00931D7B">
        <w:rPr>
          <w:rFonts w:ascii="Arial" w:hAnsi="Arial" w:cs="Arial"/>
          <w:sz w:val="24"/>
          <w:szCs w:val="24"/>
        </w:rPr>
        <w:t> People get a chance to buy and sell their shares, letting them invest money. Stock exchange provides a platform by which savings get channelized into the most productive investment proposals, which leads to capital formation &amp; economic growth.</w:t>
      </w:r>
    </w:p>
    <w:p w14:paraId="6DD42161" w14:textId="77777777" w:rsidR="00C91425" w:rsidRPr="00931D7B" w:rsidRDefault="00C91425" w:rsidP="00931D7B">
      <w:pPr>
        <w:shd w:val="clear" w:color="auto" w:fill="FFFFFF"/>
        <w:spacing w:after="0" w:line="240" w:lineRule="auto"/>
        <w:jc w:val="both"/>
        <w:rPr>
          <w:rFonts w:ascii="Arial" w:hAnsi="Arial" w:cs="Arial"/>
          <w:sz w:val="24"/>
          <w:szCs w:val="24"/>
        </w:rPr>
      </w:pPr>
      <w:r w:rsidRPr="00931D7B">
        <w:rPr>
          <w:rStyle w:val="Strong"/>
          <w:rFonts w:ascii="Arial" w:hAnsi="Arial" w:cs="Arial"/>
          <w:sz w:val="24"/>
          <w:szCs w:val="24"/>
          <w:bdr w:val="none" w:sz="0" w:space="0" w:color="auto" w:frame="1"/>
        </w:rPr>
        <w:t>Spreading of Equity Culture:</w:t>
      </w:r>
      <w:r w:rsidRPr="00931D7B">
        <w:rPr>
          <w:rFonts w:ascii="Arial" w:hAnsi="Arial" w:cs="Arial"/>
          <w:sz w:val="24"/>
          <w:szCs w:val="24"/>
        </w:rPr>
        <w:t> Stock exchanges have extensive information on the listed companies, which is further available to the public. This data helps in educating public about investments in securities which leads to spreading of wider ownership of shares.</w:t>
      </w:r>
    </w:p>
    <w:p w14:paraId="7E116D09" w14:textId="77777777" w:rsidR="00C91425" w:rsidRPr="00931D7B" w:rsidRDefault="00C91425" w:rsidP="00931D7B">
      <w:pPr>
        <w:shd w:val="clear" w:color="auto" w:fill="FFFFFF"/>
        <w:spacing w:after="0" w:line="240" w:lineRule="auto"/>
        <w:jc w:val="both"/>
        <w:rPr>
          <w:rFonts w:ascii="Arial" w:hAnsi="Arial" w:cs="Arial"/>
          <w:sz w:val="24"/>
          <w:szCs w:val="24"/>
        </w:rPr>
      </w:pPr>
      <w:r w:rsidRPr="00931D7B">
        <w:rPr>
          <w:rStyle w:val="Strong"/>
          <w:rFonts w:ascii="Arial" w:hAnsi="Arial" w:cs="Arial"/>
          <w:sz w:val="24"/>
          <w:szCs w:val="24"/>
          <w:bdr w:val="none" w:sz="0" w:space="0" w:color="auto" w:frame="1"/>
        </w:rPr>
        <w:t>Providing Scope for Speculation: </w:t>
      </w:r>
      <w:r w:rsidRPr="00931D7B">
        <w:rPr>
          <w:rFonts w:ascii="Arial" w:hAnsi="Arial" w:cs="Arial"/>
          <w:sz w:val="24"/>
          <w:szCs w:val="24"/>
        </w:rPr>
        <w:t>Securities, when purchased solely with a view of gaining profit through price movement to a target is called speculation. Stock exchanges provide scope within the provisions of law for speculating in a restricted and controlled manner.</w:t>
      </w:r>
    </w:p>
    <w:p w14:paraId="11BA0FEA" w14:textId="77777777" w:rsidR="00931D7B" w:rsidRPr="00931D7B" w:rsidRDefault="00931D7B" w:rsidP="00931D7B">
      <w:pPr>
        <w:shd w:val="clear" w:color="auto" w:fill="FFFFFF"/>
        <w:spacing w:before="100" w:beforeAutospacing="1" w:after="100" w:afterAutospacing="1" w:line="240" w:lineRule="auto"/>
        <w:jc w:val="both"/>
        <w:rPr>
          <w:rFonts w:ascii="Arial" w:eastAsia="Times New Roman" w:hAnsi="Arial" w:cs="Arial"/>
          <w:kern w:val="0"/>
          <w:sz w:val="24"/>
          <w:szCs w:val="24"/>
          <w:lang w:eastAsia="en-IN"/>
          <w14:ligatures w14:val="none"/>
        </w:rPr>
      </w:pPr>
      <w:r w:rsidRPr="00931D7B">
        <w:rPr>
          <w:rFonts w:ascii="Arial" w:eastAsia="Times New Roman" w:hAnsi="Arial" w:cs="Arial"/>
          <w:b/>
          <w:bCs/>
          <w:kern w:val="0"/>
          <w:sz w:val="24"/>
          <w:szCs w:val="24"/>
          <w:lang w:eastAsia="en-IN"/>
          <w14:ligatures w14:val="none"/>
        </w:rPr>
        <w:t>Economic Barometer</w:t>
      </w:r>
      <w:r w:rsidRPr="00931D7B">
        <w:rPr>
          <w:rFonts w:ascii="Arial" w:eastAsia="Times New Roman" w:hAnsi="Arial" w:cs="Arial"/>
          <w:kern w:val="0"/>
          <w:sz w:val="24"/>
          <w:szCs w:val="24"/>
          <w:lang w:eastAsia="en-IN"/>
          <w14:ligatures w14:val="none"/>
        </w:rPr>
        <w:t>: The stock exchange serves as an economic barometer, providing indicators of the state of the economy. It monitors and records all major and minor changes in share prices, reflecting the health of the economy.</w:t>
      </w:r>
    </w:p>
    <w:p w14:paraId="2A01383C" w14:textId="77777777" w:rsidR="00931D7B" w:rsidRPr="00931D7B" w:rsidRDefault="00931D7B" w:rsidP="00931D7B">
      <w:pPr>
        <w:shd w:val="clear" w:color="auto" w:fill="FFFFFF"/>
        <w:spacing w:before="100" w:beforeAutospacing="1" w:after="100" w:afterAutospacing="1" w:line="240" w:lineRule="auto"/>
        <w:jc w:val="both"/>
        <w:rPr>
          <w:rFonts w:ascii="Arial" w:eastAsia="Times New Roman" w:hAnsi="Arial" w:cs="Arial"/>
          <w:kern w:val="0"/>
          <w:sz w:val="24"/>
          <w:szCs w:val="24"/>
          <w:lang w:eastAsia="en-IN"/>
          <w14:ligatures w14:val="none"/>
        </w:rPr>
      </w:pPr>
      <w:r w:rsidRPr="00931D7B">
        <w:rPr>
          <w:rFonts w:ascii="Arial" w:eastAsia="Times New Roman" w:hAnsi="Arial" w:cs="Arial"/>
          <w:b/>
          <w:bCs/>
          <w:kern w:val="0"/>
          <w:sz w:val="24"/>
          <w:szCs w:val="24"/>
          <w:lang w:eastAsia="en-IN"/>
          <w14:ligatures w14:val="none"/>
        </w:rPr>
        <w:t>Valuation of Securities:</w:t>
      </w:r>
      <w:r w:rsidRPr="00931D7B">
        <w:rPr>
          <w:rFonts w:ascii="Arial" w:eastAsia="Times New Roman" w:hAnsi="Arial" w:cs="Arial"/>
          <w:kern w:val="0"/>
          <w:sz w:val="24"/>
          <w:szCs w:val="24"/>
          <w:lang w:eastAsia="en-IN"/>
          <w14:ligatures w14:val="none"/>
        </w:rPr>
        <w:t xml:space="preserve"> The stock exchange plays a role in the valuation of securities based on supply and demand. Securities issued by profitable, growth-oriented companies tend to be valued higher. This valuation assists creditors, investors, and the government in performing their respective functions.</w:t>
      </w:r>
    </w:p>
    <w:p w14:paraId="0BD7206E" w14:textId="77777777" w:rsidR="00931D7B" w:rsidRPr="00931D7B" w:rsidRDefault="00931D7B" w:rsidP="00931D7B">
      <w:pPr>
        <w:shd w:val="clear" w:color="auto" w:fill="FFFFFF"/>
        <w:spacing w:before="100" w:beforeAutospacing="1" w:after="100" w:afterAutospacing="1" w:line="240" w:lineRule="auto"/>
        <w:jc w:val="both"/>
        <w:rPr>
          <w:rFonts w:ascii="Arial" w:eastAsia="Times New Roman" w:hAnsi="Arial" w:cs="Arial"/>
          <w:kern w:val="0"/>
          <w:sz w:val="24"/>
          <w:szCs w:val="24"/>
          <w:lang w:eastAsia="en-IN"/>
          <w14:ligatures w14:val="none"/>
        </w:rPr>
      </w:pPr>
      <w:r w:rsidRPr="00931D7B">
        <w:rPr>
          <w:rFonts w:ascii="Arial" w:eastAsia="Times New Roman" w:hAnsi="Arial" w:cs="Arial"/>
          <w:b/>
          <w:bCs/>
          <w:kern w:val="0"/>
          <w:sz w:val="24"/>
          <w:szCs w:val="24"/>
          <w:lang w:eastAsia="en-IN"/>
          <w14:ligatures w14:val="none"/>
        </w:rPr>
        <w:t>Transactional Safety</w:t>
      </w:r>
      <w:r w:rsidRPr="00931D7B">
        <w:rPr>
          <w:rFonts w:ascii="Arial" w:eastAsia="Times New Roman" w:hAnsi="Arial" w:cs="Arial"/>
          <w:kern w:val="0"/>
          <w:sz w:val="24"/>
          <w:szCs w:val="24"/>
          <w:lang w:eastAsia="en-IN"/>
          <w14:ligatures w14:val="none"/>
        </w:rPr>
        <w:t>: The stock exchange ensures transactional safety as the securities traded are listed after verifying the company's position. All listed companies must adhere to the rules and regulations laid down by the governing body.</w:t>
      </w:r>
    </w:p>
    <w:p w14:paraId="47BB530D" w14:textId="77777777" w:rsidR="00931D7B" w:rsidRPr="00931D7B" w:rsidRDefault="00931D7B" w:rsidP="00931D7B">
      <w:pPr>
        <w:shd w:val="clear" w:color="auto" w:fill="FFFFFF"/>
        <w:spacing w:before="100" w:beforeAutospacing="1" w:after="100" w:afterAutospacing="1" w:line="240" w:lineRule="auto"/>
        <w:jc w:val="both"/>
        <w:rPr>
          <w:rFonts w:ascii="Arial" w:eastAsia="Times New Roman" w:hAnsi="Arial" w:cs="Arial"/>
          <w:kern w:val="0"/>
          <w:sz w:val="24"/>
          <w:szCs w:val="24"/>
          <w:lang w:eastAsia="en-IN"/>
          <w14:ligatures w14:val="none"/>
        </w:rPr>
      </w:pPr>
      <w:r w:rsidRPr="00931D7B">
        <w:rPr>
          <w:rFonts w:ascii="Arial" w:eastAsia="Times New Roman" w:hAnsi="Arial" w:cs="Arial"/>
          <w:b/>
          <w:bCs/>
          <w:kern w:val="0"/>
          <w:sz w:val="24"/>
          <w:szCs w:val="24"/>
          <w:lang w:eastAsia="en-IN"/>
          <w14:ligatures w14:val="none"/>
        </w:rPr>
        <w:t>Public Awareness</w:t>
      </w:r>
      <w:r w:rsidRPr="00931D7B">
        <w:rPr>
          <w:rFonts w:ascii="Arial" w:eastAsia="Times New Roman" w:hAnsi="Arial" w:cs="Arial"/>
          <w:kern w:val="0"/>
          <w:sz w:val="24"/>
          <w:szCs w:val="24"/>
          <w:lang w:eastAsia="en-IN"/>
          <w14:ligatures w14:val="none"/>
        </w:rPr>
        <w:t>: The stock exchange provides information about investing in equity markets, encouraging people to invest in securities.</w:t>
      </w:r>
    </w:p>
    <w:p w14:paraId="786DE89E" w14:textId="77777777" w:rsidR="00931D7B" w:rsidRPr="00931D7B" w:rsidRDefault="00931D7B" w:rsidP="00931D7B">
      <w:pPr>
        <w:shd w:val="clear" w:color="auto" w:fill="FFFFFF"/>
        <w:spacing w:before="100" w:beforeAutospacing="1" w:after="100" w:afterAutospacing="1" w:line="240" w:lineRule="auto"/>
        <w:jc w:val="both"/>
        <w:rPr>
          <w:rFonts w:ascii="Arial" w:eastAsia="Times New Roman" w:hAnsi="Arial" w:cs="Arial"/>
          <w:kern w:val="0"/>
          <w:sz w:val="24"/>
          <w:szCs w:val="24"/>
          <w:lang w:eastAsia="en-IN"/>
          <w14:ligatures w14:val="none"/>
        </w:rPr>
      </w:pPr>
      <w:r w:rsidRPr="00931D7B">
        <w:rPr>
          <w:rFonts w:ascii="Arial" w:eastAsia="Times New Roman" w:hAnsi="Arial" w:cs="Arial"/>
          <w:b/>
          <w:bCs/>
          <w:kern w:val="0"/>
          <w:sz w:val="24"/>
          <w:szCs w:val="24"/>
          <w:lang w:eastAsia="en-IN"/>
          <w14:ligatures w14:val="none"/>
        </w:rPr>
        <w:t>Speculation</w:t>
      </w:r>
      <w:r w:rsidRPr="00931D7B">
        <w:rPr>
          <w:rFonts w:ascii="Arial" w:eastAsia="Times New Roman" w:hAnsi="Arial" w:cs="Arial"/>
          <w:kern w:val="0"/>
          <w:sz w:val="24"/>
          <w:szCs w:val="24"/>
          <w:lang w:eastAsia="en-IN"/>
          <w14:ligatures w14:val="none"/>
        </w:rPr>
        <w:t>: The stock exchange permits healthy speculation of traded securities, ensuring demand and supply of securities and liquidity.</w:t>
      </w:r>
    </w:p>
    <w:p w14:paraId="3541B4E7" w14:textId="77777777" w:rsidR="00931D7B" w:rsidRPr="00931D7B" w:rsidRDefault="00931D7B" w:rsidP="00931D7B">
      <w:pPr>
        <w:shd w:val="clear" w:color="auto" w:fill="FFFFFF"/>
        <w:spacing w:before="100" w:beforeAutospacing="1" w:after="100" w:afterAutospacing="1" w:line="240" w:lineRule="auto"/>
        <w:jc w:val="both"/>
        <w:rPr>
          <w:rFonts w:ascii="Arial" w:eastAsia="Times New Roman" w:hAnsi="Arial" w:cs="Arial"/>
          <w:kern w:val="0"/>
          <w:sz w:val="24"/>
          <w:szCs w:val="24"/>
          <w:lang w:eastAsia="en-IN"/>
          <w14:ligatures w14:val="none"/>
        </w:rPr>
      </w:pPr>
      <w:r w:rsidRPr="00785FC0">
        <w:rPr>
          <w:rFonts w:ascii="Arial" w:eastAsia="Times New Roman" w:hAnsi="Arial" w:cs="Arial"/>
          <w:b/>
          <w:bCs/>
          <w:kern w:val="0"/>
          <w:sz w:val="24"/>
          <w:szCs w:val="24"/>
          <w:lang w:eastAsia="en-IN"/>
          <w14:ligatures w14:val="none"/>
        </w:rPr>
        <w:t>Capital Allocation</w:t>
      </w:r>
      <w:r w:rsidRPr="00931D7B">
        <w:rPr>
          <w:rFonts w:ascii="Arial" w:eastAsia="Times New Roman" w:hAnsi="Arial" w:cs="Arial"/>
          <w:kern w:val="0"/>
          <w:sz w:val="24"/>
          <w:szCs w:val="24"/>
          <w:lang w:eastAsia="en-IN"/>
          <w14:ligatures w14:val="none"/>
        </w:rPr>
        <w:t>: Profitable companies with actively traded shares are able to raise fresh capital from the equity market. The stock market assists in better capital allocation for investors to maximize profit.</w:t>
      </w:r>
    </w:p>
    <w:p w14:paraId="34C5BFCF" w14:textId="77777777" w:rsidR="00931D7B" w:rsidRPr="00931D7B" w:rsidRDefault="00931D7B" w:rsidP="00931D7B">
      <w:pPr>
        <w:shd w:val="clear" w:color="auto" w:fill="FFFFFF"/>
        <w:spacing w:before="100" w:beforeAutospacing="1" w:after="100" w:afterAutospacing="1" w:line="240" w:lineRule="auto"/>
        <w:jc w:val="both"/>
        <w:rPr>
          <w:rFonts w:ascii="Arial" w:eastAsia="Times New Roman" w:hAnsi="Arial" w:cs="Arial"/>
          <w:kern w:val="0"/>
          <w:sz w:val="24"/>
          <w:szCs w:val="24"/>
          <w:lang w:eastAsia="en-IN"/>
          <w14:ligatures w14:val="none"/>
        </w:rPr>
      </w:pPr>
      <w:r w:rsidRPr="00785FC0">
        <w:rPr>
          <w:rFonts w:ascii="Arial" w:eastAsia="Times New Roman" w:hAnsi="Arial" w:cs="Arial"/>
          <w:b/>
          <w:bCs/>
          <w:kern w:val="0"/>
          <w:sz w:val="24"/>
          <w:szCs w:val="24"/>
          <w:lang w:eastAsia="en-IN"/>
          <w14:ligatures w14:val="none"/>
        </w:rPr>
        <w:t>Investment and Savings</w:t>
      </w:r>
      <w:r w:rsidRPr="00931D7B">
        <w:rPr>
          <w:rFonts w:ascii="Arial" w:eastAsia="Times New Roman" w:hAnsi="Arial" w:cs="Arial"/>
          <w:kern w:val="0"/>
          <w:sz w:val="24"/>
          <w:szCs w:val="24"/>
          <w:lang w:eastAsia="en-IN"/>
          <w14:ligatures w14:val="none"/>
        </w:rPr>
        <w:t>: The stock market serves as an important source of investment in various securities which offer greater returns, making it a better investment option than traditional options such as gold and silver.</w:t>
      </w:r>
    </w:p>
    <w:p w14:paraId="671AF100" w14:textId="7EBC97BC" w:rsidR="00931D7B" w:rsidRPr="00AA658F" w:rsidRDefault="00785FC0" w:rsidP="00C91425">
      <w:pPr>
        <w:spacing w:after="0"/>
        <w:jc w:val="both"/>
        <w:rPr>
          <w:rFonts w:ascii="Arial" w:hAnsi="Arial" w:cs="Arial"/>
          <w:b/>
          <w:bCs/>
          <w:sz w:val="24"/>
          <w:szCs w:val="24"/>
        </w:rPr>
      </w:pPr>
      <w:r w:rsidRPr="00AA658F">
        <w:rPr>
          <w:rFonts w:ascii="Arial" w:hAnsi="Arial" w:cs="Arial"/>
          <w:b/>
          <w:bCs/>
          <w:sz w:val="24"/>
          <w:szCs w:val="24"/>
        </w:rPr>
        <w:t>National Stock Exchange (NSE)</w:t>
      </w:r>
    </w:p>
    <w:p w14:paraId="78DD7144" w14:textId="77777777" w:rsidR="00785FC0" w:rsidRDefault="00785FC0" w:rsidP="00C91425">
      <w:pPr>
        <w:spacing w:after="0"/>
        <w:jc w:val="both"/>
        <w:rPr>
          <w:rFonts w:ascii="Arial" w:hAnsi="Arial" w:cs="Arial"/>
          <w:sz w:val="24"/>
          <w:szCs w:val="24"/>
        </w:rPr>
      </w:pPr>
    </w:p>
    <w:p w14:paraId="33CB2EC9" w14:textId="77777777" w:rsidR="00785FC0" w:rsidRPr="00AA658F" w:rsidRDefault="00785FC0" w:rsidP="00AA658F">
      <w:pPr>
        <w:pStyle w:val="NormalWeb"/>
        <w:shd w:val="clear" w:color="auto" w:fill="FFFFFF"/>
        <w:spacing w:before="0" w:beforeAutospacing="0"/>
        <w:jc w:val="both"/>
        <w:rPr>
          <w:rFonts w:ascii="Arial" w:hAnsi="Arial" w:cs="Arial"/>
          <w:color w:val="03050A"/>
        </w:rPr>
      </w:pPr>
      <w:r w:rsidRPr="00AA658F">
        <w:rPr>
          <w:rFonts w:ascii="Arial" w:hAnsi="Arial" w:cs="Arial"/>
          <w:color w:val="03050A"/>
        </w:rPr>
        <w:t>NSE (National Stock Exchange) is an institution of national importance with international stature. We are a trusted market infrastructure institution with high standards of corporate governance.</w:t>
      </w:r>
    </w:p>
    <w:p w14:paraId="14CE9696" w14:textId="77777777" w:rsidR="00785FC0" w:rsidRPr="00AA658F" w:rsidRDefault="00785FC0" w:rsidP="00AA658F">
      <w:pPr>
        <w:pStyle w:val="NormalWeb"/>
        <w:shd w:val="clear" w:color="auto" w:fill="FFFFFF"/>
        <w:spacing w:before="0" w:beforeAutospacing="0"/>
        <w:jc w:val="both"/>
        <w:rPr>
          <w:rFonts w:ascii="Arial" w:hAnsi="Arial" w:cs="Arial"/>
          <w:color w:val="03050A"/>
        </w:rPr>
      </w:pPr>
      <w:r w:rsidRPr="00AA658F">
        <w:rPr>
          <w:rFonts w:ascii="Arial" w:hAnsi="Arial" w:cs="Arial"/>
          <w:color w:val="03050A"/>
        </w:rPr>
        <w:t xml:space="preserve">A homegrown brand with a global vision, NSE is counted as one of the world’s largest exchanges and a catalyst for driving India’s economic growth. NSE was the first </w:t>
      </w:r>
      <w:r w:rsidRPr="00AA658F">
        <w:rPr>
          <w:rFonts w:ascii="Arial" w:hAnsi="Arial" w:cs="Arial"/>
          <w:color w:val="03050A"/>
        </w:rPr>
        <w:lastRenderedPageBreak/>
        <w:t>exchange in India to implement electronic or screen-based trading which began its operations in 1994; a pioneer in technology which ensures the reliability and performance of its systems through a culture of innovation and investment in technology. NSE operates a market ecosystem to bring in transparency &amp; efficiency.</w:t>
      </w:r>
    </w:p>
    <w:p w14:paraId="5473A97F" w14:textId="77777777" w:rsidR="00785FC0" w:rsidRPr="00AA658F" w:rsidRDefault="00785FC0" w:rsidP="00AA658F">
      <w:pPr>
        <w:pStyle w:val="NormalWeb"/>
        <w:shd w:val="clear" w:color="auto" w:fill="FFFFFF"/>
        <w:spacing w:before="0" w:beforeAutospacing="0"/>
        <w:jc w:val="both"/>
        <w:rPr>
          <w:rFonts w:ascii="Arial" w:hAnsi="Arial" w:cs="Arial"/>
          <w:color w:val="03050A"/>
        </w:rPr>
      </w:pPr>
      <w:r w:rsidRPr="00AA658F">
        <w:rPr>
          <w:rFonts w:ascii="Arial" w:hAnsi="Arial" w:cs="Arial"/>
          <w:color w:val="03050A"/>
        </w:rPr>
        <w:t>Our robust state-of-the-art technology platform offers high levels of robustness, safety and resilience for trading and investment opportunities across all asset classes and for all categories of investors. NSE is focused on investor protection and disciplined development of the Indian capital market landscape.</w:t>
      </w:r>
    </w:p>
    <w:p w14:paraId="1399AF61" w14:textId="6A7FA7B9" w:rsidR="00785FC0" w:rsidRPr="00AA658F" w:rsidRDefault="00785FC0" w:rsidP="00AA658F">
      <w:pPr>
        <w:spacing w:after="0"/>
        <w:jc w:val="both"/>
        <w:rPr>
          <w:rFonts w:ascii="Arial" w:hAnsi="Arial" w:cs="Arial"/>
          <w:color w:val="000000"/>
          <w:sz w:val="24"/>
          <w:szCs w:val="24"/>
          <w:shd w:val="clear" w:color="auto" w:fill="FFFFFF"/>
        </w:rPr>
      </w:pPr>
      <w:r w:rsidRPr="00AA658F">
        <w:rPr>
          <w:rFonts w:ascii="Arial" w:hAnsi="Arial" w:cs="Arial"/>
          <w:color w:val="000000"/>
          <w:sz w:val="24"/>
          <w:szCs w:val="24"/>
          <w:shd w:val="clear" w:color="auto" w:fill="FFFFFF"/>
        </w:rPr>
        <w:t>As per the shareholding pattern as on 30th June 2024, the Non - Public Shareholding is at 42.74% against the prescribed limit of 49% and the public holding is 57.26% against the minimum prescribed limit of 51%. Therefore 3,09,79,794</w:t>
      </w:r>
      <w:r w:rsidRPr="00AA658F">
        <w:rPr>
          <w:rFonts w:ascii="Arial" w:hAnsi="Arial" w:cs="Arial"/>
          <w:b/>
          <w:bCs/>
          <w:color w:val="000000"/>
          <w:sz w:val="24"/>
          <w:szCs w:val="24"/>
          <w:shd w:val="clear" w:color="auto" w:fill="FFFFFF"/>
        </w:rPr>
        <w:t> </w:t>
      </w:r>
      <w:r w:rsidRPr="00AA658F">
        <w:rPr>
          <w:rFonts w:ascii="Arial" w:hAnsi="Arial" w:cs="Arial"/>
          <w:color w:val="000000"/>
          <w:sz w:val="24"/>
          <w:szCs w:val="24"/>
          <w:shd w:val="clear" w:color="auto" w:fill="FFFFFF"/>
        </w:rPr>
        <w:t>shares are available for acquisition of shares from Public to Non-Public Shareholders. The number of shares available for person resident outside India is 72,392,876 (14.62%)</w:t>
      </w:r>
    </w:p>
    <w:p w14:paraId="545B340A" w14:textId="77777777" w:rsidR="00785FC0" w:rsidRPr="00AA658F" w:rsidRDefault="00785FC0" w:rsidP="00AA658F">
      <w:pPr>
        <w:spacing w:after="0"/>
        <w:jc w:val="both"/>
        <w:rPr>
          <w:rFonts w:ascii="Arial" w:hAnsi="Arial" w:cs="Arial"/>
          <w:color w:val="000000"/>
          <w:sz w:val="24"/>
          <w:szCs w:val="24"/>
          <w:shd w:val="clear" w:color="auto" w:fill="FFFFFF"/>
        </w:rPr>
      </w:pPr>
    </w:p>
    <w:p w14:paraId="4B4BF12B" w14:textId="77777777" w:rsidR="00785FC0" w:rsidRPr="00AA658F" w:rsidRDefault="00785FC0" w:rsidP="00AA658F">
      <w:pPr>
        <w:pStyle w:val="NormalWeb"/>
        <w:shd w:val="clear" w:color="auto" w:fill="FFFFFF"/>
        <w:spacing w:before="0" w:beforeAutospacing="0"/>
        <w:jc w:val="both"/>
        <w:rPr>
          <w:rFonts w:ascii="Arial" w:hAnsi="Arial" w:cs="Arial"/>
          <w:color w:val="03050A"/>
        </w:rPr>
      </w:pPr>
      <w:r w:rsidRPr="00AA658F">
        <w:rPr>
          <w:rFonts w:ascii="Arial" w:hAnsi="Arial" w:cs="Arial"/>
          <w:color w:val="03050A"/>
        </w:rPr>
        <w:t>NSE’s 30-year-old history is dotted with many firsts. Even today, it continues to innovate by offering T+1 settlement, interoperability of clearing corporations and many other pioneering initiatives in the financial markets. Its state-of-the-art tech infrastructure is capable of handling up to 300,000 transactions per second. Compare that to 18.5 per second on Amazon and 1.5 on IRCTC and you get the big picture. No wonder, NSE has grown more 70% per annum. A career at NSE opens up opportunities like no other as we take the Indian financial story to the world.</w:t>
      </w:r>
    </w:p>
    <w:p w14:paraId="70CCB71F" w14:textId="78F3DCE8" w:rsidR="00785FC0" w:rsidRPr="00AA658F" w:rsidRDefault="00785FC0" w:rsidP="00AA658F">
      <w:pPr>
        <w:spacing w:after="0"/>
        <w:jc w:val="both"/>
        <w:rPr>
          <w:rFonts w:ascii="Arial" w:hAnsi="Arial" w:cs="Arial"/>
          <w:color w:val="212529"/>
          <w:sz w:val="24"/>
          <w:szCs w:val="24"/>
        </w:rPr>
      </w:pPr>
      <w:r w:rsidRPr="00AA658F">
        <w:rPr>
          <w:rStyle w:val="Strong"/>
          <w:rFonts w:ascii="Arial" w:hAnsi="Arial" w:cs="Arial"/>
          <w:b w:val="0"/>
          <w:bCs w:val="0"/>
          <w:color w:val="212529"/>
          <w:sz w:val="24"/>
          <w:szCs w:val="24"/>
        </w:rPr>
        <w:t>Purpose</w:t>
      </w:r>
      <w:r w:rsidRPr="00AA658F">
        <w:rPr>
          <w:rStyle w:val="Strong"/>
          <w:rFonts w:ascii="Arial" w:hAnsi="Arial" w:cs="Arial"/>
          <w:color w:val="212529"/>
          <w:sz w:val="24"/>
          <w:szCs w:val="24"/>
        </w:rPr>
        <w:t xml:space="preserve"> : </w:t>
      </w:r>
      <w:r w:rsidRPr="00AA658F">
        <w:rPr>
          <w:rFonts w:ascii="Arial" w:hAnsi="Arial" w:cs="Arial"/>
          <w:color w:val="212529"/>
          <w:sz w:val="24"/>
          <w:szCs w:val="24"/>
        </w:rPr>
        <w:t>Committed to improve the financial well-being of people.</w:t>
      </w:r>
    </w:p>
    <w:p w14:paraId="3752D859" w14:textId="77777777" w:rsidR="00785FC0" w:rsidRPr="00AA658F" w:rsidRDefault="00785FC0" w:rsidP="00AA658F">
      <w:pPr>
        <w:spacing w:after="0"/>
        <w:jc w:val="both"/>
        <w:rPr>
          <w:rFonts w:ascii="Arial" w:hAnsi="Arial" w:cs="Arial"/>
          <w:color w:val="212529"/>
          <w:sz w:val="24"/>
          <w:szCs w:val="24"/>
        </w:rPr>
      </w:pPr>
    </w:p>
    <w:p w14:paraId="151E357C" w14:textId="011B03FB" w:rsidR="00785FC0" w:rsidRPr="00AA658F" w:rsidRDefault="00785FC0" w:rsidP="00AA658F">
      <w:pPr>
        <w:spacing w:after="0"/>
        <w:jc w:val="both"/>
        <w:rPr>
          <w:rFonts w:ascii="Arial" w:hAnsi="Arial" w:cs="Arial"/>
          <w:color w:val="212529"/>
          <w:sz w:val="24"/>
          <w:szCs w:val="24"/>
        </w:rPr>
      </w:pPr>
      <w:r w:rsidRPr="00AA658F">
        <w:rPr>
          <w:rStyle w:val="Strong"/>
          <w:rFonts w:ascii="Arial" w:hAnsi="Arial" w:cs="Arial"/>
          <w:b w:val="0"/>
          <w:bCs w:val="0"/>
          <w:color w:val="212529"/>
          <w:sz w:val="24"/>
          <w:szCs w:val="24"/>
        </w:rPr>
        <w:t>Vision</w:t>
      </w:r>
      <w:r w:rsidRPr="00AA658F">
        <w:rPr>
          <w:rStyle w:val="Strong"/>
          <w:rFonts w:ascii="Arial" w:hAnsi="Arial" w:cs="Arial"/>
          <w:color w:val="212529"/>
          <w:sz w:val="24"/>
          <w:szCs w:val="24"/>
        </w:rPr>
        <w:t xml:space="preserve"> : </w:t>
      </w:r>
      <w:r w:rsidRPr="00AA658F">
        <w:rPr>
          <w:rFonts w:ascii="Arial" w:hAnsi="Arial" w:cs="Arial"/>
          <w:color w:val="212529"/>
          <w:sz w:val="24"/>
          <w:szCs w:val="24"/>
        </w:rPr>
        <w:t>To continue to be a leader, establish global presence, facilitate the financial well-being of people.</w:t>
      </w:r>
    </w:p>
    <w:p w14:paraId="01B3A4D2" w14:textId="77777777" w:rsidR="00785FC0" w:rsidRPr="00AA658F" w:rsidRDefault="00785FC0" w:rsidP="00AA658F">
      <w:pPr>
        <w:spacing w:after="0"/>
        <w:jc w:val="both"/>
        <w:rPr>
          <w:rFonts w:ascii="Arial" w:hAnsi="Arial" w:cs="Arial"/>
          <w:color w:val="212529"/>
          <w:sz w:val="24"/>
          <w:szCs w:val="24"/>
        </w:rPr>
      </w:pPr>
    </w:p>
    <w:p w14:paraId="5A6299B3" w14:textId="3A79AA7A" w:rsidR="00785FC0" w:rsidRPr="00AA658F" w:rsidRDefault="00785FC0" w:rsidP="00AA658F">
      <w:pPr>
        <w:spacing w:after="0"/>
        <w:jc w:val="both"/>
        <w:rPr>
          <w:rFonts w:ascii="Arial" w:hAnsi="Arial" w:cs="Arial"/>
          <w:color w:val="03050A"/>
          <w:sz w:val="24"/>
          <w:szCs w:val="24"/>
          <w:shd w:val="clear" w:color="auto" w:fill="FFFFFF"/>
        </w:rPr>
      </w:pPr>
      <w:r w:rsidRPr="00AA658F">
        <w:rPr>
          <w:rFonts w:ascii="Arial" w:hAnsi="Arial" w:cs="Arial"/>
          <w:color w:val="03050A"/>
          <w:sz w:val="24"/>
          <w:szCs w:val="24"/>
          <w:shd w:val="clear" w:color="auto" w:fill="FFFFFF"/>
        </w:rPr>
        <w:t xml:space="preserve">Shri Ashishkumar Chauhan, </w:t>
      </w:r>
      <w:r w:rsidRPr="00AA658F">
        <w:rPr>
          <w:rFonts w:ascii="Arial" w:hAnsi="Arial" w:cs="Arial"/>
          <w:color w:val="03050A"/>
          <w:sz w:val="24"/>
          <w:szCs w:val="24"/>
          <w:shd w:val="clear" w:color="auto" w:fill="FFFFFF"/>
        </w:rPr>
        <w:t xml:space="preserve">is the </w:t>
      </w:r>
      <w:r w:rsidRPr="00AA658F">
        <w:rPr>
          <w:rFonts w:ascii="Arial" w:hAnsi="Arial" w:cs="Arial"/>
          <w:color w:val="03050A"/>
          <w:sz w:val="24"/>
          <w:szCs w:val="24"/>
          <w:shd w:val="clear" w:color="auto" w:fill="FFFFFF"/>
        </w:rPr>
        <w:t>Managing Director &amp; CEO, NSE</w:t>
      </w:r>
      <w:r w:rsidRPr="00AA658F">
        <w:rPr>
          <w:rFonts w:ascii="Arial" w:hAnsi="Arial" w:cs="Arial"/>
          <w:color w:val="03050A"/>
          <w:sz w:val="24"/>
          <w:szCs w:val="24"/>
          <w:shd w:val="clear" w:color="auto" w:fill="FFFFFF"/>
        </w:rPr>
        <w:t>.</w:t>
      </w:r>
    </w:p>
    <w:p w14:paraId="283A1644" w14:textId="77777777" w:rsidR="00785FC0" w:rsidRPr="00AA658F" w:rsidRDefault="00785FC0" w:rsidP="00AA658F">
      <w:pPr>
        <w:spacing w:after="0"/>
        <w:jc w:val="both"/>
        <w:rPr>
          <w:rFonts w:ascii="Arial" w:hAnsi="Arial" w:cs="Arial"/>
          <w:color w:val="03050A"/>
          <w:sz w:val="24"/>
          <w:szCs w:val="24"/>
          <w:shd w:val="clear" w:color="auto" w:fill="FFFFFF"/>
        </w:rPr>
      </w:pPr>
    </w:p>
    <w:p w14:paraId="3ACAE83C" w14:textId="137F94DB" w:rsidR="00785FC0" w:rsidRDefault="00AA658F" w:rsidP="00AA658F">
      <w:pPr>
        <w:pStyle w:val="text-align-justify"/>
        <w:shd w:val="clear" w:color="auto" w:fill="FFFFFF"/>
        <w:spacing w:before="0" w:beforeAutospacing="0"/>
        <w:jc w:val="both"/>
        <w:rPr>
          <w:rFonts w:ascii="Arial" w:hAnsi="Arial" w:cs="Arial"/>
        </w:rPr>
      </w:pPr>
      <w:r w:rsidRPr="00AA658F">
        <w:rPr>
          <w:rFonts w:ascii="Arial" w:hAnsi="Arial" w:cs="Arial"/>
          <w:color w:val="03050A"/>
        </w:rPr>
        <w:t>NSE Indices Limited (formerly known as India Index Services &amp; Products Limited), or NSE Indices, owns and manages a portfolio of over 395 indices under the Nifty brand as of May 31, 2024, including Nifty 50. Nifty indices are used as benchmarks for products traded on NSE. Nifty indices served as the benchmark index for 148 ETFs and 159 Index Funds in India. In International markets, there are 17 ETFs and 8 Index Funds tracking Nifty indices as of May 31, 2024. Derivatives benchmarked to Nifty indices are also available for trading on NSE and NSE International Exchange IFSC Limited (NSE IX) as of May 31, 2024.</w:t>
      </w:r>
    </w:p>
    <w:p w14:paraId="6D14FFA7" w14:textId="06129F8D" w:rsidR="00AA658F" w:rsidRDefault="00AA658F" w:rsidP="00C91425">
      <w:pPr>
        <w:spacing w:after="0"/>
        <w:jc w:val="both"/>
        <w:rPr>
          <w:rFonts w:ascii="Arial" w:hAnsi="Arial" w:cs="Arial"/>
          <w:sz w:val="24"/>
          <w:szCs w:val="24"/>
        </w:rPr>
      </w:pPr>
      <w:r>
        <w:rPr>
          <w:rFonts w:ascii="Arial" w:hAnsi="Arial" w:cs="Arial"/>
          <w:sz w:val="24"/>
          <w:szCs w:val="24"/>
        </w:rPr>
        <w:t>Awards :</w:t>
      </w:r>
    </w:p>
    <w:p w14:paraId="271B1793" w14:textId="7DE01B26" w:rsidR="00AA658F" w:rsidRDefault="00AA658F" w:rsidP="00C91425">
      <w:pPr>
        <w:spacing w:after="0"/>
        <w:jc w:val="both"/>
        <w:rPr>
          <w:rFonts w:ascii="Roboto" w:hAnsi="Roboto"/>
          <w:color w:val="212529"/>
          <w:sz w:val="21"/>
          <w:szCs w:val="21"/>
          <w:shd w:val="clear" w:color="auto" w:fill="FFFFFF"/>
        </w:rPr>
      </w:pPr>
      <w:r>
        <w:rPr>
          <w:rFonts w:ascii="Roboto" w:hAnsi="Roboto"/>
          <w:color w:val="212529"/>
          <w:sz w:val="21"/>
          <w:szCs w:val="21"/>
          <w:shd w:val="clear" w:color="auto" w:fill="FFFFFF"/>
        </w:rPr>
        <w:t xml:space="preserve">2024-25 : </w:t>
      </w:r>
      <w:r>
        <w:rPr>
          <w:rFonts w:ascii="Roboto" w:hAnsi="Roboto"/>
          <w:color w:val="212529"/>
          <w:sz w:val="21"/>
          <w:szCs w:val="21"/>
          <w:shd w:val="clear" w:color="auto" w:fill="FFFFFF"/>
        </w:rPr>
        <w:t>Implementation of T+1 settlement in India by Global Custodian</w:t>
      </w:r>
    </w:p>
    <w:p w14:paraId="272A8467" w14:textId="2CC58408" w:rsidR="00AA658F" w:rsidRDefault="00AA658F" w:rsidP="00C91425">
      <w:pPr>
        <w:spacing w:after="0"/>
        <w:jc w:val="both"/>
        <w:rPr>
          <w:rFonts w:ascii="Roboto" w:hAnsi="Roboto"/>
          <w:color w:val="212529"/>
          <w:sz w:val="21"/>
          <w:szCs w:val="21"/>
          <w:shd w:val="clear" w:color="auto" w:fill="FFFFFF"/>
        </w:rPr>
      </w:pPr>
      <w:r>
        <w:rPr>
          <w:rFonts w:ascii="Roboto" w:hAnsi="Roboto"/>
          <w:color w:val="212529"/>
          <w:sz w:val="21"/>
          <w:szCs w:val="21"/>
          <w:shd w:val="clear" w:color="auto" w:fill="FFFFFF"/>
        </w:rPr>
        <w:t xml:space="preserve">2023-24 : </w:t>
      </w:r>
      <w:r>
        <w:rPr>
          <w:rFonts w:ascii="Roboto" w:hAnsi="Roboto"/>
          <w:color w:val="212529"/>
          <w:sz w:val="21"/>
          <w:szCs w:val="21"/>
          <w:shd w:val="clear" w:color="auto" w:fill="FFFFFF"/>
        </w:rPr>
        <w:t>Bhartiya Mahantam Vikas Puraskar 2024 Award</w:t>
      </w:r>
    </w:p>
    <w:p w14:paraId="335FE21A" w14:textId="481E3D74" w:rsidR="00AA658F" w:rsidRDefault="00AA658F" w:rsidP="00C91425">
      <w:pPr>
        <w:spacing w:after="0"/>
        <w:jc w:val="both"/>
        <w:rPr>
          <w:rFonts w:ascii="Roboto" w:hAnsi="Roboto"/>
          <w:color w:val="212529"/>
          <w:sz w:val="21"/>
          <w:szCs w:val="21"/>
          <w:shd w:val="clear" w:color="auto" w:fill="FFFFFF"/>
        </w:rPr>
      </w:pPr>
      <w:r>
        <w:rPr>
          <w:rFonts w:ascii="Roboto" w:hAnsi="Roboto"/>
          <w:color w:val="212529"/>
          <w:sz w:val="21"/>
          <w:szCs w:val="21"/>
          <w:shd w:val="clear" w:color="auto" w:fill="FFFFFF"/>
        </w:rPr>
        <w:t xml:space="preserve">                  </w:t>
      </w:r>
      <w:r>
        <w:rPr>
          <w:rFonts w:ascii="Roboto" w:hAnsi="Roboto"/>
          <w:color w:val="212529"/>
          <w:sz w:val="21"/>
          <w:szCs w:val="21"/>
          <w:shd w:val="clear" w:color="auto" w:fill="FFFFFF"/>
        </w:rPr>
        <w:t>World’s Largest Derivative Exchange in terms of contracts traded</w:t>
      </w:r>
    </w:p>
    <w:p w14:paraId="4040E15E" w14:textId="5C654BBE" w:rsidR="00AA658F" w:rsidRDefault="00AA658F" w:rsidP="00C91425">
      <w:pPr>
        <w:spacing w:after="0"/>
        <w:jc w:val="both"/>
        <w:rPr>
          <w:rFonts w:ascii="Roboto" w:hAnsi="Roboto"/>
          <w:color w:val="212529"/>
          <w:sz w:val="21"/>
          <w:szCs w:val="21"/>
          <w:shd w:val="clear" w:color="auto" w:fill="FFFFFF"/>
        </w:rPr>
      </w:pPr>
      <w:r>
        <w:rPr>
          <w:rFonts w:ascii="Roboto" w:hAnsi="Roboto"/>
          <w:color w:val="212529"/>
          <w:sz w:val="21"/>
          <w:szCs w:val="21"/>
          <w:shd w:val="clear" w:color="auto" w:fill="FFFFFF"/>
        </w:rPr>
        <w:tab/>
        <w:t xml:space="preserve">    </w:t>
      </w:r>
      <w:r>
        <w:rPr>
          <w:rFonts w:ascii="Roboto" w:hAnsi="Roboto"/>
          <w:color w:val="212529"/>
          <w:sz w:val="21"/>
          <w:szCs w:val="21"/>
          <w:shd w:val="clear" w:color="auto" w:fill="FFFFFF"/>
        </w:rPr>
        <w:t>Lifetime Achievement Award by Global Custodian in Singapore</w:t>
      </w:r>
    </w:p>
    <w:p w14:paraId="374F0FAC" w14:textId="579B9E52" w:rsidR="00AA658F" w:rsidRDefault="00AA658F" w:rsidP="00C91425">
      <w:pPr>
        <w:spacing w:after="0"/>
        <w:jc w:val="both"/>
        <w:rPr>
          <w:rFonts w:ascii="Arial" w:hAnsi="Arial" w:cs="Arial"/>
          <w:sz w:val="24"/>
          <w:szCs w:val="24"/>
        </w:rPr>
      </w:pPr>
      <w:r>
        <w:rPr>
          <w:rFonts w:ascii="Roboto" w:hAnsi="Roboto"/>
          <w:color w:val="212529"/>
          <w:sz w:val="21"/>
          <w:szCs w:val="21"/>
          <w:shd w:val="clear" w:color="auto" w:fill="FFFFFF"/>
        </w:rPr>
        <w:tab/>
        <w:t xml:space="preserve">    I</w:t>
      </w:r>
      <w:r>
        <w:rPr>
          <w:rFonts w:ascii="Roboto" w:hAnsi="Roboto"/>
          <w:color w:val="212529"/>
          <w:sz w:val="21"/>
          <w:szCs w:val="21"/>
          <w:shd w:val="clear" w:color="auto" w:fill="FFFFFF"/>
        </w:rPr>
        <w:t xml:space="preserve">ndia Risk Management Awards for NCL in 2023: Awarded in 2 categories for Risk </w:t>
      </w:r>
      <w:r>
        <w:rPr>
          <w:rFonts w:ascii="Roboto" w:hAnsi="Roboto"/>
          <w:color w:val="212529"/>
          <w:sz w:val="21"/>
          <w:szCs w:val="21"/>
          <w:shd w:val="clear" w:color="auto" w:fill="FFFFFF"/>
        </w:rPr>
        <w:t xml:space="preserve">                    </w:t>
      </w:r>
      <w:r>
        <w:rPr>
          <w:rFonts w:ascii="Roboto" w:hAnsi="Roboto"/>
          <w:color w:val="212529"/>
          <w:sz w:val="21"/>
          <w:szCs w:val="21"/>
          <w:shd w:val="clear" w:color="auto" w:fill="FFFFFF"/>
        </w:rPr>
        <w:t>Management and Technology Solutions</w:t>
      </w:r>
    </w:p>
    <w:p w14:paraId="7FC1EE73" w14:textId="77777777" w:rsidR="00AA658F" w:rsidRDefault="00AA658F" w:rsidP="00C91425">
      <w:pPr>
        <w:spacing w:after="0"/>
        <w:jc w:val="both"/>
        <w:rPr>
          <w:rFonts w:ascii="Arial" w:hAnsi="Arial" w:cs="Arial"/>
          <w:sz w:val="24"/>
          <w:szCs w:val="24"/>
        </w:rPr>
      </w:pPr>
    </w:p>
    <w:p w14:paraId="63F5C939" w14:textId="77777777" w:rsidR="00AA658F" w:rsidRDefault="00AA658F" w:rsidP="00C91425">
      <w:pPr>
        <w:spacing w:after="0"/>
        <w:jc w:val="both"/>
        <w:rPr>
          <w:rFonts w:ascii="Arial" w:hAnsi="Arial" w:cs="Arial"/>
          <w:sz w:val="24"/>
          <w:szCs w:val="24"/>
        </w:rPr>
      </w:pPr>
    </w:p>
    <w:p w14:paraId="2DE09A6F" w14:textId="5BBD6D06" w:rsidR="00AA658F" w:rsidRPr="002125E4" w:rsidRDefault="00AA658F" w:rsidP="00C91425">
      <w:pPr>
        <w:spacing w:after="0"/>
        <w:jc w:val="both"/>
        <w:rPr>
          <w:rFonts w:ascii="Arial" w:hAnsi="Arial" w:cs="Arial"/>
          <w:b/>
          <w:bCs/>
          <w:sz w:val="24"/>
          <w:szCs w:val="24"/>
        </w:rPr>
      </w:pPr>
      <w:r w:rsidRPr="002125E4">
        <w:rPr>
          <w:rFonts w:ascii="Arial" w:hAnsi="Arial" w:cs="Arial"/>
          <w:b/>
          <w:bCs/>
          <w:sz w:val="24"/>
          <w:szCs w:val="24"/>
        </w:rPr>
        <w:lastRenderedPageBreak/>
        <w:t>Bombay Stock Exchange ( BSE)</w:t>
      </w:r>
    </w:p>
    <w:p w14:paraId="3085E68C" w14:textId="77777777" w:rsidR="00AA658F" w:rsidRDefault="00AA658F" w:rsidP="00C91425">
      <w:pPr>
        <w:spacing w:after="0"/>
        <w:jc w:val="both"/>
        <w:rPr>
          <w:rFonts w:ascii="Arial" w:hAnsi="Arial" w:cs="Arial"/>
          <w:sz w:val="24"/>
          <w:szCs w:val="24"/>
        </w:rPr>
      </w:pPr>
    </w:p>
    <w:p w14:paraId="06B742C9" w14:textId="09C6D086" w:rsidR="00AA658F" w:rsidRPr="0057608B" w:rsidRDefault="0057608B" w:rsidP="0057608B">
      <w:pPr>
        <w:spacing w:after="0"/>
        <w:rPr>
          <w:rFonts w:ascii="Arial" w:hAnsi="Arial" w:cs="Arial"/>
          <w:color w:val="212529"/>
          <w:sz w:val="24"/>
          <w:szCs w:val="24"/>
          <w:shd w:val="clear" w:color="auto" w:fill="FFFFFF"/>
        </w:rPr>
      </w:pPr>
      <w:r w:rsidRPr="0057608B">
        <w:rPr>
          <w:rFonts w:ascii="Arial" w:hAnsi="Arial" w:cs="Arial"/>
          <w:color w:val="212529"/>
          <w:sz w:val="24"/>
          <w:szCs w:val="24"/>
          <w:shd w:val="clear" w:color="auto" w:fill="FFFFFF"/>
        </w:rPr>
        <w:t>Established in 1875, BSE (formerly known as Bombay Stock Exchange), is Asia's first &amp; the Fastest Stock Exchange in world with the speed of 6 micro seconds and one of India's leading exchange groups. Over the past 143 years, BSE has facilitated the growth of the Indian corporate sector by providing it an efficient capital-raising platform. Popularly known as BSE, the bourse was established as ‘The Native Share &amp; Stock Brokers' Association’ in 1875. In 2017 BSE become the 1st listed stock exchange of India.</w:t>
      </w:r>
      <w:r w:rsidRPr="0057608B">
        <w:rPr>
          <w:rFonts w:ascii="Arial" w:hAnsi="Arial" w:cs="Arial"/>
          <w:color w:val="212529"/>
          <w:sz w:val="24"/>
          <w:szCs w:val="24"/>
        </w:rPr>
        <w:br/>
      </w:r>
      <w:r w:rsidRPr="0057608B">
        <w:rPr>
          <w:rFonts w:ascii="Arial" w:hAnsi="Arial" w:cs="Arial"/>
          <w:color w:val="212529"/>
          <w:sz w:val="24"/>
          <w:szCs w:val="24"/>
        </w:rPr>
        <w:br/>
      </w:r>
      <w:r w:rsidRPr="0057608B">
        <w:rPr>
          <w:rFonts w:ascii="Arial" w:hAnsi="Arial" w:cs="Arial"/>
          <w:color w:val="212529"/>
          <w:sz w:val="24"/>
          <w:szCs w:val="24"/>
          <w:shd w:val="clear" w:color="auto" w:fill="FFFFFF"/>
        </w:rPr>
        <w:t>Today BSE provides an efficient and transparent market for trading in equity, currencies, debt instruments, derivatives, mutual funds. BSE SME is India’s largest SME platform which has listed over 250 companies and continues to grow at a steady pace. BSE StAR MF is India’s largest online mutual fund platform which process over 27 lakh transactions per month and adds almost 2 lakh new SIPs ever month. BSE Bond, the transparent and efficient electronic book mechanism process for private placement of debt securities, is the market leader with more than Rs 2.09 lakh crore of fund raising from 530 issuances. (F.Y. 2017-2018).</w:t>
      </w:r>
      <w:r w:rsidRPr="0057608B">
        <w:rPr>
          <w:rFonts w:ascii="Arial" w:hAnsi="Arial" w:cs="Arial"/>
          <w:color w:val="212529"/>
          <w:sz w:val="24"/>
          <w:szCs w:val="24"/>
        </w:rPr>
        <w:br/>
      </w:r>
      <w:r w:rsidRPr="0057608B">
        <w:rPr>
          <w:rFonts w:ascii="Arial" w:hAnsi="Arial" w:cs="Arial"/>
          <w:color w:val="212529"/>
          <w:sz w:val="24"/>
          <w:szCs w:val="24"/>
        </w:rPr>
        <w:br/>
      </w:r>
      <w:r w:rsidRPr="0057608B">
        <w:rPr>
          <w:rFonts w:ascii="Arial" w:hAnsi="Arial" w:cs="Arial"/>
          <w:color w:val="212529"/>
          <w:sz w:val="24"/>
          <w:szCs w:val="24"/>
          <w:shd w:val="clear" w:color="auto" w:fill="FFFFFF"/>
        </w:rPr>
        <w:t>Keeping in line with the vision of Shri Narendra Modi, Hon’be Prime Minister of India, BSE has launched India INX, India's 1st international exchange, located at GIFT CITY IFSC in Ahmedabad.</w:t>
      </w:r>
      <w:r w:rsidRPr="0057608B">
        <w:rPr>
          <w:rFonts w:ascii="Arial" w:hAnsi="Arial" w:cs="Arial"/>
          <w:color w:val="212529"/>
          <w:sz w:val="24"/>
          <w:szCs w:val="24"/>
        </w:rPr>
        <w:br/>
      </w:r>
      <w:r w:rsidRPr="0057608B">
        <w:rPr>
          <w:rFonts w:ascii="Arial" w:hAnsi="Arial" w:cs="Arial"/>
          <w:color w:val="212529"/>
          <w:sz w:val="24"/>
          <w:szCs w:val="24"/>
        </w:rPr>
        <w:br/>
      </w:r>
      <w:r w:rsidRPr="0057608B">
        <w:rPr>
          <w:rFonts w:ascii="Arial" w:hAnsi="Arial" w:cs="Arial"/>
          <w:color w:val="212529"/>
          <w:sz w:val="24"/>
          <w:szCs w:val="24"/>
          <w:shd w:val="clear" w:color="auto" w:fill="FFFFFF"/>
        </w:rPr>
        <w:t>Indian Clearing Corporation Limited, a wholly owned subsidiary of BSE, acts as the central counterparty to all trades executed on the BSE trading platform and provides full novation, guaranteeing the settlement of all bonafide trades executed.</w:t>
      </w:r>
      <w:r w:rsidRPr="0057608B">
        <w:rPr>
          <w:rFonts w:ascii="Arial" w:hAnsi="Arial" w:cs="Arial"/>
          <w:color w:val="212529"/>
          <w:sz w:val="24"/>
          <w:szCs w:val="24"/>
        </w:rPr>
        <w:br/>
      </w:r>
      <w:r w:rsidRPr="0057608B">
        <w:rPr>
          <w:rFonts w:ascii="Arial" w:hAnsi="Arial" w:cs="Arial"/>
          <w:color w:val="212529"/>
          <w:sz w:val="24"/>
          <w:szCs w:val="24"/>
        </w:rPr>
        <w:br/>
      </w:r>
      <w:r w:rsidRPr="0057608B">
        <w:rPr>
          <w:rFonts w:ascii="Arial" w:hAnsi="Arial" w:cs="Arial"/>
          <w:color w:val="212529"/>
          <w:sz w:val="24"/>
          <w:szCs w:val="24"/>
          <w:shd w:val="clear" w:color="auto" w:fill="FFFFFF"/>
        </w:rPr>
        <w:t>BSE Institute Ltd, another fully owned subsidiary of BSE runs one of the most respected capital market educational institutes in the country.</w:t>
      </w:r>
      <w:r w:rsidRPr="0057608B">
        <w:rPr>
          <w:rFonts w:ascii="Arial" w:hAnsi="Arial" w:cs="Arial"/>
          <w:color w:val="212529"/>
          <w:sz w:val="24"/>
          <w:szCs w:val="24"/>
        </w:rPr>
        <w:br/>
      </w:r>
      <w:r w:rsidRPr="0057608B">
        <w:rPr>
          <w:rFonts w:ascii="Arial" w:hAnsi="Arial" w:cs="Arial"/>
          <w:color w:val="212529"/>
          <w:sz w:val="24"/>
          <w:szCs w:val="24"/>
        </w:rPr>
        <w:br/>
      </w:r>
      <w:r w:rsidRPr="0057608B">
        <w:rPr>
          <w:rFonts w:ascii="Arial" w:hAnsi="Arial" w:cs="Arial"/>
          <w:color w:val="212529"/>
          <w:sz w:val="24"/>
          <w:szCs w:val="24"/>
          <w:shd w:val="clear" w:color="auto" w:fill="FFFFFF"/>
        </w:rPr>
        <w:t>BSE has also launched BSE Sammaan, the CSR exchange, is a 1st of its kind initiative which aims to connect corporate with verified NGOs</w:t>
      </w:r>
      <w:r>
        <w:rPr>
          <w:rFonts w:ascii="myFirstFont" w:hAnsi="myFirstFont"/>
          <w:color w:val="212529"/>
          <w:sz w:val="20"/>
          <w:szCs w:val="20"/>
        </w:rPr>
        <w:br/>
      </w:r>
      <w:r>
        <w:rPr>
          <w:rFonts w:ascii="myFirstFont" w:hAnsi="myFirstFont"/>
          <w:color w:val="212529"/>
          <w:sz w:val="20"/>
          <w:szCs w:val="20"/>
        </w:rPr>
        <w:br/>
      </w:r>
      <w:r w:rsidRPr="0057608B">
        <w:rPr>
          <w:rFonts w:ascii="Arial" w:hAnsi="Arial" w:cs="Arial"/>
          <w:color w:val="212529"/>
          <w:sz w:val="24"/>
          <w:szCs w:val="24"/>
          <w:shd w:val="clear" w:color="auto" w:fill="FFFFFF"/>
        </w:rPr>
        <w:t>BSE's popular equity index - the BSE SENSEX - is India's most widely tracked stock market benchmark index. It is traded internationally on the EUREX as well as leading exchanges of the BRCS nations (Brazil, Russia, China and South Africa)</w:t>
      </w:r>
    </w:p>
    <w:p w14:paraId="5849E209" w14:textId="77777777" w:rsidR="0057608B" w:rsidRPr="0057608B" w:rsidRDefault="0057608B" w:rsidP="00C91425">
      <w:pPr>
        <w:spacing w:after="0"/>
        <w:jc w:val="both"/>
        <w:rPr>
          <w:rFonts w:ascii="Arial" w:hAnsi="Arial" w:cs="Arial"/>
          <w:color w:val="212529"/>
          <w:sz w:val="24"/>
          <w:szCs w:val="24"/>
          <w:shd w:val="clear" w:color="auto" w:fill="FFFFFF"/>
        </w:rPr>
      </w:pPr>
    </w:p>
    <w:p w14:paraId="0A84D05C" w14:textId="3E8E41E4" w:rsidR="0057608B" w:rsidRPr="0057608B" w:rsidRDefault="0057608B" w:rsidP="00C91425">
      <w:pPr>
        <w:spacing w:after="0"/>
        <w:jc w:val="both"/>
        <w:rPr>
          <w:rFonts w:ascii="Arial" w:hAnsi="Arial" w:cs="Arial"/>
          <w:color w:val="212529"/>
          <w:sz w:val="24"/>
          <w:szCs w:val="24"/>
          <w:shd w:val="clear" w:color="auto" w:fill="FFFFFF"/>
        </w:rPr>
      </w:pPr>
      <w:r w:rsidRPr="0057608B">
        <w:rPr>
          <w:rFonts w:ascii="Arial" w:hAnsi="Arial" w:cs="Arial"/>
          <w:b/>
          <w:bCs/>
          <w:color w:val="212529"/>
          <w:sz w:val="24"/>
          <w:szCs w:val="24"/>
          <w:shd w:val="clear" w:color="auto" w:fill="FFFFFF"/>
        </w:rPr>
        <w:t>VISION</w:t>
      </w:r>
      <w:r w:rsidRPr="0057608B">
        <w:rPr>
          <w:rFonts w:ascii="Arial" w:hAnsi="Arial" w:cs="Arial"/>
          <w:color w:val="212529"/>
          <w:sz w:val="24"/>
          <w:szCs w:val="24"/>
          <w:shd w:val="clear" w:color="auto" w:fill="FFFFFF"/>
        </w:rPr>
        <w:t xml:space="preserve"> : </w:t>
      </w:r>
      <w:r w:rsidRPr="0057608B">
        <w:rPr>
          <w:rFonts w:ascii="Arial" w:hAnsi="Arial" w:cs="Arial"/>
          <w:color w:val="212529"/>
          <w:sz w:val="24"/>
          <w:szCs w:val="24"/>
          <w:shd w:val="clear" w:color="auto" w:fill="FFFFFF"/>
        </w:rPr>
        <w:t>"Emerge as the premier Indian stock exchange with best-in-class global practice in technology, products innovation and customer service."</w:t>
      </w:r>
    </w:p>
    <w:p w14:paraId="088D287B" w14:textId="77777777" w:rsidR="0057608B" w:rsidRPr="0057608B" w:rsidRDefault="0057608B" w:rsidP="00C91425">
      <w:pPr>
        <w:spacing w:after="0"/>
        <w:jc w:val="both"/>
        <w:rPr>
          <w:rFonts w:ascii="Arial" w:hAnsi="Arial" w:cs="Arial"/>
          <w:color w:val="212529"/>
          <w:sz w:val="24"/>
          <w:szCs w:val="24"/>
          <w:shd w:val="clear" w:color="auto" w:fill="FFFFFF"/>
        </w:rPr>
      </w:pPr>
    </w:p>
    <w:p w14:paraId="73BF19D0" w14:textId="27BC138B" w:rsidR="0057608B" w:rsidRPr="0057608B" w:rsidRDefault="0057608B" w:rsidP="0057608B">
      <w:pPr>
        <w:spacing w:after="0" w:line="240" w:lineRule="auto"/>
        <w:rPr>
          <w:rFonts w:ascii="Arial" w:eastAsia="Times New Roman" w:hAnsi="Arial" w:cs="Arial"/>
          <w:color w:val="212529"/>
          <w:kern w:val="0"/>
          <w:sz w:val="24"/>
          <w:szCs w:val="24"/>
          <w:lang w:eastAsia="en-IN"/>
          <w14:ligatures w14:val="none"/>
        </w:rPr>
      </w:pPr>
      <w:r w:rsidRPr="0057608B">
        <w:rPr>
          <w:rFonts w:ascii="Arial" w:eastAsia="Times New Roman" w:hAnsi="Arial" w:cs="Arial"/>
          <w:color w:val="212529"/>
          <w:kern w:val="0"/>
          <w:sz w:val="24"/>
          <w:szCs w:val="24"/>
          <w:lang w:eastAsia="en-IN"/>
          <w14:ligatures w14:val="none"/>
        </w:rPr>
        <w:t>BSE has won many accolades and recognitions in its pursuit to serve all stakeholders</w:t>
      </w:r>
      <w:r w:rsidR="002125E4">
        <w:rPr>
          <w:rFonts w:ascii="Arial" w:eastAsia="Times New Roman" w:hAnsi="Arial" w:cs="Arial"/>
          <w:color w:val="212529"/>
          <w:kern w:val="0"/>
          <w:sz w:val="24"/>
          <w:szCs w:val="24"/>
          <w:lang w:eastAsia="en-IN"/>
          <w14:ligatures w14:val="none"/>
        </w:rPr>
        <w:t xml:space="preserve">. </w:t>
      </w:r>
    </w:p>
    <w:p w14:paraId="054E372E" w14:textId="17472682" w:rsidR="0057608B" w:rsidRPr="0057608B" w:rsidRDefault="0057608B" w:rsidP="0057608B">
      <w:pPr>
        <w:spacing w:after="0" w:line="300" w:lineRule="atLeast"/>
        <w:ind w:left="720"/>
        <w:rPr>
          <w:rFonts w:ascii="Arial" w:eastAsia="Times New Roman" w:hAnsi="Arial" w:cs="Arial"/>
          <w:color w:val="000000"/>
          <w:kern w:val="0"/>
          <w:sz w:val="24"/>
          <w:szCs w:val="24"/>
          <w:lang w:eastAsia="en-IN"/>
          <w14:ligatures w14:val="none"/>
        </w:rPr>
      </w:pPr>
    </w:p>
    <w:p w14:paraId="24A78181" w14:textId="77777777" w:rsidR="0057608B" w:rsidRPr="0057608B" w:rsidRDefault="0057608B" w:rsidP="0057608B">
      <w:pPr>
        <w:numPr>
          <w:ilvl w:val="0"/>
          <w:numId w:val="15"/>
        </w:numPr>
        <w:spacing w:after="0" w:line="300" w:lineRule="atLeast"/>
        <w:rPr>
          <w:rFonts w:ascii="Arial" w:eastAsia="Times New Roman" w:hAnsi="Arial" w:cs="Arial"/>
          <w:color w:val="000000"/>
          <w:kern w:val="0"/>
          <w:sz w:val="24"/>
          <w:szCs w:val="24"/>
          <w:lang w:eastAsia="en-IN"/>
          <w14:ligatures w14:val="none"/>
        </w:rPr>
      </w:pPr>
      <w:r w:rsidRPr="0057608B">
        <w:rPr>
          <w:rFonts w:ascii="Arial" w:eastAsia="Times New Roman" w:hAnsi="Arial" w:cs="Arial"/>
          <w:color w:val="000000"/>
          <w:kern w:val="0"/>
          <w:sz w:val="24"/>
          <w:szCs w:val="24"/>
          <w:lang w:eastAsia="en-IN"/>
          <w14:ligatures w14:val="none"/>
        </w:rPr>
        <w:t>Next Generation SOC, by CNBC-TV18 Fintech Edge Award</w:t>
      </w:r>
    </w:p>
    <w:p w14:paraId="492008A1" w14:textId="77777777" w:rsidR="0057608B" w:rsidRPr="0057608B" w:rsidRDefault="0057608B" w:rsidP="0057608B">
      <w:pPr>
        <w:numPr>
          <w:ilvl w:val="0"/>
          <w:numId w:val="15"/>
        </w:numPr>
        <w:spacing w:after="0" w:line="300" w:lineRule="atLeast"/>
        <w:rPr>
          <w:rFonts w:ascii="Arial" w:eastAsia="Times New Roman" w:hAnsi="Arial" w:cs="Arial"/>
          <w:color w:val="000000"/>
          <w:kern w:val="0"/>
          <w:sz w:val="24"/>
          <w:szCs w:val="24"/>
          <w:lang w:eastAsia="en-IN"/>
          <w14:ligatures w14:val="none"/>
        </w:rPr>
      </w:pPr>
      <w:r w:rsidRPr="0057608B">
        <w:rPr>
          <w:rFonts w:ascii="Arial" w:eastAsia="Times New Roman" w:hAnsi="Arial" w:cs="Arial"/>
          <w:color w:val="000000"/>
          <w:kern w:val="0"/>
          <w:sz w:val="24"/>
          <w:szCs w:val="24"/>
          <w:lang w:eastAsia="en-IN"/>
          <w14:ligatures w14:val="none"/>
        </w:rPr>
        <w:t>‘IT Genius Awards 2017’ in the category ‘Data Centre Excellence’ for setup of the India INX Data Centre by CORE (Centre of Recognition &amp; Excellence)</w:t>
      </w:r>
    </w:p>
    <w:p w14:paraId="6CF7EF5D" w14:textId="77777777" w:rsidR="0057608B" w:rsidRPr="0057608B" w:rsidRDefault="0057608B" w:rsidP="0057608B">
      <w:pPr>
        <w:numPr>
          <w:ilvl w:val="0"/>
          <w:numId w:val="15"/>
        </w:numPr>
        <w:spacing w:after="0" w:line="300" w:lineRule="atLeast"/>
        <w:rPr>
          <w:rFonts w:ascii="Arial" w:eastAsia="Times New Roman" w:hAnsi="Arial" w:cs="Arial"/>
          <w:color w:val="000000"/>
          <w:kern w:val="0"/>
          <w:sz w:val="24"/>
          <w:szCs w:val="24"/>
          <w:lang w:eastAsia="en-IN"/>
          <w14:ligatures w14:val="none"/>
        </w:rPr>
      </w:pPr>
      <w:r w:rsidRPr="0057608B">
        <w:rPr>
          <w:rFonts w:ascii="Arial" w:eastAsia="Times New Roman" w:hAnsi="Arial" w:cs="Arial"/>
          <w:color w:val="000000"/>
          <w:kern w:val="0"/>
          <w:sz w:val="24"/>
          <w:szCs w:val="24"/>
          <w:lang w:eastAsia="en-IN"/>
          <w14:ligatures w14:val="none"/>
        </w:rPr>
        <w:lastRenderedPageBreak/>
        <w:t>Digital Innovation Award 2017 for the Social Media Analytics Project by Netmagic</w:t>
      </w:r>
    </w:p>
    <w:p w14:paraId="7EA6ABAE" w14:textId="77777777" w:rsidR="0057608B" w:rsidRPr="0057608B" w:rsidRDefault="0057608B" w:rsidP="0057608B">
      <w:pPr>
        <w:numPr>
          <w:ilvl w:val="0"/>
          <w:numId w:val="15"/>
        </w:numPr>
        <w:spacing w:after="0" w:line="300" w:lineRule="atLeast"/>
        <w:rPr>
          <w:rFonts w:ascii="Arial" w:eastAsia="Times New Roman" w:hAnsi="Arial" w:cs="Arial"/>
          <w:color w:val="000000"/>
          <w:kern w:val="0"/>
          <w:sz w:val="24"/>
          <w:szCs w:val="24"/>
          <w:lang w:eastAsia="en-IN"/>
          <w14:ligatures w14:val="none"/>
        </w:rPr>
      </w:pPr>
      <w:r w:rsidRPr="0057608B">
        <w:rPr>
          <w:rFonts w:ascii="Arial" w:eastAsia="Times New Roman" w:hAnsi="Arial" w:cs="Arial"/>
          <w:color w:val="000000"/>
          <w:kern w:val="0"/>
          <w:sz w:val="24"/>
          <w:szCs w:val="24"/>
          <w:lang w:eastAsia="en-IN"/>
          <w14:ligatures w14:val="none"/>
        </w:rPr>
        <w:t>Business World Digital Leadership and CIO Award</w:t>
      </w:r>
    </w:p>
    <w:p w14:paraId="5B153DCD" w14:textId="77777777" w:rsidR="0057608B" w:rsidRDefault="0057608B" w:rsidP="0057608B">
      <w:pPr>
        <w:numPr>
          <w:ilvl w:val="0"/>
          <w:numId w:val="15"/>
        </w:numPr>
        <w:spacing w:after="0" w:line="300" w:lineRule="atLeast"/>
        <w:rPr>
          <w:rFonts w:ascii="Arial" w:eastAsia="Times New Roman" w:hAnsi="Arial" w:cs="Arial"/>
          <w:color w:val="000000"/>
          <w:kern w:val="0"/>
          <w:sz w:val="24"/>
          <w:szCs w:val="24"/>
          <w:lang w:eastAsia="en-IN"/>
          <w14:ligatures w14:val="none"/>
        </w:rPr>
      </w:pPr>
      <w:r w:rsidRPr="0057608B">
        <w:rPr>
          <w:rFonts w:ascii="Arial" w:eastAsia="Times New Roman" w:hAnsi="Arial" w:cs="Arial"/>
          <w:color w:val="000000"/>
          <w:kern w:val="0"/>
          <w:sz w:val="24"/>
          <w:szCs w:val="24"/>
          <w:lang w:eastAsia="en-IN"/>
          <w14:ligatures w14:val="none"/>
        </w:rPr>
        <w:t>The IDC Digital Transformation Awards 2017</w:t>
      </w:r>
    </w:p>
    <w:p w14:paraId="6728B4A2" w14:textId="77777777" w:rsidR="002125E4" w:rsidRPr="0057608B" w:rsidRDefault="002125E4" w:rsidP="002125E4">
      <w:pPr>
        <w:spacing w:after="0" w:line="300" w:lineRule="atLeast"/>
        <w:rPr>
          <w:rFonts w:ascii="Arial" w:eastAsia="Times New Roman" w:hAnsi="Arial" w:cs="Arial"/>
          <w:color w:val="000000"/>
          <w:kern w:val="0"/>
          <w:sz w:val="24"/>
          <w:szCs w:val="24"/>
          <w:lang w:eastAsia="en-IN"/>
          <w14:ligatures w14:val="none"/>
        </w:rPr>
      </w:pPr>
    </w:p>
    <w:p w14:paraId="5763943E" w14:textId="007BDAE2" w:rsidR="0057608B" w:rsidRPr="002125E4" w:rsidRDefault="002125E4" w:rsidP="002125E4">
      <w:pPr>
        <w:spacing w:after="0"/>
        <w:ind w:left="1440"/>
        <w:jc w:val="both"/>
        <w:rPr>
          <w:rFonts w:ascii="Arial" w:hAnsi="Arial" w:cs="Arial"/>
          <w:b/>
          <w:bCs/>
          <w:sz w:val="24"/>
          <w:szCs w:val="24"/>
        </w:rPr>
      </w:pPr>
      <w:r w:rsidRPr="002125E4">
        <w:rPr>
          <w:rFonts w:ascii="Arial" w:hAnsi="Arial" w:cs="Arial"/>
          <w:b/>
          <w:bCs/>
          <w:sz w:val="24"/>
          <w:szCs w:val="24"/>
        </w:rPr>
        <w:t>EQUITY MARKET</w:t>
      </w:r>
    </w:p>
    <w:p w14:paraId="7C8882EE" w14:textId="4338AC42" w:rsidR="00AA658F" w:rsidRPr="00EE0BEF" w:rsidRDefault="00AA658F" w:rsidP="00EE0BEF">
      <w:pPr>
        <w:spacing w:after="0"/>
        <w:ind w:left="360"/>
        <w:jc w:val="both"/>
        <w:rPr>
          <w:rFonts w:ascii="Arial" w:hAnsi="Arial" w:cs="Arial"/>
          <w:sz w:val="24"/>
          <w:szCs w:val="24"/>
        </w:rPr>
      </w:pPr>
    </w:p>
    <w:p w14:paraId="02C849A1"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PRIMARY MARKETS</w:t>
      </w:r>
    </w:p>
    <w:p w14:paraId="58BD4675"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It is the starting point of equity markets. The debt instruments are born or issued for the first time in the primary markets, thus investors are able to purchase securities directly from the issuer.</w:t>
      </w:r>
    </w:p>
    <w:p w14:paraId="7044CD58"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 xml:space="preserve"> Types of primary market:</w:t>
      </w:r>
    </w:p>
    <w:p w14:paraId="1A86ADD2"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Public issue (IPO) where the securities are sold by the company for first time. SEBI is the regulatory body that monitors IPO. As per its guidelines, a requisite due enquiry is conducted for a company’s authenticity, and the company is required to mention its necessary details in the prospectus for a public issue.</w:t>
      </w:r>
    </w:p>
    <w:p w14:paraId="3BC706B7"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Private Placements : When a company issues securities to a small group of investors ( individual/ institutional) The advantages are: 1. it saves cost 2. lesser requirement of regulatory compliances 3. the company may remain private as no public participation. It is ideal for startups, small firms and usual investors are HNIs , hedge funds or investment bank.</w:t>
      </w:r>
    </w:p>
    <w:p w14:paraId="5D596183"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Qualified Institutional Placements (QIPs) Convertible debentures may be placed before QIBs like MFs, FIIs, Pension funds, Banks,etc.</w:t>
      </w:r>
    </w:p>
    <w:p w14:paraId="48FEBFEC"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 xml:space="preserve"> An underwriter or investment bank manages the issue. The company who is listed can issue securities. The money collected from buyers of the securities is collected by the issuing company and a fees is paid to the underwriter. They undertake to subscribe to an issue if it is undersubscribed. Hence they engage in extensive advertisements, campaigns to make the issue successful. They also take care of the fillings to SEBI, exchanges </w:t>
      </w:r>
    </w:p>
    <w:p w14:paraId="6D538C00" w14:textId="77777777" w:rsidR="002125E4" w:rsidRDefault="002125E4" w:rsidP="00EE0BEF">
      <w:pPr>
        <w:spacing w:after="0"/>
        <w:jc w:val="both"/>
        <w:rPr>
          <w:rFonts w:ascii="Arial" w:hAnsi="Arial" w:cs="Arial"/>
          <w:sz w:val="24"/>
          <w:szCs w:val="24"/>
        </w:rPr>
      </w:pPr>
    </w:p>
    <w:p w14:paraId="5286ADE2" w14:textId="77777777" w:rsidR="002125E4" w:rsidRDefault="002125E4" w:rsidP="00EE0BEF">
      <w:pPr>
        <w:spacing w:after="0"/>
        <w:jc w:val="both"/>
        <w:rPr>
          <w:rFonts w:ascii="Arial" w:hAnsi="Arial" w:cs="Arial"/>
          <w:sz w:val="24"/>
          <w:szCs w:val="24"/>
        </w:rPr>
      </w:pPr>
    </w:p>
    <w:p w14:paraId="3768581C" w14:textId="7C62DFBE" w:rsidR="002125E4" w:rsidRPr="00EE0BEF" w:rsidRDefault="002125E4" w:rsidP="00EE0BEF">
      <w:pPr>
        <w:spacing w:after="0"/>
        <w:ind w:left="360"/>
        <w:jc w:val="both"/>
        <w:rPr>
          <w:rFonts w:ascii="Arial" w:hAnsi="Arial" w:cs="Arial"/>
          <w:sz w:val="24"/>
          <w:szCs w:val="24"/>
        </w:rPr>
      </w:pPr>
      <w:r w:rsidRPr="00EE0BEF">
        <w:rPr>
          <w:rFonts w:ascii="Arial" w:hAnsi="Arial" w:cs="Arial"/>
          <w:sz w:val="24"/>
          <w:szCs w:val="24"/>
        </w:rPr>
        <w:t>IPO</w:t>
      </w:r>
    </w:p>
    <w:p w14:paraId="7702FEC2"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Fixed price IPO : IPO share price is fixed before it is made available to the public. This price is usually set by evaluating the total assets, liabilities, and every other financial aspect. The IPO price does not fluctuate depending on its demand. The total demand for that IPO is known only after the issue is closed. The investor needs to pay 100% at the time of application. The price fixed for the IPO is usually less than the market price to attract the investors. The demand for the shares can be known only after the issue is closed.</w:t>
      </w:r>
    </w:p>
    <w:p w14:paraId="48F45AED"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 xml:space="preserve">Book building IPO :   Here the price is determined during the process of IPO. There is no fixed price, but a price band. The price band is decided based on the company’s financials, the success of the road shows and prevailing market conditions. The lowest price in the band is the ‘floor price’ and the highest price is the ‘cap price’. The investors are free to bid for any number of shares, along with the price at which they are willing to pay. The quoted price must be within the price band though. In the end, the share price is decided based on the bids. This is </w:t>
      </w:r>
      <w:r w:rsidRPr="00EE0BEF">
        <w:rPr>
          <w:rFonts w:ascii="Arial" w:hAnsi="Arial" w:cs="Arial"/>
          <w:sz w:val="24"/>
          <w:szCs w:val="24"/>
          <w:lang w:val="en-US"/>
        </w:rPr>
        <w:lastRenderedPageBreak/>
        <w:t>popular method. The payment may be made after the allotment. The demand for the issue can be ascertained after each day from opening day.</w:t>
      </w:r>
    </w:p>
    <w:p w14:paraId="61511914"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In both the cases, 15% is reserved for retail individual investors, 35% for non retail investors, and 50% for QIBs.  In case of compulsorily book built issues 10% reserved for retail, 15 % for non retail  and 75% for QIBs, otherwise proceeds have to be refunded.</w:t>
      </w:r>
    </w:p>
    <w:p w14:paraId="7F3BEC14"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 xml:space="preserve">The number of fixed price issues is more than the book building issues. But the capital gathered from the book building issues are much more than the fixed price issues after the market price corrections. </w:t>
      </w:r>
    </w:p>
    <w:p w14:paraId="2AF0485A" w14:textId="77777777" w:rsidR="002125E4" w:rsidRDefault="002125E4" w:rsidP="00EE0BEF">
      <w:pPr>
        <w:spacing w:after="0"/>
        <w:jc w:val="both"/>
        <w:rPr>
          <w:rFonts w:ascii="Arial" w:hAnsi="Arial" w:cs="Arial"/>
          <w:sz w:val="24"/>
          <w:szCs w:val="24"/>
        </w:rPr>
      </w:pPr>
    </w:p>
    <w:p w14:paraId="2F21ECA2" w14:textId="77777777" w:rsidR="002125E4" w:rsidRDefault="002125E4" w:rsidP="00EE0BEF">
      <w:pPr>
        <w:spacing w:after="0"/>
        <w:jc w:val="both"/>
        <w:rPr>
          <w:rFonts w:ascii="Arial" w:hAnsi="Arial" w:cs="Arial"/>
          <w:sz w:val="24"/>
          <w:szCs w:val="24"/>
        </w:rPr>
      </w:pPr>
    </w:p>
    <w:p w14:paraId="1AF1C799" w14:textId="70B8B064" w:rsidR="002125E4" w:rsidRPr="00EE0BEF" w:rsidRDefault="002125E4" w:rsidP="00EE0BEF">
      <w:pPr>
        <w:spacing w:after="0"/>
        <w:ind w:left="360"/>
        <w:jc w:val="both"/>
        <w:rPr>
          <w:rFonts w:ascii="Arial" w:hAnsi="Arial" w:cs="Arial"/>
          <w:sz w:val="24"/>
          <w:szCs w:val="24"/>
        </w:rPr>
      </w:pPr>
      <w:r w:rsidRPr="00EE0BEF">
        <w:rPr>
          <w:rFonts w:ascii="Arial" w:hAnsi="Arial" w:cs="Arial"/>
          <w:sz w:val="24"/>
          <w:szCs w:val="24"/>
        </w:rPr>
        <w:t>Book Building</w:t>
      </w:r>
    </w:p>
    <w:p w14:paraId="432AD73F" w14:textId="77777777" w:rsidR="002125E4" w:rsidRDefault="002125E4" w:rsidP="00EE0BEF">
      <w:pPr>
        <w:spacing w:after="0"/>
        <w:jc w:val="both"/>
        <w:rPr>
          <w:rFonts w:ascii="Arial" w:hAnsi="Arial" w:cs="Arial"/>
          <w:sz w:val="24"/>
          <w:szCs w:val="24"/>
        </w:rPr>
      </w:pPr>
    </w:p>
    <w:p w14:paraId="0F20F10F" w14:textId="0C646829" w:rsidR="00EE0BEF" w:rsidRPr="00EE0BEF" w:rsidRDefault="00EE0BEF" w:rsidP="00EE0BEF">
      <w:pPr>
        <w:spacing w:after="0"/>
        <w:ind w:left="360"/>
        <w:jc w:val="both"/>
        <w:rPr>
          <w:rFonts w:ascii="Arial" w:hAnsi="Arial" w:cs="Arial"/>
          <w:sz w:val="24"/>
          <w:szCs w:val="24"/>
        </w:rPr>
      </w:pPr>
      <w:r>
        <w:rPr>
          <w:rFonts w:ascii="Arial" w:hAnsi="Arial" w:cs="Arial"/>
          <w:sz w:val="24"/>
          <w:szCs w:val="24"/>
          <w:lang w:val="en-US"/>
        </w:rPr>
        <w:t>Process:</w:t>
      </w:r>
      <w:r w:rsidRPr="00EE0BEF">
        <w:rPr>
          <w:rFonts w:ascii="Arial" w:hAnsi="Arial" w:cs="Arial"/>
          <w:sz w:val="24"/>
          <w:szCs w:val="24"/>
          <w:lang w:val="en-US"/>
        </w:rPr>
        <w:br/>
        <w:t>The Issuer who is planning an offer nominates lead merchant banker(s) as 'book runners'.</w:t>
      </w:r>
    </w:p>
    <w:p w14:paraId="7DCC8EE8"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The Issuer specifies the number of securities to be issued and the price band for the bids. The lower limit is called floor price and upper , cap price. The spread between the two is maximum 20%. The price band may be revised. The price band is declared at least 5 days before in case IPO and 1 day in case of FPO. Bids have to be entered within the specified price band.</w:t>
      </w:r>
    </w:p>
    <w:p w14:paraId="2B935EE8"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The Issuer also appoints syndicate members with whom orders are to be placed by the investors. The syndicate members input the orders into an 'electronic book'. This process is called 'bidding' and is similar to open auction.</w:t>
      </w:r>
    </w:p>
    <w:p w14:paraId="4FACB13D"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The book normally remains open for a period of 3 days. If there is a revision in price band the bidding period is extended for another 3 days.</w:t>
      </w:r>
    </w:p>
    <w:p w14:paraId="2F184B86"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Bids can be revised by the bidders before the book closes.</w:t>
      </w:r>
    </w:p>
    <w:p w14:paraId="52162FC4"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On the close of the book building period, the book runners evaluate the bids on the basis of the demand at various price levels.</w:t>
      </w:r>
    </w:p>
    <w:p w14:paraId="3833551C"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The book runners and the Issuer decide the final price at which the securities shall be issued.</w:t>
      </w:r>
    </w:p>
    <w:p w14:paraId="2454E406"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Generally, the number of shares are fixed, the issue size gets frozen based on the final price per share.</w:t>
      </w:r>
    </w:p>
    <w:p w14:paraId="67BC6D47"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Allocation of securities is made to the successful bidders. The rest get refund orders.</w:t>
      </w:r>
    </w:p>
    <w:p w14:paraId="0493452A" w14:textId="77777777" w:rsidR="002125E4" w:rsidRDefault="002125E4" w:rsidP="00EE0BEF">
      <w:pPr>
        <w:spacing w:after="0"/>
        <w:jc w:val="both"/>
        <w:rPr>
          <w:rFonts w:ascii="Arial" w:hAnsi="Arial" w:cs="Arial"/>
          <w:sz w:val="24"/>
          <w:szCs w:val="24"/>
        </w:rPr>
      </w:pPr>
    </w:p>
    <w:p w14:paraId="0F49F17D" w14:textId="6256F8EE" w:rsidR="002125E4" w:rsidRPr="00EE0BEF" w:rsidRDefault="002125E4" w:rsidP="00EE0BEF">
      <w:pPr>
        <w:spacing w:after="0"/>
        <w:ind w:left="360"/>
        <w:jc w:val="both"/>
        <w:rPr>
          <w:rFonts w:ascii="Arial" w:hAnsi="Arial" w:cs="Arial"/>
          <w:sz w:val="24"/>
          <w:szCs w:val="24"/>
        </w:rPr>
      </w:pPr>
      <w:r w:rsidRPr="00EE0BEF">
        <w:rPr>
          <w:rFonts w:ascii="Arial" w:hAnsi="Arial" w:cs="Arial"/>
          <w:sz w:val="24"/>
          <w:szCs w:val="24"/>
        </w:rPr>
        <w:t>Merchant Bankers</w:t>
      </w:r>
    </w:p>
    <w:p w14:paraId="2565C87B" w14:textId="77777777" w:rsidR="002125E4" w:rsidRDefault="002125E4" w:rsidP="00EE0BEF">
      <w:pPr>
        <w:spacing w:after="0"/>
        <w:jc w:val="both"/>
        <w:rPr>
          <w:rFonts w:ascii="Arial" w:hAnsi="Arial" w:cs="Arial"/>
          <w:sz w:val="24"/>
          <w:szCs w:val="24"/>
        </w:rPr>
      </w:pPr>
    </w:p>
    <w:p w14:paraId="024DA035"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 xml:space="preserve">Merchant Bankers are financial service providers who play an important role in making an IPO successful. They are responsible for advertising, roadshows, financier’s meet, etc for garnering maximum subscription and also compliance with SEBI, disclosures through offer document. </w:t>
      </w:r>
    </w:p>
    <w:p w14:paraId="7707CC38"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 xml:space="preserve">They have a good knowledge of the market, investor outlook and response of investors to the buildup of the issue. Hence they are in a better position to advise the issuing company about the price band. If they are not taking up the job of </w:t>
      </w:r>
      <w:r w:rsidRPr="00EE0BEF">
        <w:rPr>
          <w:rFonts w:ascii="Arial" w:hAnsi="Arial" w:cs="Arial"/>
          <w:sz w:val="24"/>
          <w:szCs w:val="24"/>
          <w:lang w:val="en-US"/>
        </w:rPr>
        <w:lastRenderedPageBreak/>
        <w:t>underwriting, they will be appointing the underwriters who may subscribe if the issue is undersubscribed.</w:t>
      </w:r>
    </w:p>
    <w:p w14:paraId="01327EAE"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Apart from the external market,  the issuing company’s parameters include EPS, PE multiple, return on net worth  are taken into consideration and comparison of these parameters with peer group companies is made.</w:t>
      </w:r>
    </w:p>
    <w:p w14:paraId="093286D9"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 xml:space="preserve">Hence after a discussion between merchant bankers who takes up an advisory role with the issuer the issue price is fixed. </w:t>
      </w:r>
    </w:p>
    <w:p w14:paraId="4E92F1F8" w14:textId="77777777" w:rsidR="002125E4" w:rsidRDefault="002125E4" w:rsidP="00EE0BEF">
      <w:pPr>
        <w:spacing w:after="0"/>
        <w:jc w:val="both"/>
        <w:rPr>
          <w:rFonts w:ascii="Arial" w:hAnsi="Arial" w:cs="Arial"/>
          <w:sz w:val="24"/>
          <w:szCs w:val="24"/>
        </w:rPr>
      </w:pPr>
    </w:p>
    <w:p w14:paraId="680830BD" w14:textId="39B72D0D" w:rsidR="002125E4" w:rsidRPr="00EE0BEF" w:rsidRDefault="002125E4" w:rsidP="00EE0BEF">
      <w:pPr>
        <w:spacing w:after="0"/>
        <w:ind w:left="360"/>
        <w:jc w:val="both"/>
        <w:rPr>
          <w:rFonts w:ascii="Arial" w:hAnsi="Arial" w:cs="Arial"/>
          <w:sz w:val="24"/>
          <w:szCs w:val="24"/>
        </w:rPr>
      </w:pPr>
      <w:r w:rsidRPr="00EE0BEF">
        <w:rPr>
          <w:rFonts w:ascii="Arial" w:hAnsi="Arial" w:cs="Arial"/>
          <w:sz w:val="24"/>
          <w:szCs w:val="24"/>
        </w:rPr>
        <w:t>ASBA</w:t>
      </w:r>
    </w:p>
    <w:p w14:paraId="24942662" w14:textId="77777777" w:rsidR="002125E4" w:rsidRDefault="002125E4" w:rsidP="00EE0BEF">
      <w:pPr>
        <w:spacing w:after="0"/>
        <w:jc w:val="both"/>
        <w:rPr>
          <w:rFonts w:ascii="Arial" w:hAnsi="Arial" w:cs="Arial"/>
          <w:sz w:val="24"/>
          <w:szCs w:val="24"/>
        </w:rPr>
      </w:pPr>
    </w:p>
    <w:p w14:paraId="2D6FED34"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 xml:space="preserve">ASBA provides an alternative mode of payment in issues whereby the application money remains in the investor's account till finalization of basis of allotment in the issue. </w:t>
      </w:r>
    </w:p>
    <w:p w14:paraId="39EBB9FC"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ASBA process facilitates investors bidding with multiple options, to apply through Self Certified Syndicate Banks (SCSBs), in which the investors have bank accounts. SCSBs are those banks which satisfy the conditions laid by SEBI. SCSBs would accept the applications, verify the application, block the fund to the extent of bid payment amount, upload the details in the web based bidding system of NSE/BSE, unblock once basis of allotment is finalized and transfer the amount for allotted shares, to the issuer.</w:t>
      </w:r>
    </w:p>
    <w:p w14:paraId="234AC713"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It is a supplementary process available for all public issues made through book building route and also to all Debts &amp; Right Issues. ASBA facility can be used for Initial Public Offer (IPO) and Follow-on Public Offer (FPO).</w:t>
      </w:r>
    </w:p>
    <w:p w14:paraId="06C3E52B"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If an investor is applying through ASBA, his application money shall be debited from the bank account only if his/her application is selected for allotment after the basis of allotment is finalized, or the issue is withdrawn / failed.</w:t>
      </w:r>
    </w:p>
    <w:p w14:paraId="243B5E1E"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Under ASBA, funds blocked in the account, will continue to earn interest during the application processing period, if held in an interest-bearing account. Bank will mark a lien on the deposit account of the investor to the extent of the application money. The lien will be removed immediately after finalization of the basis of allotment. If bid is successful, the deposit account will be debited and the allotted shares will be transferred by the Company to the applicant’s Demat account.</w:t>
      </w:r>
    </w:p>
    <w:p w14:paraId="790E872C" w14:textId="77777777" w:rsidR="002125E4" w:rsidRDefault="002125E4" w:rsidP="00EE0BEF">
      <w:pPr>
        <w:spacing w:after="0"/>
        <w:jc w:val="both"/>
        <w:rPr>
          <w:rFonts w:ascii="Arial" w:hAnsi="Arial" w:cs="Arial"/>
          <w:sz w:val="24"/>
          <w:szCs w:val="24"/>
        </w:rPr>
      </w:pPr>
    </w:p>
    <w:p w14:paraId="594DF4C0" w14:textId="288DA0CA" w:rsidR="002125E4" w:rsidRPr="00EE0BEF" w:rsidRDefault="002125E4" w:rsidP="00EE0BEF">
      <w:pPr>
        <w:spacing w:after="0"/>
        <w:ind w:left="360"/>
        <w:jc w:val="both"/>
        <w:rPr>
          <w:rFonts w:ascii="Arial" w:hAnsi="Arial" w:cs="Arial"/>
          <w:sz w:val="24"/>
          <w:szCs w:val="24"/>
        </w:rPr>
      </w:pPr>
      <w:r w:rsidRPr="00EE0BEF">
        <w:rPr>
          <w:rFonts w:ascii="Arial" w:hAnsi="Arial" w:cs="Arial"/>
          <w:sz w:val="24"/>
          <w:szCs w:val="24"/>
        </w:rPr>
        <w:t>Green Shoe Option</w:t>
      </w:r>
    </w:p>
    <w:p w14:paraId="21E3B679" w14:textId="77777777" w:rsidR="002125E4" w:rsidRDefault="002125E4" w:rsidP="00EE0BEF">
      <w:pPr>
        <w:spacing w:after="0"/>
        <w:jc w:val="both"/>
        <w:rPr>
          <w:rFonts w:ascii="Arial" w:hAnsi="Arial" w:cs="Arial"/>
          <w:sz w:val="24"/>
          <w:szCs w:val="24"/>
        </w:rPr>
      </w:pPr>
    </w:p>
    <w:p w14:paraId="5E7473CA"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One of the problems in an IPO has been the post-issue price decline as compared to the issue price. This often has left retail investors feeling high and dry. A solution to this problem is the introduction of the Green Shoe Option in the issue.</w:t>
      </w:r>
    </w:p>
    <w:p w14:paraId="348AE5D9"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A Green Shoe Option (“GSO”) is an option to retain (up to a certain limit) excess subscription to an issue of shares and to stabilise the post-issue price of the shares. Retail investors are given protection by the GSO since many times the post-issue listing price is at a substantial discount to the offer price. The first company to use this innovative structure was the Green Shoe Manufacturing Company (now called Stride Rite Corporation), founded in 1919.</w:t>
      </w:r>
    </w:p>
    <w:p w14:paraId="4FA08B06"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 xml:space="preserve">Companies which have opted for this option, include, Maruti Suzuki, Tata Consultancy Services, etc. ICICI Bank was the first company to use the GSO under </w:t>
      </w:r>
      <w:r w:rsidRPr="00EE0BEF">
        <w:rPr>
          <w:rFonts w:ascii="Arial" w:hAnsi="Arial" w:cs="Arial"/>
          <w:sz w:val="24"/>
          <w:szCs w:val="24"/>
          <w:lang w:val="en-US"/>
        </w:rPr>
        <w:lastRenderedPageBreak/>
        <w:t>the book building route. DSP Merrill Lynch was appointed as the Stabilising Agent to maintain the post-issue price and for this the GSO was up to 15% of the issue size.</w:t>
      </w:r>
    </w:p>
    <w:p w14:paraId="2D16E09F"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 xml:space="preserve">The Book Running Lead Manager (“BRLM”) normally act as the Stabilizing Agent (“SA”) for the purposes of effectuating the Green Shoe Option, under the SEBI Guidelines. The Stabilising Agent and the Company determine the number of shares to be over allotted. It cannot exceed 15% of the total issue size. In case the shares are trading at a price lower than the offer price, the stabilising agent starts buying the shares by using the money lying in the separate bank account. In this manner, by buying the shares when others are selling, the stabilising agent tries to put the brakes on falling prices. The shares so bought from the market are handed over to the promoters from whom they were borrowed. In case the newly listed shares start trading at a price higher than the offer price, the stabilising agent does not buy any shares. </w:t>
      </w:r>
    </w:p>
    <w:p w14:paraId="61B40967"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 xml:space="preserve">The stabilisation cannot continue for a period exceeding 30 days from the date of the receipt of permission for trading of the Equity Shares from the Stock Exchanges. For the purposes of the Green Shoe Option, the Stabilising Agent shall borrow the Loaned Shares from the Green Shoe Lender. </w:t>
      </w:r>
    </w:p>
    <w:p w14:paraId="589832D7" w14:textId="77777777" w:rsidR="002125E4" w:rsidRDefault="002125E4" w:rsidP="00EE0BEF">
      <w:pPr>
        <w:spacing w:after="0"/>
        <w:jc w:val="both"/>
        <w:rPr>
          <w:rFonts w:ascii="Arial" w:hAnsi="Arial" w:cs="Arial"/>
          <w:sz w:val="24"/>
          <w:szCs w:val="24"/>
        </w:rPr>
      </w:pPr>
    </w:p>
    <w:p w14:paraId="651DC8FB" w14:textId="63AFFE3B" w:rsidR="002125E4" w:rsidRPr="00EE0BEF" w:rsidRDefault="002125E4" w:rsidP="00EE0BEF">
      <w:pPr>
        <w:spacing w:after="0"/>
        <w:ind w:left="360"/>
        <w:jc w:val="both"/>
        <w:rPr>
          <w:rFonts w:ascii="Arial" w:hAnsi="Arial" w:cs="Arial"/>
          <w:sz w:val="24"/>
          <w:szCs w:val="24"/>
        </w:rPr>
      </w:pPr>
      <w:r w:rsidRPr="00EE0BEF">
        <w:rPr>
          <w:rFonts w:ascii="Arial" w:hAnsi="Arial" w:cs="Arial"/>
          <w:sz w:val="24"/>
          <w:szCs w:val="24"/>
        </w:rPr>
        <w:t>Bonus Shares</w:t>
      </w:r>
    </w:p>
    <w:p w14:paraId="6459D767" w14:textId="77777777" w:rsidR="002125E4" w:rsidRDefault="002125E4" w:rsidP="00EE0BEF">
      <w:pPr>
        <w:spacing w:after="0"/>
        <w:jc w:val="both"/>
        <w:rPr>
          <w:rFonts w:ascii="Arial" w:hAnsi="Arial" w:cs="Arial"/>
          <w:sz w:val="24"/>
          <w:szCs w:val="24"/>
        </w:rPr>
      </w:pPr>
    </w:p>
    <w:p w14:paraId="0D841C91" w14:textId="6E465C1E" w:rsidR="00EE0BEF" w:rsidRDefault="00EE0BEF" w:rsidP="00941F07">
      <w:pPr>
        <w:spacing w:after="0"/>
        <w:ind w:left="397"/>
        <w:rPr>
          <w:rFonts w:ascii="Arial" w:hAnsi="Arial" w:cs="Arial"/>
          <w:color w:val="4A4A4A"/>
          <w:sz w:val="24"/>
          <w:szCs w:val="24"/>
          <w:shd w:val="clear" w:color="auto" w:fill="FFFFFF"/>
        </w:rPr>
      </w:pPr>
      <w:r>
        <w:rPr>
          <w:rFonts w:ascii="Arial" w:hAnsi="Arial" w:cs="Arial"/>
          <w:sz w:val="24"/>
          <w:szCs w:val="24"/>
        </w:rPr>
        <w:t xml:space="preserve"> </w:t>
      </w:r>
      <w:r w:rsidR="00941F07" w:rsidRPr="00941F07">
        <w:rPr>
          <w:rFonts w:ascii="Arial" w:hAnsi="Arial" w:cs="Arial"/>
          <w:color w:val="4A4A4A"/>
          <w:sz w:val="24"/>
          <w:szCs w:val="24"/>
          <w:shd w:val="clear" w:color="auto" w:fill="FFFFFF"/>
        </w:rPr>
        <w:t>Bonus shares are an additional number of shares given by the company to its existing shareholders as “BONUS” when they are not in the position to pay a dividend to its shareholders despite earning decent profits for that quarter.</w:t>
      </w:r>
      <w:r w:rsidR="00941F07" w:rsidRPr="00941F07">
        <w:rPr>
          <w:rFonts w:ascii="Arial" w:hAnsi="Arial" w:cs="Arial"/>
          <w:color w:val="4A4A4A"/>
          <w:sz w:val="24"/>
          <w:szCs w:val="24"/>
        </w:rPr>
        <w:br/>
      </w:r>
      <w:r w:rsidR="00941F07" w:rsidRPr="00941F07">
        <w:rPr>
          <w:rFonts w:ascii="Arial" w:hAnsi="Arial" w:cs="Arial"/>
          <w:color w:val="4A4A4A"/>
          <w:sz w:val="24"/>
          <w:szCs w:val="24"/>
          <w:shd w:val="clear" w:color="auto" w:fill="FFFFFF"/>
        </w:rPr>
        <w:t>Only a company has the right to issue bonus shares to their shareholders, which has earned massive profit or large free reserves that cannot be utilized for any particular purpose and can be distributed as dividends.</w:t>
      </w:r>
      <w:r w:rsidR="00941F07" w:rsidRPr="00941F07">
        <w:rPr>
          <w:rFonts w:ascii="Arial" w:hAnsi="Arial" w:cs="Arial"/>
          <w:color w:val="4A4A4A"/>
          <w:sz w:val="24"/>
          <w:szCs w:val="24"/>
        </w:rPr>
        <w:br/>
      </w:r>
      <w:r w:rsidR="00941F07" w:rsidRPr="00941F07">
        <w:rPr>
          <w:rFonts w:ascii="Arial" w:hAnsi="Arial" w:cs="Arial"/>
          <w:color w:val="4A4A4A"/>
          <w:sz w:val="24"/>
          <w:szCs w:val="24"/>
          <w:shd w:val="clear" w:color="auto" w:fill="FFFFFF"/>
        </w:rPr>
        <w:t>However, these bonus shares are given to the shareholders according to their existing stake in the company.</w:t>
      </w:r>
      <w:r w:rsidR="00941F07" w:rsidRPr="00941F07">
        <w:rPr>
          <w:rFonts w:ascii="Arial" w:hAnsi="Arial" w:cs="Arial"/>
          <w:color w:val="4A4A4A"/>
          <w:sz w:val="24"/>
          <w:szCs w:val="24"/>
        </w:rPr>
        <w:br/>
      </w:r>
      <w:r w:rsidR="00941F07" w:rsidRPr="00941F07">
        <w:rPr>
          <w:rFonts w:ascii="Arial" w:hAnsi="Arial" w:cs="Arial"/>
          <w:color w:val="4A4A4A"/>
          <w:sz w:val="24"/>
          <w:szCs w:val="24"/>
          <w:shd w:val="clear" w:color="auto" w:fill="FFFFFF"/>
        </w:rPr>
        <w:t>For example:</w:t>
      </w:r>
      <w:r w:rsidR="00941F07" w:rsidRPr="00941F07">
        <w:rPr>
          <w:rFonts w:ascii="Arial" w:hAnsi="Arial" w:cs="Arial"/>
          <w:color w:val="4A4A4A"/>
          <w:sz w:val="24"/>
          <w:szCs w:val="24"/>
        </w:rPr>
        <w:br/>
      </w:r>
      <w:r w:rsidR="00941F07" w:rsidRPr="00941F07">
        <w:rPr>
          <w:rFonts w:ascii="Arial" w:hAnsi="Arial" w:cs="Arial"/>
          <w:color w:val="4A4A4A"/>
          <w:sz w:val="24"/>
          <w:szCs w:val="24"/>
          <w:shd w:val="clear" w:color="auto" w:fill="FFFFFF"/>
        </w:rPr>
        <w:t>If a company declares one for two bonus shares, it would mean that an existing shareholder would get two additional shares for one existing share.</w:t>
      </w:r>
      <w:r w:rsidR="00941F07" w:rsidRPr="00941F07">
        <w:rPr>
          <w:rFonts w:ascii="Arial" w:hAnsi="Arial" w:cs="Arial"/>
          <w:color w:val="4A4A4A"/>
          <w:sz w:val="24"/>
          <w:szCs w:val="24"/>
        </w:rPr>
        <w:br/>
      </w:r>
      <w:r w:rsidR="00941F07" w:rsidRPr="00941F07">
        <w:rPr>
          <w:rFonts w:ascii="Arial" w:hAnsi="Arial" w:cs="Arial"/>
          <w:color w:val="4A4A4A"/>
          <w:sz w:val="24"/>
          <w:szCs w:val="24"/>
          <w:shd w:val="clear" w:color="auto" w:fill="FFFFFF"/>
        </w:rPr>
        <w:t>Suppose a shareholder holds 2,000 shares of the company. When the company issues bonus shares, he will receive 1000 bonus shares, i.e. (2000 *1/2 = 1,000).</w:t>
      </w:r>
      <w:r w:rsidR="00941F07" w:rsidRPr="00941F07">
        <w:rPr>
          <w:rFonts w:ascii="Arial" w:hAnsi="Arial" w:cs="Arial"/>
          <w:color w:val="4A4A4A"/>
          <w:sz w:val="24"/>
          <w:szCs w:val="24"/>
        </w:rPr>
        <w:br/>
      </w:r>
      <w:r w:rsidR="00941F07" w:rsidRPr="00941F07">
        <w:rPr>
          <w:rFonts w:ascii="Arial" w:hAnsi="Arial" w:cs="Arial"/>
          <w:color w:val="4A4A4A"/>
          <w:sz w:val="24"/>
          <w:szCs w:val="24"/>
          <w:shd w:val="clear" w:color="auto" w:fill="FFFFFF"/>
        </w:rPr>
        <w:t>When the company issue bonus shares to its shareholders, the term “record date” and “ex-date” are also mentioned. </w:t>
      </w:r>
    </w:p>
    <w:p w14:paraId="346496B6" w14:textId="09EAA583" w:rsidR="00941F07" w:rsidRDefault="00941F07" w:rsidP="00941F07">
      <w:pPr>
        <w:spacing w:after="0"/>
        <w:ind w:left="397"/>
        <w:rPr>
          <w:rFonts w:ascii="Roboto" w:hAnsi="Roboto"/>
          <w:color w:val="4A4A4A"/>
          <w:sz w:val="26"/>
          <w:szCs w:val="26"/>
          <w:shd w:val="clear" w:color="auto" w:fill="FFFFFF"/>
        </w:rPr>
      </w:pPr>
      <w:r>
        <w:rPr>
          <w:rFonts w:ascii="Roboto" w:hAnsi="Roboto"/>
          <w:color w:val="4A4A4A"/>
          <w:sz w:val="26"/>
          <w:szCs w:val="26"/>
          <w:shd w:val="clear" w:color="auto" w:fill="FFFFFF"/>
        </w:rPr>
        <w:t>The record date is the cut-off date decided by the company to be eligible for bonus shares. All shareholders who have shares in their Demat account on the record date will be eligible to receive bonus shares from the company.</w:t>
      </w:r>
    </w:p>
    <w:p w14:paraId="60890E71" w14:textId="2CFF2185" w:rsidR="00941F07" w:rsidRDefault="00941F07" w:rsidP="00941F07">
      <w:pPr>
        <w:spacing w:after="0"/>
        <w:ind w:left="397"/>
        <w:rPr>
          <w:rFonts w:ascii="Roboto" w:hAnsi="Roboto"/>
          <w:color w:val="4A4A4A"/>
          <w:sz w:val="26"/>
          <w:szCs w:val="26"/>
          <w:shd w:val="clear" w:color="auto" w:fill="FFFFFF"/>
        </w:rPr>
      </w:pPr>
      <w:r>
        <w:rPr>
          <w:rFonts w:ascii="Roboto" w:hAnsi="Roboto"/>
          <w:color w:val="4A4A4A"/>
          <w:sz w:val="26"/>
          <w:szCs w:val="26"/>
          <w:shd w:val="clear" w:color="auto" w:fill="FFFFFF"/>
        </w:rPr>
        <w:t>The ex-date is one day before the record date. Here an investor has to buy the shares at least one day before the ex-date to become eligible for the bonus shares.</w:t>
      </w:r>
    </w:p>
    <w:p w14:paraId="5A18E71A" w14:textId="77777777" w:rsidR="00941F07" w:rsidRDefault="00941F07" w:rsidP="00941F07">
      <w:pPr>
        <w:spacing w:after="0"/>
        <w:ind w:left="397"/>
        <w:rPr>
          <w:rFonts w:ascii="Roboto" w:hAnsi="Roboto"/>
          <w:color w:val="4A4A4A"/>
          <w:sz w:val="26"/>
          <w:szCs w:val="26"/>
          <w:shd w:val="clear" w:color="auto" w:fill="FFFFFF"/>
        </w:rPr>
      </w:pPr>
    </w:p>
    <w:p w14:paraId="6873E399" w14:textId="77777777" w:rsidR="00941F07" w:rsidRPr="00941F07" w:rsidRDefault="00941F07" w:rsidP="00941F07">
      <w:pPr>
        <w:spacing w:after="0"/>
        <w:ind w:left="397"/>
        <w:rPr>
          <w:rFonts w:ascii="Arial" w:hAnsi="Arial" w:cs="Arial"/>
          <w:sz w:val="24"/>
          <w:szCs w:val="24"/>
        </w:rPr>
      </w:pPr>
    </w:p>
    <w:p w14:paraId="35F35C8A" w14:textId="77777777" w:rsidR="002125E4" w:rsidRDefault="002125E4" w:rsidP="00EE0BEF">
      <w:pPr>
        <w:spacing w:after="0"/>
        <w:jc w:val="both"/>
        <w:rPr>
          <w:rFonts w:ascii="Arial" w:hAnsi="Arial" w:cs="Arial"/>
          <w:sz w:val="24"/>
          <w:szCs w:val="24"/>
        </w:rPr>
      </w:pPr>
    </w:p>
    <w:p w14:paraId="1C3876D3" w14:textId="02E71293" w:rsidR="002125E4" w:rsidRPr="00EE0BEF" w:rsidRDefault="002125E4" w:rsidP="00EE0BEF">
      <w:pPr>
        <w:spacing w:after="0"/>
        <w:ind w:left="360"/>
        <w:jc w:val="both"/>
        <w:rPr>
          <w:rFonts w:ascii="Arial" w:hAnsi="Arial" w:cs="Arial"/>
          <w:sz w:val="24"/>
          <w:szCs w:val="24"/>
        </w:rPr>
      </w:pPr>
      <w:r w:rsidRPr="00EE0BEF">
        <w:rPr>
          <w:rFonts w:ascii="Arial" w:hAnsi="Arial" w:cs="Arial"/>
          <w:sz w:val="24"/>
          <w:szCs w:val="24"/>
        </w:rPr>
        <w:t>Rights Issue</w:t>
      </w:r>
    </w:p>
    <w:p w14:paraId="6D8C4CFC" w14:textId="77777777" w:rsidR="002125E4" w:rsidRDefault="002125E4" w:rsidP="00EE0BEF">
      <w:pPr>
        <w:spacing w:after="0"/>
        <w:jc w:val="both"/>
        <w:rPr>
          <w:rFonts w:ascii="Arial" w:hAnsi="Arial" w:cs="Arial"/>
          <w:sz w:val="24"/>
          <w:szCs w:val="24"/>
        </w:rPr>
      </w:pPr>
    </w:p>
    <w:p w14:paraId="362E14B4"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‘Right Issue’ means offering shares to existing members in proportion to their existing share holding. The basic idea is to raise fresh capital. Right issue is generally availed by small companies where the power of shareholding retains with the shareholders of company.</w:t>
      </w:r>
    </w:p>
    <w:p w14:paraId="20DD1D3A"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It is an invitation to existing shareholders to buy more shares at a discounted price. Shareholders need to apply for rights issue before the record date. It is also known as the cut-off date.</w:t>
      </w:r>
    </w:p>
    <w:p w14:paraId="5DB6F9C2"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Existing shareholders have rights but no obligation to buy these shares. With the rights the shareholders can purchase new shares at a discount</w:t>
      </w:r>
      <w:r w:rsidRPr="00EE0BEF">
        <w:rPr>
          <w:rFonts w:ascii="Arial" w:hAnsi="Arial" w:cs="Arial"/>
          <w:sz w:val="24"/>
          <w:szCs w:val="24"/>
          <w:lang w:val="en-US"/>
        </w:rPr>
        <w:t> </w:t>
      </w:r>
      <w:r w:rsidRPr="00EE0BEF">
        <w:rPr>
          <w:rFonts w:ascii="Arial" w:hAnsi="Arial" w:cs="Arial"/>
          <w:sz w:val="24"/>
          <w:szCs w:val="24"/>
          <w:lang w:val="en-US"/>
        </w:rPr>
        <w:t>to the market price. This gives them an opportunity to increase their stake within the company.</w:t>
      </w:r>
    </w:p>
    <w:p w14:paraId="4F987073"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Unless the articles of the company otherwise provide, the notice of offer shall contain a statement of right to renounce. The offer includes a right to renounce the shares in favour of any other person. In case the shares are declined after the expiry of the time mentioned in the notice or by an earlier intimation from the person to whom the notice was given, the board of directors may dispose of the shares in a manner not disadvantageous to the shareholders and the company.</w:t>
      </w:r>
    </w:p>
    <w:p w14:paraId="261ED7FA"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The right to subscription of shares in a company can be assigned to a third party. The transfer of such right is called renunciation of issue.</w:t>
      </w:r>
    </w:p>
    <w:p w14:paraId="08E173C6" w14:textId="08505064" w:rsidR="00EE0BEF" w:rsidRPr="00EE0BEF" w:rsidRDefault="00EE0BEF" w:rsidP="00EE0BEF">
      <w:pPr>
        <w:spacing w:after="0"/>
        <w:ind w:left="360"/>
        <w:jc w:val="both"/>
        <w:rPr>
          <w:rFonts w:ascii="Arial" w:hAnsi="Arial" w:cs="Arial"/>
          <w:sz w:val="24"/>
          <w:szCs w:val="24"/>
          <w:lang w:val="en-US"/>
        </w:rPr>
      </w:pPr>
      <w:r w:rsidRPr="00EE0BEF">
        <w:rPr>
          <w:rFonts w:ascii="Arial" w:hAnsi="Arial" w:cs="Arial"/>
          <w:sz w:val="24"/>
          <w:szCs w:val="24"/>
          <w:lang w:val="en-US"/>
        </w:rPr>
        <w:t>The Company can issue new share issues at face value or at a premium. There are no regulations for determining the amount of premium for the issue of shares.</w:t>
      </w:r>
    </w:p>
    <w:p w14:paraId="25B8E820" w14:textId="77777777" w:rsidR="00EE0BEF" w:rsidRDefault="00EE0BEF" w:rsidP="00EE0BEF">
      <w:pPr>
        <w:spacing w:after="0"/>
        <w:jc w:val="both"/>
        <w:rPr>
          <w:rFonts w:ascii="Arial" w:hAnsi="Arial" w:cs="Arial"/>
          <w:sz w:val="24"/>
          <w:szCs w:val="24"/>
          <w:lang w:val="en-US"/>
        </w:rPr>
      </w:pPr>
    </w:p>
    <w:p w14:paraId="499334ED"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 xml:space="preserve">Advantages : </w:t>
      </w:r>
    </w:p>
    <w:p w14:paraId="2F62569E"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Benefits for the company –1. Rights issue is one of the fastest methods for a company to raise fresh capital from their existing shareholders. The company needs to hold a board meeting and pass resolution for issuance of shares under Rights Issue. 2. They incur lower issue costs and save on various expenses like advertising, underwriting fees, etc. 3. This is the best way to raise funds without increasing the debt burden.</w:t>
      </w:r>
    </w:p>
    <w:p w14:paraId="6AA1C22A"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 xml:space="preserve">Benefits for the Shareholders </w:t>
      </w:r>
      <w:r w:rsidRPr="00EE0BEF">
        <w:rPr>
          <w:rFonts w:ascii="Arial" w:hAnsi="Arial" w:cs="Arial"/>
          <w:b/>
          <w:bCs/>
          <w:sz w:val="24"/>
          <w:szCs w:val="24"/>
          <w:lang w:val="en-US"/>
        </w:rPr>
        <w:t xml:space="preserve">– </w:t>
      </w:r>
      <w:r w:rsidRPr="00EE0BEF">
        <w:rPr>
          <w:rFonts w:ascii="Arial" w:hAnsi="Arial" w:cs="Arial"/>
          <w:sz w:val="24"/>
          <w:szCs w:val="24"/>
          <w:lang w:val="en-US"/>
        </w:rPr>
        <w:t>Rights Issue provides existing shareholders an opportunity to increase their stake at a discounted price.</w:t>
      </w:r>
    </w:p>
    <w:p w14:paraId="5AA2AC22"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Disadvantages :</w:t>
      </w:r>
    </w:p>
    <w:p w14:paraId="2DB27D41"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 xml:space="preserve">Rights issue affects a company’s EPS adversely, as although profits are same, it is divided amongst larger number of shares. </w:t>
      </w:r>
    </w:p>
    <w:p w14:paraId="507F9E1E" w14:textId="77777777" w:rsidR="002125E4" w:rsidRDefault="002125E4" w:rsidP="00EE0BEF">
      <w:pPr>
        <w:spacing w:after="0"/>
        <w:jc w:val="both"/>
        <w:rPr>
          <w:rFonts w:ascii="Arial" w:hAnsi="Arial" w:cs="Arial"/>
          <w:sz w:val="24"/>
          <w:szCs w:val="24"/>
        </w:rPr>
      </w:pPr>
    </w:p>
    <w:p w14:paraId="5264BE90" w14:textId="44C4DD59" w:rsidR="002125E4" w:rsidRPr="00EE0BEF" w:rsidRDefault="002125E4" w:rsidP="00EE0BEF">
      <w:pPr>
        <w:spacing w:after="0"/>
        <w:ind w:left="360"/>
        <w:jc w:val="both"/>
        <w:rPr>
          <w:rFonts w:ascii="Arial" w:hAnsi="Arial" w:cs="Arial"/>
          <w:sz w:val="24"/>
          <w:szCs w:val="24"/>
        </w:rPr>
      </w:pPr>
      <w:r w:rsidRPr="00EE0BEF">
        <w:rPr>
          <w:rFonts w:ascii="Arial" w:hAnsi="Arial" w:cs="Arial"/>
          <w:sz w:val="24"/>
          <w:szCs w:val="24"/>
        </w:rPr>
        <w:t xml:space="preserve">Sweat Equity </w:t>
      </w:r>
    </w:p>
    <w:p w14:paraId="0E380CC2" w14:textId="77777777" w:rsidR="002125E4" w:rsidRDefault="002125E4" w:rsidP="00EE0BEF">
      <w:pPr>
        <w:spacing w:after="0"/>
        <w:jc w:val="both"/>
        <w:rPr>
          <w:rFonts w:ascii="Arial" w:hAnsi="Arial" w:cs="Arial"/>
          <w:sz w:val="24"/>
          <w:szCs w:val="24"/>
        </w:rPr>
      </w:pPr>
    </w:p>
    <w:p w14:paraId="55249158"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 xml:space="preserve">Sweat equity shares are shares issued by a company to its own employees and directors..  The main reason behind a company issuing such shares is retention of talent.There is the compulsory lock-in period of three years and are non-transferable. Sweat equity shares are directly allotted to the employees at a discount price. These types of shares are preferred over ESOPs (Employee Stock Option Plan) as they offer the right to buy and it’s not an obligation to buy the shares </w:t>
      </w:r>
      <w:r w:rsidRPr="00EE0BEF">
        <w:rPr>
          <w:rFonts w:ascii="Arial" w:hAnsi="Arial" w:cs="Arial"/>
          <w:sz w:val="24"/>
          <w:szCs w:val="24"/>
          <w:lang w:val="en-US"/>
        </w:rPr>
        <w:lastRenderedPageBreak/>
        <w:t>at a pre-decided price to be allotted in the future thereby being dependent on the price volatility of the shares.</w:t>
      </w:r>
    </w:p>
    <w:p w14:paraId="76E8CE1C"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A registered valuer assesses evaluates and determines the fair value of the sweat equity shares. This serves the objective of rewarding an employee without much financial outgo.</w:t>
      </w:r>
    </w:p>
    <w:p w14:paraId="5C37ECA6"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 A company is allowed to issue the following number of shares –15% of its current paid-up equity share capital in a year, Equal to the value Rs. 5 crore. Also, the sweat equity shares shouldn’t go beyond 25% of the paid-up equity capital of the issuing company at any point in time. However, startups are allowed to issue up to 50% of the paid-up capital within 5 years from the date of registration or incorporation.</w:t>
      </w:r>
    </w:p>
    <w:p w14:paraId="687E8C78"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Sweat equity shares will be taxable in the hands of </w:t>
      </w:r>
      <w:r w:rsidRPr="00EE0BEF">
        <w:rPr>
          <w:rFonts w:ascii="Arial" w:hAnsi="Arial" w:cs="Arial"/>
          <w:b/>
          <w:bCs/>
          <w:sz w:val="24"/>
          <w:szCs w:val="24"/>
          <w:lang w:val="en-US"/>
        </w:rPr>
        <w:t>employee</w:t>
      </w:r>
      <w:r w:rsidRPr="00EE0BEF">
        <w:rPr>
          <w:rFonts w:ascii="Arial" w:hAnsi="Arial" w:cs="Arial"/>
          <w:sz w:val="24"/>
          <w:szCs w:val="24"/>
          <w:lang w:val="en-US"/>
        </w:rPr>
        <w:t> under head “</w:t>
      </w:r>
      <w:r w:rsidRPr="00EE0BEF">
        <w:rPr>
          <w:rFonts w:ascii="Arial" w:hAnsi="Arial" w:cs="Arial"/>
          <w:b/>
          <w:bCs/>
          <w:sz w:val="24"/>
          <w:szCs w:val="24"/>
          <w:lang w:val="en-US"/>
        </w:rPr>
        <w:t>Salary</w:t>
      </w:r>
      <w:r w:rsidRPr="00EE0BEF">
        <w:rPr>
          <w:rFonts w:ascii="Arial" w:hAnsi="Arial" w:cs="Arial"/>
          <w:sz w:val="24"/>
          <w:szCs w:val="24"/>
          <w:lang w:val="en-US"/>
        </w:rPr>
        <w:t>” in the year in which the shares are allotted or transferred to employees.</w:t>
      </w:r>
      <w:r w:rsidRPr="00EE0BEF">
        <w:rPr>
          <w:rFonts w:ascii="Arial" w:hAnsi="Arial" w:cs="Arial"/>
          <w:b/>
          <w:bCs/>
          <w:sz w:val="24"/>
          <w:szCs w:val="24"/>
          <w:lang w:val="en-US"/>
        </w:rPr>
        <w:t>At the time of sale:-</w:t>
      </w:r>
      <w:r w:rsidRPr="00EE0BEF">
        <w:rPr>
          <w:rFonts w:ascii="Arial" w:hAnsi="Arial" w:cs="Arial"/>
          <w:sz w:val="24"/>
          <w:szCs w:val="24"/>
          <w:lang w:val="en-US"/>
        </w:rPr>
        <w:t> </w:t>
      </w:r>
      <w:r w:rsidRPr="00EE0BEF">
        <w:rPr>
          <w:rFonts w:ascii="Arial" w:hAnsi="Arial" w:cs="Arial"/>
          <w:b/>
          <w:bCs/>
          <w:sz w:val="24"/>
          <w:szCs w:val="24"/>
          <w:lang w:val="en-US"/>
        </w:rPr>
        <w:t>Capital gains</w:t>
      </w:r>
      <w:r w:rsidRPr="00EE0BEF">
        <w:rPr>
          <w:rFonts w:ascii="Arial" w:hAnsi="Arial" w:cs="Arial"/>
          <w:sz w:val="24"/>
          <w:szCs w:val="24"/>
          <w:lang w:val="en-US"/>
        </w:rPr>
        <w:t> are taxable in hands of </w:t>
      </w:r>
      <w:r w:rsidRPr="00EE0BEF">
        <w:rPr>
          <w:rFonts w:ascii="Arial" w:hAnsi="Arial" w:cs="Arial"/>
          <w:b/>
          <w:bCs/>
          <w:sz w:val="24"/>
          <w:szCs w:val="24"/>
          <w:lang w:val="en-US"/>
        </w:rPr>
        <w:t>employee</w:t>
      </w:r>
      <w:r w:rsidRPr="00EE0BEF">
        <w:rPr>
          <w:rFonts w:ascii="Arial" w:hAnsi="Arial" w:cs="Arial"/>
          <w:sz w:val="24"/>
          <w:szCs w:val="24"/>
          <w:lang w:val="en-US"/>
        </w:rPr>
        <w:t> in year in which shares/securities are transferred.</w:t>
      </w:r>
    </w:p>
    <w:p w14:paraId="59DFD493"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Benefits for the company : 1. Talent can be retained without cash outflow 2. No immediate raise in salary 3.Satisfied and motivated workforce 4. Employees will take more responsibility in growth of company</w:t>
      </w:r>
    </w:p>
    <w:p w14:paraId="7AEAE457"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Benefits for employee : 1. Getting shares at lower than market prices 2. Lack of pay may be compensated by rise in assets 3. Gains from capital appreciation if company grows.</w:t>
      </w:r>
    </w:p>
    <w:p w14:paraId="29BBD35C" w14:textId="77777777" w:rsidR="002125E4" w:rsidRDefault="002125E4" w:rsidP="00EE0BEF">
      <w:pPr>
        <w:spacing w:after="0"/>
        <w:jc w:val="both"/>
        <w:rPr>
          <w:rFonts w:ascii="Arial" w:hAnsi="Arial" w:cs="Arial"/>
          <w:sz w:val="24"/>
          <w:szCs w:val="24"/>
        </w:rPr>
      </w:pPr>
    </w:p>
    <w:p w14:paraId="4221F5F0" w14:textId="7B558F56" w:rsidR="002125E4" w:rsidRPr="00EE0BEF" w:rsidRDefault="002125E4" w:rsidP="00EE0BEF">
      <w:pPr>
        <w:spacing w:after="0"/>
        <w:ind w:left="360"/>
        <w:jc w:val="both"/>
        <w:rPr>
          <w:rFonts w:ascii="Arial" w:hAnsi="Arial" w:cs="Arial"/>
          <w:sz w:val="24"/>
          <w:szCs w:val="24"/>
        </w:rPr>
      </w:pPr>
      <w:r w:rsidRPr="00EE0BEF">
        <w:rPr>
          <w:rFonts w:ascii="Arial" w:hAnsi="Arial" w:cs="Arial"/>
          <w:sz w:val="24"/>
          <w:szCs w:val="24"/>
        </w:rPr>
        <w:t>ESOP</w:t>
      </w:r>
    </w:p>
    <w:p w14:paraId="61A10D61" w14:textId="77777777" w:rsidR="002125E4" w:rsidRDefault="002125E4" w:rsidP="00EE0BEF">
      <w:pPr>
        <w:spacing w:after="0"/>
        <w:jc w:val="both"/>
        <w:rPr>
          <w:rFonts w:ascii="Arial" w:hAnsi="Arial" w:cs="Arial"/>
          <w:sz w:val="24"/>
          <w:szCs w:val="24"/>
        </w:rPr>
      </w:pPr>
    </w:p>
    <w:p w14:paraId="4D68B09C"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b/>
          <w:bCs/>
          <w:sz w:val="24"/>
          <w:szCs w:val="24"/>
          <w:lang w:val="en-US"/>
        </w:rPr>
        <w:t>Employee Stock Option’ (ESOP)</w:t>
      </w:r>
      <w:r w:rsidRPr="00EE0BEF">
        <w:rPr>
          <w:rFonts w:ascii="Arial" w:hAnsi="Arial" w:cs="Arial"/>
          <w:sz w:val="24"/>
          <w:szCs w:val="24"/>
          <w:lang w:val="en-US"/>
        </w:rPr>
        <w:t> has been defined under Sub-section (37) of Section 2 of the </w:t>
      </w:r>
      <w:r w:rsidRPr="00EE0BEF">
        <w:rPr>
          <w:rFonts w:ascii="Arial" w:hAnsi="Arial" w:cs="Arial"/>
          <w:b/>
          <w:bCs/>
          <w:sz w:val="24"/>
          <w:szCs w:val="24"/>
          <w:lang w:val="en-US"/>
        </w:rPr>
        <w:t>Companies Act, 2013</w:t>
      </w:r>
      <w:r w:rsidRPr="00EE0BEF">
        <w:rPr>
          <w:rFonts w:ascii="Arial" w:hAnsi="Arial" w:cs="Arial"/>
          <w:sz w:val="24"/>
          <w:szCs w:val="24"/>
          <w:lang w:val="en-US"/>
        </w:rPr>
        <w:t>, according to which “employees’ stock option” means the option given to the directors, officers or employees of a company or of its holding company or subsidiary company or companies, if any, which gives such directors, officers or employees, the benefit or right to purchase, or to subscribe for, the shares of the company at a future date at a pre-determined price.</w:t>
      </w:r>
    </w:p>
    <w:p w14:paraId="444C2CD5"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Difference between ESOP and Sweat Equity shares</w:t>
      </w:r>
    </w:p>
    <w:p w14:paraId="3960D141"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1. ESOP is not an obligation rather it is a right of the employee to purchase certain amount of share of the company at a pre decided price while SE is issuance of shares.</w:t>
      </w:r>
    </w:p>
    <w:p w14:paraId="52487757"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2. Directors if independent or holding more than 10% stake are excluded from ESOP purview.</w:t>
      </w:r>
    </w:p>
    <w:p w14:paraId="41171E72"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3. The consideration has to be paid in cash (ESOP)</w:t>
      </w:r>
    </w:p>
    <w:p w14:paraId="2EF7CD16"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4. There is no restriction on holding period in ESOPs unlike 3 years in the other case.</w:t>
      </w:r>
    </w:p>
    <w:p w14:paraId="73839E61"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5. At the time of granting ESOPs by the company, a registered valuer calculates FMV of the shares, while the same is done by a merchant banker in case of Sweat Equity shares..</w:t>
      </w:r>
    </w:p>
    <w:p w14:paraId="1B5FE3D4" w14:textId="77777777" w:rsidR="00EE0BEF" w:rsidRPr="00EE0BEF" w:rsidRDefault="00EE0BEF" w:rsidP="00EE0BEF">
      <w:pPr>
        <w:spacing w:after="0"/>
        <w:ind w:left="360"/>
        <w:jc w:val="both"/>
        <w:rPr>
          <w:rFonts w:ascii="Arial" w:hAnsi="Arial" w:cs="Arial"/>
          <w:sz w:val="24"/>
          <w:szCs w:val="24"/>
        </w:rPr>
      </w:pPr>
      <w:r w:rsidRPr="00EE0BEF">
        <w:rPr>
          <w:rFonts w:ascii="Arial" w:hAnsi="Arial" w:cs="Arial"/>
          <w:sz w:val="24"/>
          <w:szCs w:val="24"/>
          <w:lang w:val="en-US"/>
        </w:rPr>
        <w:t>6. ESOPs are provided as incentive while Sweat equity is provided as consideration for getting IPRs also.</w:t>
      </w:r>
    </w:p>
    <w:p w14:paraId="40695467" w14:textId="77777777" w:rsidR="00AA658F" w:rsidRDefault="00AA658F" w:rsidP="00C91425">
      <w:pPr>
        <w:spacing w:after="0"/>
        <w:jc w:val="both"/>
        <w:rPr>
          <w:rFonts w:ascii="Arial" w:hAnsi="Arial" w:cs="Arial"/>
          <w:sz w:val="24"/>
          <w:szCs w:val="24"/>
        </w:rPr>
      </w:pPr>
    </w:p>
    <w:p w14:paraId="26E1E60F" w14:textId="77777777" w:rsidR="00AA658F" w:rsidRDefault="00AA658F" w:rsidP="00C91425">
      <w:pPr>
        <w:spacing w:after="0"/>
        <w:jc w:val="both"/>
        <w:rPr>
          <w:rFonts w:ascii="Arial" w:hAnsi="Arial" w:cs="Arial"/>
          <w:sz w:val="24"/>
          <w:szCs w:val="24"/>
        </w:rPr>
      </w:pPr>
    </w:p>
    <w:p w14:paraId="12311931" w14:textId="15C245A5" w:rsidR="00AA658F" w:rsidRDefault="00941F07" w:rsidP="00941F07">
      <w:pPr>
        <w:spacing w:after="0"/>
        <w:ind w:left="2160" w:firstLine="720"/>
        <w:jc w:val="both"/>
        <w:rPr>
          <w:rFonts w:ascii="Arial" w:hAnsi="Arial" w:cs="Arial"/>
          <w:sz w:val="24"/>
          <w:szCs w:val="24"/>
        </w:rPr>
      </w:pPr>
      <w:r>
        <w:rPr>
          <w:rFonts w:ascii="Arial" w:hAnsi="Arial" w:cs="Arial"/>
          <w:sz w:val="24"/>
          <w:szCs w:val="24"/>
        </w:rPr>
        <w:lastRenderedPageBreak/>
        <w:t>INDIAN DEBT MARKET</w:t>
      </w:r>
    </w:p>
    <w:p w14:paraId="7B81C53C" w14:textId="77777777" w:rsidR="00941F07" w:rsidRDefault="00941F07" w:rsidP="00B42223">
      <w:pPr>
        <w:spacing w:after="0"/>
        <w:jc w:val="both"/>
        <w:rPr>
          <w:rFonts w:ascii="Arial" w:hAnsi="Arial" w:cs="Arial"/>
          <w:sz w:val="24"/>
          <w:szCs w:val="24"/>
        </w:rPr>
      </w:pPr>
    </w:p>
    <w:p w14:paraId="47B2DC0C" w14:textId="11EF3E2D" w:rsidR="00B42223" w:rsidRDefault="00A0081C" w:rsidP="00B42223">
      <w:pPr>
        <w:spacing w:after="0"/>
        <w:jc w:val="both"/>
        <w:rPr>
          <w:rFonts w:ascii="Arial" w:hAnsi="Arial" w:cs="Arial"/>
          <w:sz w:val="24"/>
          <w:szCs w:val="24"/>
        </w:rPr>
      </w:pPr>
      <w:r>
        <w:rPr>
          <w:rFonts w:ascii="Arial" w:hAnsi="Arial" w:cs="Arial"/>
          <w:sz w:val="24"/>
          <w:szCs w:val="24"/>
        </w:rPr>
        <w:t>Market Instruments</w:t>
      </w:r>
    </w:p>
    <w:p w14:paraId="4BF66772" w14:textId="77777777" w:rsidR="00A0081C" w:rsidRDefault="00A0081C" w:rsidP="00B42223">
      <w:pPr>
        <w:spacing w:after="0"/>
        <w:jc w:val="both"/>
        <w:rPr>
          <w:rFonts w:ascii="Arial" w:hAnsi="Arial" w:cs="Arial"/>
          <w:sz w:val="24"/>
          <w:szCs w:val="24"/>
        </w:rPr>
      </w:pPr>
    </w:p>
    <w:p w14:paraId="22399972" w14:textId="77777777" w:rsidR="00A0081C" w:rsidRDefault="00A0081C" w:rsidP="00A0081C">
      <w:pPr>
        <w:pStyle w:val="ListParagraph"/>
        <w:jc w:val="both"/>
        <w:rPr>
          <w:rFonts w:ascii="system-ui" w:hAnsi="system-ui"/>
          <w:sz w:val="27"/>
          <w:szCs w:val="27"/>
          <w:lang w:val="en-US"/>
        </w:rPr>
      </w:pPr>
      <w:r w:rsidRPr="00F31597">
        <w:rPr>
          <w:rFonts w:ascii="system-ui" w:hAnsi="system-ui"/>
          <w:b/>
          <w:bCs/>
          <w:sz w:val="27"/>
          <w:szCs w:val="27"/>
        </w:rPr>
        <w:t>Debentures</w:t>
      </w:r>
      <w:r>
        <w:rPr>
          <w:rFonts w:ascii="system-ui" w:hAnsi="system-ui"/>
          <w:b/>
          <w:bCs/>
          <w:sz w:val="27"/>
          <w:szCs w:val="27"/>
        </w:rPr>
        <w:t xml:space="preserve"> </w:t>
      </w:r>
      <w:r w:rsidRPr="00F31597">
        <w:rPr>
          <w:rFonts w:ascii="system-ui" w:hAnsi="system-ui"/>
          <w:sz w:val="27"/>
          <w:szCs w:val="27"/>
          <w:lang w:val="en-US"/>
        </w:rPr>
        <w:t>is a medium- to long-term debt instrument used by large companies to borrow money, at a fixed rate of interest.</w:t>
      </w:r>
      <w:r>
        <w:rPr>
          <w:rFonts w:ascii="system-ui" w:hAnsi="system-ui"/>
          <w:sz w:val="27"/>
          <w:szCs w:val="27"/>
          <w:lang w:val="en-US"/>
        </w:rPr>
        <w:t xml:space="preserve"> </w:t>
      </w:r>
      <w:r w:rsidRPr="00F31597">
        <w:rPr>
          <w:rFonts w:ascii="system-ui" w:hAnsi="system-ui"/>
          <w:sz w:val="27"/>
          <w:szCs w:val="27"/>
          <w:lang w:val="en-US"/>
        </w:rPr>
        <w:t>For a company to issue NCDs, as per RBI it should have a net worth more than 4 crores, have been sanctioned working capital finance or term loans by a bank, the asset should be standard as on issue of debentures. The corporate should have a minimum credit rating of A2 given by CRISIL/ICRA/ CARE/ FITCH  Minimum period of issue should be more than 90 days and it should not exceed the period for which the rating of the debenture has been given. The minimum amount should be Rs 5 lakh and thereafter  in multiples of Rs1 lakh.</w:t>
      </w:r>
    </w:p>
    <w:p w14:paraId="16C068FB" w14:textId="77777777" w:rsidR="00A0081C" w:rsidRDefault="00A0081C" w:rsidP="00A0081C">
      <w:pPr>
        <w:pStyle w:val="ListParagraph"/>
        <w:jc w:val="both"/>
        <w:rPr>
          <w:rFonts w:ascii="system-ui" w:hAnsi="system-ui"/>
          <w:sz w:val="27"/>
          <w:szCs w:val="27"/>
        </w:rPr>
      </w:pPr>
    </w:p>
    <w:p w14:paraId="6747FF2E" w14:textId="77777777" w:rsidR="00A0081C" w:rsidRDefault="00A0081C" w:rsidP="00A0081C">
      <w:pPr>
        <w:pStyle w:val="ListParagraph"/>
        <w:jc w:val="both"/>
        <w:rPr>
          <w:rFonts w:ascii="system-ui" w:hAnsi="system-ui"/>
          <w:sz w:val="27"/>
          <w:szCs w:val="27"/>
        </w:rPr>
      </w:pPr>
      <w:r w:rsidRPr="00F31597">
        <w:rPr>
          <w:rFonts w:ascii="system-ui" w:hAnsi="system-ui"/>
          <w:b/>
          <w:bCs/>
          <w:sz w:val="27"/>
          <w:szCs w:val="27"/>
        </w:rPr>
        <w:t>Bonds</w:t>
      </w:r>
      <w:r>
        <w:rPr>
          <w:rFonts w:ascii="system-ui" w:hAnsi="system-ui"/>
          <w:b/>
          <w:bCs/>
          <w:sz w:val="27"/>
          <w:szCs w:val="27"/>
        </w:rPr>
        <w:t xml:space="preserve"> </w:t>
      </w:r>
      <w:r>
        <w:rPr>
          <w:rFonts w:ascii="system-ui" w:hAnsi="system-ui"/>
          <w:sz w:val="27"/>
          <w:szCs w:val="27"/>
        </w:rPr>
        <w:t xml:space="preserve">are issued by government. </w:t>
      </w:r>
    </w:p>
    <w:p w14:paraId="03DB18FB" w14:textId="77777777" w:rsidR="00A0081C" w:rsidRPr="00A0081C" w:rsidRDefault="00A0081C" w:rsidP="00A0081C">
      <w:pPr>
        <w:ind w:left="360"/>
        <w:jc w:val="both"/>
        <w:rPr>
          <w:rFonts w:ascii="system-ui" w:hAnsi="system-ui"/>
          <w:sz w:val="27"/>
          <w:szCs w:val="27"/>
        </w:rPr>
      </w:pPr>
      <w:r w:rsidRPr="00A0081C">
        <w:rPr>
          <w:rFonts w:ascii="system-ui" w:hAnsi="system-ui"/>
          <w:b/>
          <w:bCs/>
          <w:sz w:val="27"/>
          <w:szCs w:val="27"/>
          <w:lang w:val="en-US"/>
        </w:rPr>
        <w:t>Features of bonds</w:t>
      </w:r>
    </w:p>
    <w:p w14:paraId="075A05BE" w14:textId="77777777" w:rsidR="00A0081C" w:rsidRPr="00A0081C" w:rsidRDefault="00A0081C" w:rsidP="00A0081C">
      <w:pPr>
        <w:ind w:left="360"/>
        <w:jc w:val="both"/>
        <w:rPr>
          <w:rFonts w:ascii="system-ui" w:hAnsi="system-ui"/>
          <w:sz w:val="27"/>
          <w:szCs w:val="27"/>
        </w:rPr>
      </w:pPr>
      <w:r w:rsidRPr="00A0081C">
        <w:rPr>
          <w:rFonts w:ascii="system-ui" w:hAnsi="system-ui"/>
          <w:b/>
          <w:bCs/>
          <w:sz w:val="27"/>
          <w:szCs w:val="27"/>
          <w:lang w:val="en-US"/>
        </w:rPr>
        <w:t>Maturity:</w:t>
      </w:r>
      <w:r w:rsidRPr="00A0081C">
        <w:rPr>
          <w:rFonts w:ascii="system-ui" w:hAnsi="system-ui"/>
          <w:sz w:val="27"/>
          <w:szCs w:val="27"/>
          <w:lang w:val="en-US"/>
        </w:rPr>
        <w:t> The date on which the bond issuer returns the money lent to them by bond investors. Bonds have short, medium or long maturities.</w:t>
      </w:r>
    </w:p>
    <w:p w14:paraId="239AF21D" w14:textId="77777777" w:rsidR="00A0081C" w:rsidRPr="00A0081C" w:rsidRDefault="00A0081C" w:rsidP="00A0081C">
      <w:pPr>
        <w:ind w:left="360"/>
        <w:jc w:val="both"/>
        <w:rPr>
          <w:rFonts w:ascii="system-ui" w:hAnsi="system-ui"/>
          <w:sz w:val="27"/>
          <w:szCs w:val="27"/>
        </w:rPr>
      </w:pPr>
      <w:r w:rsidRPr="00A0081C">
        <w:rPr>
          <w:rFonts w:ascii="system-ui" w:hAnsi="system-ui"/>
          <w:b/>
          <w:bCs/>
          <w:sz w:val="27"/>
          <w:szCs w:val="27"/>
          <w:lang w:val="en-US"/>
        </w:rPr>
        <w:t>Face value:</w:t>
      </w:r>
      <w:r w:rsidRPr="00A0081C">
        <w:rPr>
          <w:rFonts w:ascii="system-ui" w:hAnsi="system-ui"/>
          <w:sz w:val="27"/>
          <w:szCs w:val="27"/>
          <w:lang w:val="en-US"/>
        </w:rPr>
        <w:t> Also known as par, face value is the amount your bond will be worth at maturity. A bond’s face value is also the basis for calculating interest payments due to bondholders. Most commonly bonds have a par value of Rs 100.</w:t>
      </w:r>
    </w:p>
    <w:p w14:paraId="0A46FCD5" w14:textId="77777777" w:rsidR="00A0081C" w:rsidRPr="00A0081C" w:rsidRDefault="00A0081C" w:rsidP="00A0081C">
      <w:pPr>
        <w:ind w:left="360"/>
        <w:jc w:val="both"/>
        <w:rPr>
          <w:rFonts w:ascii="system-ui" w:hAnsi="system-ui"/>
          <w:sz w:val="27"/>
          <w:szCs w:val="27"/>
        </w:rPr>
      </w:pPr>
      <w:r w:rsidRPr="00A0081C">
        <w:rPr>
          <w:rFonts w:ascii="system-ui" w:hAnsi="system-ui"/>
          <w:b/>
          <w:bCs/>
          <w:sz w:val="27"/>
          <w:szCs w:val="27"/>
          <w:lang w:val="en-US"/>
        </w:rPr>
        <w:t>Coupon:</w:t>
      </w:r>
      <w:r w:rsidRPr="00A0081C">
        <w:rPr>
          <w:rFonts w:ascii="system-ui" w:hAnsi="system-ui"/>
          <w:sz w:val="27"/>
          <w:szCs w:val="27"/>
          <w:lang w:val="en-US"/>
        </w:rPr>
        <w:t> The fixed rate of interest that the bond issuer pays its bondholders. Using the Rs 100 example, if a bond has a 3% coupon, the bond issuer promises to pay investors Rs 3 per year until the bond’s maturity date (3% of Rs 100 par value = Rs 3 per annum).</w:t>
      </w:r>
    </w:p>
    <w:p w14:paraId="605E36FE" w14:textId="77777777" w:rsidR="00A0081C" w:rsidRPr="00A0081C" w:rsidRDefault="00A0081C" w:rsidP="00A0081C">
      <w:pPr>
        <w:ind w:left="360"/>
        <w:jc w:val="both"/>
        <w:rPr>
          <w:rFonts w:ascii="system-ui" w:hAnsi="system-ui"/>
          <w:sz w:val="27"/>
          <w:szCs w:val="27"/>
        </w:rPr>
      </w:pPr>
      <w:r w:rsidRPr="00A0081C">
        <w:rPr>
          <w:rFonts w:ascii="system-ui" w:hAnsi="system-ui"/>
          <w:b/>
          <w:bCs/>
          <w:sz w:val="27"/>
          <w:szCs w:val="27"/>
          <w:lang w:val="en-US"/>
        </w:rPr>
        <w:t>Yield:</w:t>
      </w:r>
      <w:r w:rsidRPr="00A0081C">
        <w:rPr>
          <w:rFonts w:ascii="system-ui" w:hAnsi="system-ui"/>
          <w:sz w:val="27"/>
          <w:szCs w:val="27"/>
          <w:lang w:val="en-US"/>
        </w:rPr>
        <w:t> The rate of return on the bond. While coupon is fixed, yield is variable and depends on a bond’s price in the secondary market and other factors. Yield can be expressed as current yield, yield to maturity and yield to call.</w:t>
      </w:r>
    </w:p>
    <w:p w14:paraId="19709048" w14:textId="77777777" w:rsidR="00A0081C" w:rsidRPr="00A0081C" w:rsidRDefault="00A0081C" w:rsidP="00A0081C">
      <w:pPr>
        <w:ind w:left="360"/>
        <w:jc w:val="both"/>
        <w:rPr>
          <w:rFonts w:ascii="system-ui" w:hAnsi="system-ui"/>
          <w:sz w:val="27"/>
          <w:szCs w:val="27"/>
        </w:rPr>
      </w:pPr>
      <w:r w:rsidRPr="00A0081C">
        <w:rPr>
          <w:rFonts w:ascii="system-ui" w:hAnsi="system-ui"/>
          <w:b/>
          <w:bCs/>
          <w:sz w:val="27"/>
          <w:szCs w:val="27"/>
          <w:lang w:val="en-US"/>
        </w:rPr>
        <w:t>Price:</w:t>
      </w:r>
      <w:r w:rsidRPr="00A0081C">
        <w:rPr>
          <w:rFonts w:ascii="system-ui" w:hAnsi="system-ui"/>
          <w:sz w:val="27"/>
          <w:szCs w:val="27"/>
          <w:lang w:val="en-US"/>
        </w:rPr>
        <w:t> Many if not most bonds are traded after they’ve been issued. In the market, bonds have two prices: bid and ask. The bid price is the highest amount a buyer is willing to pay for a bond, while ask price is the lowest price offered by a seller.</w:t>
      </w:r>
    </w:p>
    <w:p w14:paraId="0E5BE41D" w14:textId="77777777" w:rsidR="00A0081C" w:rsidRPr="00A0081C" w:rsidRDefault="00A0081C" w:rsidP="00A0081C">
      <w:pPr>
        <w:ind w:left="360"/>
        <w:jc w:val="both"/>
        <w:rPr>
          <w:rFonts w:ascii="system-ui" w:hAnsi="system-ui"/>
          <w:sz w:val="27"/>
          <w:szCs w:val="27"/>
        </w:rPr>
      </w:pPr>
      <w:r w:rsidRPr="00A0081C">
        <w:rPr>
          <w:rFonts w:ascii="system-ui" w:hAnsi="system-ui"/>
          <w:b/>
          <w:bCs/>
          <w:sz w:val="27"/>
          <w:szCs w:val="27"/>
          <w:lang w:val="en-US"/>
        </w:rPr>
        <w:t>Duration risk: </w:t>
      </w:r>
      <w:r w:rsidRPr="00A0081C">
        <w:rPr>
          <w:rFonts w:ascii="system-ui" w:hAnsi="system-ui"/>
          <w:sz w:val="27"/>
          <w:szCs w:val="27"/>
          <w:lang w:val="en-US"/>
        </w:rPr>
        <w:t>This is a measure of how a bond’s price might change as market interest rates fluctuate. Experts suggest that a bond will decrease 1% in price for every 1% increase in interest rates. The longer a bond’s duration, the higher exposure its price has to changes in interest rates.</w:t>
      </w:r>
    </w:p>
    <w:p w14:paraId="764AEAB9" w14:textId="77777777" w:rsidR="00A0081C" w:rsidRPr="00A0081C" w:rsidRDefault="00A0081C" w:rsidP="00A0081C">
      <w:pPr>
        <w:ind w:left="360"/>
        <w:jc w:val="both"/>
        <w:rPr>
          <w:rFonts w:ascii="system-ui" w:hAnsi="system-ui"/>
          <w:sz w:val="27"/>
          <w:szCs w:val="27"/>
        </w:rPr>
      </w:pPr>
      <w:r w:rsidRPr="00A0081C">
        <w:rPr>
          <w:rFonts w:ascii="system-ui" w:hAnsi="system-ui"/>
          <w:b/>
          <w:bCs/>
          <w:sz w:val="27"/>
          <w:szCs w:val="27"/>
          <w:lang w:val="en-US"/>
        </w:rPr>
        <w:lastRenderedPageBreak/>
        <w:t>Rating:</w:t>
      </w:r>
      <w:r w:rsidRPr="00A0081C">
        <w:rPr>
          <w:rFonts w:ascii="system-ui" w:hAnsi="system-ui"/>
          <w:sz w:val="27"/>
          <w:szCs w:val="27"/>
          <w:lang w:val="en-US"/>
        </w:rPr>
        <w:t> Rating agencies assign ratings to bonds and bond issuers, based on their creditworthiness. Bond ratings help investors understand the risk of investing in bonds. Investment-grade bonds have ratings of BBB or better.</w:t>
      </w:r>
    </w:p>
    <w:p w14:paraId="6E88325B" w14:textId="39AAC4AD" w:rsidR="00A0081C" w:rsidRDefault="00A0081C" w:rsidP="00A0081C">
      <w:pPr>
        <w:pStyle w:val="ListParagraph"/>
        <w:jc w:val="both"/>
        <w:rPr>
          <w:rFonts w:ascii="system-ui" w:hAnsi="system-ui"/>
          <w:sz w:val="27"/>
          <w:szCs w:val="27"/>
        </w:rPr>
      </w:pPr>
      <w:r>
        <w:rPr>
          <w:rFonts w:ascii="system-ui" w:hAnsi="system-ui"/>
          <w:sz w:val="27"/>
          <w:szCs w:val="27"/>
        </w:rPr>
        <w:t>Following are the different types:</w:t>
      </w:r>
    </w:p>
    <w:p w14:paraId="7A00D0B4" w14:textId="77777777" w:rsidR="00A0081C" w:rsidRPr="007E6D8E" w:rsidRDefault="00A0081C" w:rsidP="00A0081C">
      <w:pPr>
        <w:ind w:left="360"/>
        <w:jc w:val="both"/>
        <w:rPr>
          <w:rFonts w:ascii="system-ui" w:hAnsi="system-ui"/>
          <w:color w:val="44475B"/>
          <w:sz w:val="27"/>
          <w:szCs w:val="27"/>
          <w:shd w:val="clear" w:color="auto" w:fill="FFFFFF"/>
        </w:rPr>
      </w:pPr>
      <w:r w:rsidRPr="007E6D8E">
        <w:rPr>
          <w:rFonts w:ascii="system-ui" w:hAnsi="system-ui"/>
          <w:color w:val="44475B"/>
          <w:sz w:val="27"/>
          <w:szCs w:val="27"/>
          <w:shd w:val="clear" w:color="auto" w:fill="FFFFFF"/>
          <w:lang w:val="en-US"/>
        </w:rPr>
        <w:t>Fixed Rate Bonds: This is the most popular type of corporate bond traded in most of the markets, paying a semiannual but fixed coupon over their life and the principal at the end of the maturity. </w:t>
      </w:r>
    </w:p>
    <w:p w14:paraId="0C538F24" w14:textId="77777777" w:rsidR="00A0081C" w:rsidRPr="007E6D8E" w:rsidRDefault="00A0081C" w:rsidP="00A0081C">
      <w:pPr>
        <w:ind w:left="360"/>
        <w:jc w:val="both"/>
        <w:rPr>
          <w:rFonts w:ascii="system-ui" w:hAnsi="system-ui"/>
          <w:color w:val="44475B"/>
          <w:sz w:val="27"/>
          <w:szCs w:val="27"/>
          <w:shd w:val="clear" w:color="auto" w:fill="FFFFFF"/>
        </w:rPr>
      </w:pPr>
      <w:r w:rsidRPr="007E6D8E">
        <w:rPr>
          <w:rFonts w:ascii="system-ui" w:hAnsi="system-ui"/>
          <w:color w:val="44475B"/>
          <w:sz w:val="27"/>
          <w:szCs w:val="27"/>
          <w:shd w:val="clear" w:color="auto" w:fill="FFFFFF"/>
          <w:lang w:val="en-US"/>
        </w:rPr>
        <w:t>Floating Rate Bonds: These are the bonds, even if the coupon of which are usually paid semi annually, the coupon rate is not fixed throughout the life and varies over time with reference to some benchmark rate</w:t>
      </w:r>
      <w:r>
        <w:rPr>
          <w:rFonts w:ascii="system-ui" w:hAnsi="system-ui"/>
          <w:color w:val="44475B"/>
          <w:sz w:val="27"/>
          <w:szCs w:val="27"/>
          <w:shd w:val="clear" w:color="auto" w:fill="FFFFFF"/>
          <w:lang w:val="en-US"/>
        </w:rPr>
        <w:t>s e.g</w:t>
      </w:r>
      <w:r w:rsidRPr="007E6D8E">
        <w:rPr>
          <w:rFonts w:ascii="system-ui" w:hAnsi="system-ui"/>
          <w:color w:val="44475B"/>
          <w:sz w:val="27"/>
          <w:szCs w:val="27"/>
          <w:shd w:val="clear" w:color="auto" w:fill="FFFFFF"/>
          <w:lang w:val="en-US"/>
        </w:rPr>
        <w:t xml:space="preserve"> benchmark rates used in Indian market are MIBOR, Call Rate, T-bill rate, PLR, etc.</w:t>
      </w:r>
    </w:p>
    <w:p w14:paraId="7CA71464" w14:textId="77777777" w:rsidR="00A0081C" w:rsidRPr="007E6D8E" w:rsidRDefault="00A0081C" w:rsidP="00A0081C">
      <w:pPr>
        <w:ind w:left="360"/>
        <w:jc w:val="both"/>
        <w:rPr>
          <w:rFonts w:ascii="system-ui" w:hAnsi="system-ui"/>
          <w:color w:val="44475B"/>
          <w:sz w:val="27"/>
          <w:szCs w:val="27"/>
          <w:shd w:val="clear" w:color="auto" w:fill="FFFFFF"/>
        </w:rPr>
      </w:pPr>
      <w:r w:rsidRPr="007E6D8E">
        <w:rPr>
          <w:rFonts w:ascii="system-ui" w:hAnsi="system-ui"/>
          <w:color w:val="44475B"/>
          <w:sz w:val="27"/>
          <w:szCs w:val="27"/>
          <w:shd w:val="clear" w:color="auto" w:fill="FFFFFF"/>
          <w:lang w:val="en-US"/>
        </w:rPr>
        <w:t>Tax-saving infrastructure Bonds: In order to facilitate infrastructure financing through the bond route, some special types of tax free bonds, issued by some infrastructure companies, are offered to the investors.</w:t>
      </w:r>
    </w:p>
    <w:p w14:paraId="30C64900" w14:textId="77777777" w:rsidR="00A0081C" w:rsidRPr="007E6D8E" w:rsidRDefault="00A0081C" w:rsidP="00A0081C">
      <w:pPr>
        <w:ind w:left="360"/>
        <w:jc w:val="both"/>
        <w:rPr>
          <w:rFonts w:ascii="system-ui" w:hAnsi="system-ui"/>
          <w:color w:val="44475B"/>
          <w:sz w:val="27"/>
          <w:szCs w:val="27"/>
          <w:shd w:val="clear" w:color="auto" w:fill="FFFFFF"/>
        </w:rPr>
      </w:pPr>
      <w:r w:rsidRPr="007E6D8E">
        <w:rPr>
          <w:rFonts w:ascii="system-ui" w:hAnsi="system-ui"/>
          <w:color w:val="44475B"/>
          <w:sz w:val="27"/>
          <w:szCs w:val="27"/>
          <w:shd w:val="clear" w:color="auto" w:fill="FFFFFF"/>
          <w:lang w:val="en-US"/>
        </w:rPr>
        <w:t xml:space="preserve">Zero Coupon Bonds: Zero Coupon Bonds (ZCBs) are issued at a discount to their face value and the principal/face value is repaid to the holders at the time of maturity. </w:t>
      </w:r>
    </w:p>
    <w:p w14:paraId="20B0304C" w14:textId="41EB4477" w:rsidR="00A0081C" w:rsidRDefault="00A0081C" w:rsidP="00A0081C">
      <w:pPr>
        <w:spacing w:after="0"/>
        <w:ind w:left="340"/>
        <w:jc w:val="both"/>
        <w:rPr>
          <w:rFonts w:ascii="Arial" w:hAnsi="Arial" w:cs="Arial"/>
          <w:sz w:val="24"/>
          <w:szCs w:val="24"/>
        </w:rPr>
      </w:pPr>
      <w:r w:rsidRPr="007E6D8E">
        <w:rPr>
          <w:rFonts w:ascii="system-ui" w:hAnsi="system-ui"/>
          <w:color w:val="44475B"/>
          <w:sz w:val="27"/>
          <w:szCs w:val="27"/>
          <w:shd w:val="clear" w:color="auto" w:fill="FFFFFF"/>
          <w:lang w:val="en-US"/>
        </w:rPr>
        <w:t>SDLs (State Development Loans): SDLs are issuance of respective states in order to manage finances of their own state. All the features of SDLs are similar to G-Sec except that normally they are issued for maximum maturity of 10 Years and their pricing considers fiscal health of the respective states and risk element associated therein.</w:t>
      </w:r>
    </w:p>
    <w:p w14:paraId="4C9950CE" w14:textId="77777777" w:rsidR="00A0081C" w:rsidRDefault="00A0081C" w:rsidP="00B42223">
      <w:pPr>
        <w:spacing w:after="0"/>
        <w:jc w:val="both"/>
        <w:rPr>
          <w:rFonts w:ascii="Arial" w:hAnsi="Arial" w:cs="Arial"/>
          <w:sz w:val="24"/>
          <w:szCs w:val="24"/>
        </w:rPr>
      </w:pPr>
    </w:p>
    <w:p w14:paraId="44C4E27C" w14:textId="0C95593B" w:rsidR="00A0081C" w:rsidRDefault="00A0081C" w:rsidP="00B42223">
      <w:pPr>
        <w:spacing w:after="0"/>
        <w:jc w:val="both"/>
        <w:rPr>
          <w:rFonts w:ascii="Arial" w:hAnsi="Arial" w:cs="Arial"/>
          <w:sz w:val="24"/>
          <w:szCs w:val="24"/>
        </w:rPr>
      </w:pPr>
      <w:r>
        <w:rPr>
          <w:rFonts w:ascii="Arial" w:hAnsi="Arial" w:cs="Arial"/>
          <w:sz w:val="24"/>
          <w:szCs w:val="24"/>
        </w:rPr>
        <w:t>Listing</w:t>
      </w:r>
    </w:p>
    <w:p w14:paraId="2F6E1FB5" w14:textId="77777777" w:rsidR="00A0081C" w:rsidRDefault="00A0081C" w:rsidP="00B42223">
      <w:pPr>
        <w:spacing w:after="0"/>
        <w:jc w:val="both"/>
        <w:rPr>
          <w:rFonts w:ascii="Arial" w:hAnsi="Arial" w:cs="Arial"/>
          <w:sz w:val="24"/>
          <w:szCs w:val="24"/>
        </w:rPr>
      </w:pPr>
    </w:p>
    <w:p w14:paraId="20182AB4" w14:textId="77777777" w:rsidR="0093089C" w:rsidRPr="0093089C" w:rsidRDefault="0093089C" w:rsidP="0093089C">
      <w:pPr>
        <w:pStyle w:val="NormalWeb"/>
        <w:shd w:val="clear" w:color="auto" w:fill="FFFFFF"/>
        <w:spacing w:before="0" w:after="0"/>
        <w:jc w:val="both"/>
        <w:textAlignment w:val="baseline"/>
        <w:rPr>
          <w:rFonts w:ascii="Arial" w:hAnsi="Arial" w:cs="Arial"/>
          <w:color w:val="2A2E36"/>
        </w:rPr>
      </w:pPr>
      <w:r w:rsidRPr="0093089C">
        <w:rPr>
          <w:rFonts w:ascii="Arial" w:hAnsi="Arial" w:cs="Arial"/>
          <w:color w:val="555555"/>
          <w:bdr w:val="none" w:sz="0" w:space="0" w:color="auto" w:frame="1"/>
        </w:rPr>
        <w:t>A non-convertible debt security which creates indebtedness and includes debenture, stock, bonds, and other securities of a body corporate, or any statutory body constitution constituted by virtue of legislation, whether constituting a charge on the assets of the body corporate or not, but excludes debt securities issued by Governments, municipal corporations or such other bodies as may be specified by the Board is called as debt securities.</w:t>
      </w:r>
    </w:p>
    <w:p w14:paraId="5A2B0664" w14:textId="77777777" w:rsidR="0093089C" w:rsidRPr="0093089C" w:rsidRDefault="0093089C" w:rsidP="0093089C">
      <w:pPr>
        <w:pStyle w:val="NormalWeb"/>
        <w:shd w:val="clear" w:color="auto" w:fill="FFFFFF"/>
        <w:spacing w:before="0" w:after="0"/>
        <w:jc w:val="both"/>
        <w:textAlignment w:val="baseline"/>
        <w:rPr>
          <w:rFonts w:ascii="Arial" w:hAnsi="Arial" w:cs="Arial"/>
          <w:color w:val="2A2E36"/>
        </w:rPr>
      </w:pPr>
      <w:r w:rsidRPr="0093089C">
        <w:rPr>
          <w:rStyle w:val="Strong"/>
          <w:rFonts w:ascii="Arial" w:hAnsi="Arial" w:cs="Arial"/>
          <w:color w:val="555555"/>
          <w:bdr w:val="none" w:sz="0" w:space="0" w:color="auto" w:frame="1"/>
        </w:rPr>
        <w:t>Benefits of Listing of debt securities:</w:t>
      </w:r>
    </w:p>
    <w:p w14:paraId="3FA123B6" w14:textId="77777777" w:rsidR="0093089C" w:rsidRPr="0093089C" w:rsidRDefault="0093089C" w:rsidP="0093089C">
      <w:pPr>
        <w:pStyle w:val="Heading4"/>
        <w:shd w:val="clear" w:color="auto" w:fill="FFFFFF"/>
        <w:spacing w:before="0"/>
        <w:jc w:val="both"/>
        <w:textAlignment w:val="baseline"/>
        <w:rPr>
          <w:rFonts w:ascii="Arial" w:hAnsi="Arial" w:cs="Arial"/>
          <w:color w:val="24374E"/>
          <w:sz w:val="24"/>
          <w:szCs w:val="24"/>
        </w:rPr>
      </w:pPr>
      <w:r w:rsidRPr="0093089C">
        <w:rPr>
          <w:rFonts w:ascii="Segoe UI Symbol" w:hAnsi="Segoe UI Symbol" w:cs="Segoe UI Symbol"/>
          <w:color w:val="24374E"/>
          <w:sz w:val="24"/>
          <w:szCs w:val="24"/>
        </w:rPr>
        <w:t>➲</w:t>
      </w:r>
      <w:r w:rsidRPr="0093089C">
        <w:rPr>
          <w:rFonts w:ascii="Arial" w:hAnsi="Arial" w:cs="Arial"/>
          <w:color w:val="24374E"/>
          <w:sz w:val="24"/>
          <w:szCs w:val="24"/>
        </w:rPr>
        <w:t> </w:t>
      </w:r>
      <w:r w:rsidRPr="0093089C">
        <w:rPr>
          <w:rStyle w:val="Strong"/>
          <w:rFonts w:ascii="Arial" w:hAnsi="Arial" w:cs="Arial"/>
          <w:b w:val="0"/>
          <w:bCs w:val="0"/>
          <w:color w:val="555555"/>
          <w:sz w:val="24"/>
          <w:szCs w:val="24"/>
          <w:bdr w:val="none" w:sz="0" w:space="0" w:color="auto" w:frame="1"/>
        </w:rPr>
        <w:t>Access to large pools of capitals</w:t>
      </w:r>
    </w:p>
    <w:p w14:paraId="23E3E0D9" w14:textId="77777777" w:rsidR="0093089C" w:rsidRPr="0093089C" w:rsidRDefault="0093089C" w:rsidP="0093089C">
      <w:pPr>
        <w:pStyle w:val="NormalWeb"/>
        <w:shd w:val="clear" w:color="auto" w:fill="FFFFFF"/>
        <w:spacing w:before="0" w:after="0"/>
        <w:jc w:val="both"/>
        <w:textAlignment w:val="baseline"/>
        <w:rPr>
          <w:rFonts w:ascii="Arial" w:hAnsi="Arial" w:cs="Arial"/>
          <w:color w:val="2A2E36"/>
        </w:rPr>
      </w:pPr>
      <w:r w:rsidRPr="0093089C">
        <w:rPr>
          <w:rFonts w:ascii="Arial" w:hAnsi="Arial" w:cs="Arial"/>
          <w:color w:val="555555"/>
          <w:bdr w:val="none" w:sz="0" w:space="0" w:color="auto" w:frame="1"/>
        </w:rPr>
        <w:t>A public issuance of debt securities gives issuers access to large pools of funds through the various investors who are invested in listed instruments. This is as opposed to private placements that restrict the number and variety of investors that can enter the issuing party.</w:t>
      </w:r>
    </w:p>
    <w:p w14:paraId="7835B59A" w14:textId="77777777" w:rsidR="0093089C" w:rsidRPr="0093089C" w:rsidRDefault="0093089C" w:rsidP="0093089C">
      <w:pPr>
        <w:pStyle w:val="Heading4"/>
        <w:shd w:val="clear" w:color="auto" w:fill="FFFFFF"/>
        <w:spacing w:before="0"/>
        <w:jc w:val="both"/>
        <w:textAlignment w:val="baseline"/>
        <w:rPr>
          <w:rFonts w:ascii="Arial" w:hAnsi="Arial" w:cs="Arial"/>
          <w:color w:val="24374E"/>
          <w:sz w:val="24"/>
          <w:szCs w:val="24"/>
        </w:rPr>
      </w:pPr>
      <w:r w:rsidRPr="0093089C">
        <w:rPr>
          <w:rFonts w:ascii="Segoe UI Symbol" w:hAnsi="Segoe UI Symbol" w:cs="Segoe UI Symbol"/>
          <w:color w:val="24374E"/>
          <w:sz w:val="24"/>
          <w:szCs w:val="24"/>
        </w:rPr>
        <w:lastRenderedPageBreak/>
        <w:t>➲</w:t>
      </w:r>
      <w:r w:rsidRPr="0093089C">
        <w:rPr>
          <w:rFonts w:ascii="Arial" w:hAnsi="Arial" w:cs="Arial"/>
          <w:color w:val="24374E"/>
          <w:sz w:val="24"/>
          <w:szCs w:val="24"/>
        </w:rPr>
        <w:t> </w:t>
      </w:r>
      <w:r w:rsidRPr="0093089C">
        <w:rPr>
          <w:rStyle w:val="Strong"/>
          <w:rFonts w:ascii="Arial" w:hAnsi="Arial" w:cs="Arial"/>
          <w:b w:val="0"/>
          <w:bCs w:val="0"/>
          <w:color w:val="555555"/>
          <w:sz w:val="24"/>
          <w:szCs w:val="24"/>
          <w:bdr w:val="none" w:sz="0" w:space="0" w:color="auto" w:frame="1"/>
        </w:rPr>
        <w:t>An effective way of raising capital</w:t>
      </w:r>
    </w:p>
    <w:p w14:paraId="3F84CDCE" w14:textId="77777777" w:rsidR="0093089C" w:rsidRPr="0093089C" w:rsidRDefault="0093089C" w:rsidP="0093089C">
      <w:pPr>
        <w:pStyle w:val="NormalWeb"/>
        <w:shd w:val="clear" w:color="auto" w:fill="FFFFFF"/>
        <w:spacing w:before="0" w:after="0"/>
        <w:jc w:val="both"/>
        <w:textAlignment w:val="baseline"/>
        <w:rPr>
          <w:rFonts w:ascii="Arial" w:hAnsi="Arial" w:cs="Arial"/>
          <w:color w:val="2A2E36"/>
        </w:rPr>
      </w:pPr>
      <w:r w:rsidRPr="0093089C">
        <w:rPr>
          <w:rFonts w:ascii="Arial" w:hAnsi="Arial" w:cs="Arial"/>
          <w:color w:val="555555"/>
          <w:bdr w:val="none" w:sz="0" w:space="0" w:color="auto" w:frame="1"/>
        </w:rPr>
        <w:t>Listing debt securities on the stock exchange also offers an effective means of raising capital because of the low cost of raising capital achieved by public listing relative to private placements.</w:t>
      </w:r>
    </w:p>
    <w:p w14:paraId="64D83139" w14:textId="77777777" w:rsidR="0093089C" w:rsidRPr="0093089C" w:rsidRDefault="0093089C" w:rsidP="0093089C">
      <w:pPr>
        <w:pStyle w:val="Heading4"/>
        <w:shd w:val="clear" w:color="auto" w:fill="FFFFFF"/>
        <w:spacing w:before="0"/>
        <w:jc w:val="both"/>
        <w:textAlignment w:val="baseline"/>
        <w:rPr>
          <w:rFonts w:ascii="Arial" w:hAnsi="Arial" w:cs="Arial"/>
          <w:color w:val="24374E"/>
          <w:sz w:val="24"/>
          <w:szCs w:val="24"/>
        </w:rPr>
      </w:pPr>
      <w:r w:rsidRPr="0093089C">
        <w:rPr>
          <w:rFonts w:ascii="Segoe UI Symbol" w:hAnsi="Segoe UI Symbol" w:cs="Segoe UI Symbol"/>
          <w:color w:val="24374E"/>
          <w:sz w:val="24"/>
          <w:szCs w:val="24"/>
        </w:rPr>
        <w:t>➲</w:t>
      </w:r>
      <w:r w:rsidRPr="0093089C">
        <w:rPr>
          <w:rFonts w:ascii="Arial" w:hAnsi="Arial" w:cs="Arial"/>
          <w:color w:val="24374E"/>
          <w:sz w:val="24"/>
          <w:szCs w:val="24"/>
        </w:rPr>
        <w:t> </w:t>
      </w:r>
      <w:r w:rsidRPr="0093089C">
        <w:rPr>
          <w:rStyle w:val="Strong"/>
          <w:rFonts w:ascii="Arial" w:hAnsi="Arial" w:cs="Arial"/>
          <w:b w:val="0"/>
          <w:bCs w:val="0"/>
          <w:color w:val="555555"/>
          <w:sz w:val="24"/>
          <w:szCs w:val="24"/>
          <w:bdr w:val="none" w:sz="0" w:space="0" w:color="auto" w:frame="1"/>
        </w:rPr>
        <w:t>Enhances company profile</w:t>
      </w:r>
    </w:p>
    <w:p w14:paraId="54E54C4B" w14:textId="77777777" w:rsidR="0093089C" w:rsidRPr="0093089C" w:rsidRDefault="0093089C" w:rsidP="0093089C">
      <w:pPr>
        <w:pStyle w:val="NormalWeb"/>
        <w:shd w:val="clear" w:color="auto" w:fill="FFFFFF"/>
        <w:spacing w:before="0" w:after="0"/>
        <w:jc w:val="both"/>
        <w:textAlignment w:val="baseline"/>
        <w:rPr>
          <w:rFonts w:ascii="Arial" w:hAnsi="Arial" w:cs="Arial"/>
          <w:color w:val="2A2E36"/>
        </w:rPr>
      </w:pPr>
      <w:r w:rsidRPr="0093089C">
        <w:rPr>
          <w:rFonts w:ascii="Arial" w:hAnsi="Arial" w:cs="Arial"/>
          <w:color w:val="555555"/>
          <w:bdr w:val="none" w:sz="0" w:space="0" w:color="auto" w:frame="1"/>
        </w:rPr>
        <w:t>Listing creates attention for the listed companies by informing a wider group of potential buyers of their goods. Listing on a capital exchange increases the external and internal visibility of the business. It will reinforce the view that customers, shareholders and other stakeholders have of your business, its goals and how it fulfils its obligations and complies with regulatory requirements.</w:t>
      </w:r>
    </w:p>
    <w:p w14:paraId="7BACCB5C" w14:textId="77777777" w:rsidR="0093089C" w:rsidRPr="0093089C" w:rsidRDefault="0093089C" w:rsidP="0093089C">
      <w:pPr>
        <w:pStyle w:val="Heading4"/>
        <w:shd w:val="clear" w:color="auto" w:fill="FFFFFF"/>
        <w:spacing w:before="0"/>
        <w:jc w:val="both"/>
        <w:textAlignment w:val="baseline"/>
        <w:rPr>
          <w:rFonts w:ascii="Arial" w:hAnsi="Arial" w:cs="Arial"/>
          <w:color w:val="24374E"/>
          <w:sz w:val="24"/>
          <w:szCs w:val="24"/>
        </w:rPr>
      </w:pPr>
      <w:r w:rsidRPr="0093089C">
        <w:rPr>
          <w:rFonts w:ascii="Segoe UI Symbol" w:hAnsi="Segoe UI Symbol" w:cs="Segoe UI Symbol"/>
          <w:color w:val="24374E"/>
          <w:sz w:val="24"/>
          <w:szCs w:val="24"/>
        </w:rPr>
        <w:t>➲</w:t>
      </w:r>
      <w:r w:rsidRPr="0093089C">
        <w:rPr>
          <w:rFonts w:ascii="Arial" w:hAnsi="Arial" w:cs="Arial"/>
          <w:color w:val="24374E"/>
          <w:sz w:val="24"/>
          <w:szCs w:val="24"/>
        </w:rPr>
        <w:t> </w:t>
      </w:r>
      <w:r w:rsidRPr="0093089C">
        <w:rPr>
          <w:rStyle w:val="Strong"/>
          <w:rFonts w:ascii="Arial" w:hAnsi="Arial" w:cs="Arial"/>
          <w:b w:val="0"/>
          <w:bCs w:val="0"/>
          <w:color w:val="555555"/>
          <w:sz w:val="24"/>
          <w:szCs w:val="24"/>
          <w:bdr w:val="none" w:sz="0" w:space="0" w:color="auto" w:frame="1"/>
        </w:rPr>
        <w:t>Increase liquidity</w:t>
      </w:r>
    </w:p>
    <w:p w14:paraId="2F027AC4" w14:textId="77777777" w:rsidR="0093089C" w:rsidRPr="0093089C" w:rsidRDefault="0093089C" w:rsidP="0093089C">
      <w:pPr>
        <w:pStyle w:val="NormalWeb"/>
        <w:shd w:val="clear" w:color="auto" w:fill="FFFFFF"/>
        <w:spacing w:before="0" w:after="0"/>
        <w:jc w:val="both"/>
        <w:textAlignment w:val="baseline"/>
        <w:rPr>
          <w:rFonts w:ascii="Arial" w:hAnsi="Arial" w:cs="Arial"/>
          <w:color w:val="2A2E36"/>
        </w:rPr>
      </w:pPr>
      <w:r w:rsidRPr="0093089C">
        <w:rPr>
          <w:rFonts w:ascii="Arial" w:hAnsi="Arial" w:cs="Arial"/>
          <w:color w:val="555555"/>
          <w:bdr w:val="none" w:sz="0" w:space="0" w:color="auto" w:frame="1"/>
        </w:rPr>
        <w:t>The liquidity provided by debt securities listing allows companies to raise long-term debt securities as individual investors can exit when cash flow is needed. Therefore, listed debt securities are sold at a lower interest rate, as liquidity risk is reduced significantly.</w:t>
      </w:r>
    </w:p>
    <w:p w14:paraId="0D2C6BE0" w14:textId="77777777" w:rsidR="0093089C" w:rsidRPr="0093089C" w:rsidRDefault="0093089C" w:rsidP="0093089C">
      <w:pPr>
        <w:pStyle w:val="Heading4"/>
        <w:shd w:val="clear" w:color="auto" w:fill="FFFFFF"/>
        <w:spacing w:before="0"/>
        <w:jc w:val="both"/>
        <w:textAlignment w:val="baseline"/>
        <w:rPr>
          <w:rFonts w:ascii="Arial" w:hAnsi="Arial" w:cs="Arial"/>
          <w:color w:val="24374E"/>
          <w:sz w:val="24"/>
          <w:szCs w:val="24"/>
        </w:rPr>
      </w:pPr>
      <w:r w:rsidRPr="0093089C">
        <w:rPr>
          <w:rFonts w:ascii="Segoe UI Symbol" w:hAnsi="Segoe UI Symbol" w:cs="Segoe UI Symbol"/>
          <w:color w:val="24374E"/>
          <w:sz w:val="24"/>
          <w:szCs w:val="24"/>
        </w:rPr>
        <w:t>➲</w:t>
      </w:r>
      <w:r w:rsidRPr="0093089C">
        <w:rPr>
          <w:rFonts w:ascii="Arial" w:hAnsi="Arial" w:cs="Arial"/>
          <w:color w:val="24374E"/>
          <w:sz w:val="24"/>
          <w:szCs w:val="24"/>
        </w:rPr>
        <w:t> </w:t>
      </w:r>
      <w:r w:rsidRPr="0093089C">
        <w:rPr>
          <w:rStyle w:val="Strong"/>
          <w:rFonts w:ascii="Arial" w:hAnsi="Arial" w:cs="Arial"/>
          <w:b w:val="0"/>
          <w:bCs w:val="0"/>
          <w:color w:val="555555"/>
          <w:sz w:val="24"/>
          <w:szCs w:val="24"/>
          <w:bdr w:val="none" w:sz="0" w:space="0" w:color="auto" w:frame="1"/>
        </w:rPr>
        <w:t>Well regulated security trading</w:t>
      </w:r>
    </w:p>
    <w:p w14:paraId="7C332C77" w14:textId="77777777" w:rsidR="0093089C" w:rsidRPr="0093089C" w:rsidRDefault="0093089C" w:rsidP="0093089C">
      <w:pPr>
        <w:pStyle w:val="NormalWeb"/>
        <w:shd w:val="clear" w:color="auto" w:fill="FFFFFF"/>
        <w:spacing w:before="0" w:after="0"/>
        <w:jc w:val="both"/>
        <w:textAlignment w:val="baseline"/>
        <w:rPr>
          <w:rFonts w:ascii="Arial" w:hAnsi="Arial" w:cs="Arial"/>
          <w:color w:val="2A2E36"/>
        </w:rPr>
      </w:pPr>
      <w:r w:rsidRPr="0093089C">
        <w:rPr>
          <w:rFonts w:ascii="Arial" w:hAnsi="Arial" w:cs="Arial"/>
          <w:color w:val="555555"/>
          <w:bdr w:val="none" w:sz="0" w:space="0" w:color="auto" w:frame="1"/>
        </w:rPr>
        <w:t>All transactions in debt securities that are classified are performed in a manner consistent with the MSE listing criteria. To prevent unfair trade practices, all transactions in debt securities are monitored by both the MSE and RBM. Therefore this increases small investors 'trust in investing in listed debt securities.</w:t>
      </w:r>
    </w:p>
    <w:p w14:paraId="523DC4FE" w14:textId="77777777" w:rsidR="0093089C" w:rsidRPr="0093089C" w:rsidRDefault="0093089C" w:rsidP="0093089C">
      <w:pPr>
        <w:shd w:val="clear" w:color="auto" w:fill="FFFFFF"/>
        <w:jc w:val="both"/>
        <w:textAlignment w:val="baseline"/>
        <w:rPr>
          <w:rFonts w:ascii="Arial" w:hAnsi="Arial" w:cs="Arial"/>
          <w:color w:val="2A2E36"/>
          <w:sz w:val="24"/>
          <w:szCs w:val="24"/>
        </w:rPr>
      </w:pPr>
      <w:r w:rsidRPr="0093089C">
        <w:rPr>
          <w:rFonts w:ascii="Arial" w:hAnsi="Arial" w:cs="Arial"/>
          <w:color w:val="2A2E36"/>
          <w:sz w:val="24"/>
          <w:szCs w:val="24"/>
        </w:rPr>
        <w:pict w14:anchorId="7521787C">
          <v:rect id="_x0000_i1027" style="width:0;height:0" o:hralign="center" o:hrstd="t" o:hr="t" fillcolor="#a0a0a0" stroked="f"/>
        </w:pict>
      </w:r>
    </w:p>
    <w:p w14:paraId="26BB368A" w14:textId="77777777" w:rsidR="0093089C" w:rsidRPr="0093089C" w:rsidRDefault="0093089C" w:rsidP="0093089C">
      <w:pPr>
        <w:pStyle w:val="Heading3"/>
        <w:shd w:val="clear" w:color="auto" w:fill="FFFFFF"/>
        <w:spacing w:before="0" w:after="0"/>
        <w:jc w:val="both"/>
        <w:textAlignment w:val="baseline"/>
        <w:rPr>
          <w:rFonts w:ascii="Arial" w:hAnsi="Arial" w:cs="Arial"/>
          <w:color w:val="24374E"/>
          <w:sz w:val="24"/>
          <w:szCs w:val="24"/>
        </w:rPr>
      </w:pPr>
      <w:r w:rsidRPr="0093089C">
        <w:rPr>
          <w:rStyle w:val="Strong"/>
          <w:rFonts w:ascii="Arial" w:hAnsi="Arial" w:cs="Arial"/>
          <w:b/>
          <w:bCs/>
          <w:color w:val="555555"/>
          <w:sz w:val="24"/>
          <w:szCs w:val="24"/>
          <w:bdr w:val="none" w:sz="0" w:space="0" w:color="auto" w:frame="1"/>
        </w:rPr>
        <w:t>PROCESS OF LISTING OF DEBT SECURITIES</w:t>
      </w:r>
    </w:p>
    <w:p w14:paraId="7728260B" w14:textId="77777777" w:rsidR="0093089C" w:rsidRPr="0093089C" w:rsidRDefault="0093089C" w:rsidP="0093089C">
      <w:pPr>
        <w:pStyle w:val="Heading3"/>
        <w:shd w:val="clear" w:color="auto" w:fill="FFFFFF"/>
        <w:spacing w:before="0" w:after="0"/>
        <w:jc w:val="both"/>
        <w:textAlignment w:val="baseline"/>
        <w:rPr>
          <w:rFonts w:ascii="Arial" w:hAnsi="Arial" w:cs="Arial"/>
          <w:color w:val="24374E"/>
          <w:sz w:val="24"/>
          <w:szCs w:val="24"/>
        </w:rPr>
      </w:pPr>
      <w:r w:rsidRPr="0093089C">
        <w:rPr>
          <w:rStyle w:val="Strong"/>
          <w:rFonts w:ascii="Arial" w:hAnsi="Arial" w:cs="Arial"/>
          <w:b/>
          <w:bCs/>
          <w:color w:val="555555"/>
          <w:sz w:val="24"/>
          <w:szCs w:val="24"/>
          <w:bdr w:val="none" w:sz="0" w:space="0" w:color="auto" w:frame="1"/>
        </w:rPr>
        <w:t>STEP 1: </w:t>
      </w:r>
      <w:r w:rsidRPr="0093089C">
        <w:rPr>
          <w:rFonts w:ascii="Arial" w:hAnsi="Arial" w:cs="Arial"/>
          <w:color w:val="555555"/>
          <w:sz w:val="24"/>
          <w:szCs w:val="24"/>
          <w:bdr w:val="none" w:sz="0" w:space="0" w:color="auto" w:frame="1"/>
        </w:rPr>
        <w:t>File an application for debt securities listing on one or more stock exchanges and obtain in-principle approval</w:t>
      </w:r>
    </w:p>
    <w:p w14:paraId="5A487300" w14:textId="77777777" w:rsidR="0093089C" w:rsidRPr="0093089C" w:rsidRDefault="0093089C" w:rsidP="0093089C">
      <w:pPr>
        <w:pStyle w:val="NormalWeb"/>
        <w:shd w:val="clear" w:color="auto" w:fill="FFFFFF"/>
        <w:spacing w:before="0" w:after="0"/>
        <w:jc w:val="both"/>
        <w:textAlignment w:val="baseline"/>
        <w:rPr>
          <w:rFonts w:ascii="Arial" w:hAnsi="Arial" w:cs="Arial"/>
          <w:color w:val="2A2E36"/>
        </w:rPr>
      </w:pPr>
      <w:r w:rsidRPr="0093089C">
        <w:rPr>
          <w:rStyle w:val="Strong"/>
          <w:rFonts w:ascii="Arial" w:hAnsi="Arial" w:cs="Arial"/>
          <w:color w:val="555555"/>
          <w:bdr w:val="none" w:sz="0" w:space="0" w:color="auto" w:frame="1"/>
        </w:rPr>
        <w:t>STEP 2: </w:t>
      </w:r>
      <w:r w:rsidRPr="0093089C">
        <w:rPr>
          <w:rFonts w:ascii="Arial" w:hAnsi="Arial" w:cs="Arial"/>
          <w:color w:val="555555"/>
          <w:bdr w:val="none" w:sz="0" w:space="0" w:color="auto" w:frame="1"/>
        </w:rPr>
        <w:t>Obtaining credit rating including the unaccepted ratings obtained from more than one credit rating agency shall be disclosed in the offer document</w:t>
      </w:r>
    </w:p>
    <w:p w14:paraId="28709C58" w14:textId="77777777" w:rsidR="0093089C" w:rsidRPr="0093089C" w:rsidRDefault="0093089C" w:rsidP="0093089C">
      <w:pPr>
        <w:pStyle w:val="NormalWeb"/>
        <w:shd w:val="clear" w:color="auto" w:fill="FFFFFF"/>
        <w:spacing w:before="0" w:after="0"/>
        <w:jc w:val="both"/>
        <w:textAlignment w:val="baseline"/>
        <w:rPr>
          <w:rFonts w:ascii="Arial" w:hAnsi="Arial" w:cs="Arial"/>
          <w:color w:val="2A2E36"/>
        </w:rPr>
      </w:pPr>
      <w:r w:rsidRPr="0093089C">
        <w:rPr>
          <w:rStyle w:val="Strong"/>
          <w:rFonts w:ascii="Arial" w:hAnsi="Arial" w:cs="Arial"/>
          <w:color w:val="555555"/>
          <w:bdr w:val="none" w:sz="0" w:space="0" w:color="auto" w:frame="1"/>
        </w:rPr>
        <w:t>STEP 3: </w:t>
      </w:r>
      <w:r w:rsidRPr="0093089C">
        <w:rPr>
          <w:rFonts w:ascii="Arial" w:hAnsi="Arial" w:cs="Arial"/>
          <w:color w:val="555555"/>
          <w:bdr w:val="none" w:sz="0" w:space="0" w:color="auto" w:frame="1"/>
        </w:rPr>
        <w:t>Enter with a debt securities dematerialization depository in compliance with the Depository Act, 1996 and the regulations made therein</w:t>
      </w:r>
    </w:p>
    <w:p w14:paraId="032AB18A" w14:textId="77777777" w:rsidR="0093089C" w:rsidRPr="0093089C" w:rsidRDefault="0093089C" w:rsidP="0093089C">
      <w:pPr>
        <w:pStyle w:val="NormalWeb"/>
        <w:shd w:val="clear" w:color="auto" w:fill="FFFFFF"/>
        <w:spacing w:before="0" w:after="0"/>
        <w:jc w:val="both"/>
        <w:textAlignment w:val="baseline"/>
        <w:rPr>
          <w:rFonts w:ascii="Arial" w:hAnsi="Arial" w:cs="Arial"/>
          <w:color w:val="2A2E36"/>
        </w:rPr>
      </w:pPr>
      <w:r w:rsidRPr="0093089C">
        <w:rPr>
          <w:rStyle w:val="Strong"/>
          <w:rFonts w:ascii="Arial" w:hAnsi="Arial" w:cs="Arial"/>
          <w:color w:val="555555"/>
          <w:bdr w:val="none" w:sz="0" w:space="0" w:color="auto" w:frame="1"/>
        </w:rPr>
        <w:t>STEP 4: </w:t>
      </w:r>
      <w:r w:rsidRPr="0093089C">
        <w:rPr>
          <w:rFonts w:ascii="Arial" w:hAnsi="Arial" w:cs="Arial"/>
          <w:color w:val="555555"/>
          <w:bdr w:val="none" w:sz="0" w:space="0" w:color="auto" w:frame="1"/>
        </w:rPr>
        <w:t>Name one or more merchant bankers and lead merchant bankers and build debenture redemption account as per the Companies Act, 2013</w:t>
      </w:r>
    </w:p>
    <w:p w14:paraId="17E9BF3F" w14:textId="77777777" w:rsidR="0093089C" w:rsidRPr="0093089C" w:rsidRDefault="0093089C" w:rsidP="0093089C">
      <w:pPr>
        <w:pStyle w:val="NormalWeb"/>
        <w:shd w:val="clear" w:color="auto" w:fill="FFFFFF"/>
        <w:spacing w:before="0" w:after="0"/>
        <w:jc w:val="both"/>
        <w:textAlignment w:val="baseline"/>
        <w:rPr>
          <w:rFonts w:ascii="Arial" w:hAnsi="Arial" w:cs="Arial"/>
          <w:color w:val="2A2E36"/>
        </w:rPr>
      </w:pPr>
      <w:r w:rsidRPr="0093089C">
        <w:rPr>
          <w:rStyle w:val="Strong"/>
          <w:rFonts w:ascii="Arial" w:hAnsi="Arial" w:cs="Arial"/>
          <w:color w:val="555555"/>
          <w:bdr w:val="none" w:sz="0" w:space="0" w:color="auto" w:frame="1"/>
        </w:rPr>
        <w:t>STEP 5: </w:t>
      </w:r>
      <w:r w:rsidRPr="0093089C">
        <w:rPr>
          <w:rFonts w:ascii="Arial" w:hAnsi="Arial" w:cs="Arial"/>
          <w:color w:val="555555"/>
          <w:bdr w:val="none" w:sz="0" w:space="0" w:color="auto" w:frame="1"/>
        </w:rPr>
        <w:t>Draft &amp; Final offer document should be displayed on stock exchange websites and is available for download in PDF / HTML formats</w:t>
      </w:r>
    </w:p>
    <w:p w14:paraId="7D5A8BA2" w14:textId="77777777" w:rsidR="0093089C" w:rsidRPr="0093089C" w:rsidRDefault="0093089C" w:rsidP="0093089C">
      <w:pPr>
        <w:pStyle w:val="NormalWeb"/>
        <w:shd w:val="clear" w:color="auto" w:fill="FFFFFF"/>
        <w:spacing w:before="0" w:after="0"/>
        <w:jc w:val="both"/>
        <w:textAlignment w:val="baseline"/>
        <w:rPr>
          <w:rFonts w:ascii="Arial" w:hAnsi="Arial" w:cs="Arial"/>
          <w:color w:val="2A2E36"/>
        </w:rPr>
      </w:pPr>
      <w:r w:rsidRPr="0093089C">
        <w:rPr>
          <w:rStyle w:val="Strong"/>
          <w:rFonts w:ascii="Arial" w:hAnsi="Arial" w:cs="Arial"/>
          <w:color w:val="555555"/>
          <w:bdr w:val="none" w:sz="0" w:space="0" w:color="auto" w:frame="1"/>
        </w:rPr>
        <w:t>STEP 6: </w:t>
      </w:r>
      <w:r w:rsidRPr="0093089C">
        <w:rPr>
          <w:rFonts w:ascii="Arial" w:hAnsi="Arial" w:cs="Arial"/>
          <w:color w:val="555555"/>
          <w:bdr w:val="none" w:sz="0" w:space="0" w:color="auto" w:frame="1"/>
        </w:rPr>
        <w:t>Make advertising in one national English daily and one national Hindi daily newspaper with broad circulation on or before the opening date of the issue</w:t>
      </w:r>
    </w:p>
    <w:p w14:paraId="15ABBC17" w14:textId="77777777" w:rsidR="0093089C" w:rsidRPr="0093089C" w:rsidRDefault="0093089C" w:rsidP="0093089C">
      <w:pPr>
        <w:pStyle w:val="NormalWeb"/>
        <w:shd w:val="clear" w:color="auto" w:fill="FFFFFF"/>
        <w:spacing w:before="0" w:after="0"/>
        <w:jc w:val="both"/>
        <w:textAlignment w:val="baseline"/>
        <w:rPr>
          <w:rFonts w:ascii="Arial" w:hAnsi="Arial" w:cs="Arial"/>
          <w:color w:val="2A2E36"/>
        </w:rPr>
      </w:pPr>
      <w:r w:rsidRPr="0093089C">
        <w:rPr>
          <w:rStyle w:val="Strong"/>
          <w:rFonts w:ascii="Arial" w:hAnsi="Arial" w:cs="Arial"/>
          <w:color w:val="555555"/>
          <w:bdr w:val="none" w:sz="0" w:space="0" w:color="auto" w:frame="1"/>
        </w:rPr>
        <w:lastRenderedPageBreak/>
        <w:t>STEP 7: </w:t>
      </w:r>
      <w:r w:rsidRPr="0093089C">
        <w:rPr>
          <w:rFonts w:ascii="Arial" w:hAnsi="Arial" w:cs="Arial"/>
          <w:color w:val="555555"/>
          <w:bdr w:val="none" w:sz="0" w:space="0" w:color="auto" w:frame="1"/>
        </w:rPr>
        <w:t>In consultation with the lead merchant banker, the issuer shall determine the price and volume of the minimum debt securities subscription and shall reveal the same in the offer document.</w:t>
      </w:r>
    </w:p>
    <w:p w14:paraId="785B8A1B" w14:textId="77777777" w:rsidR="0093089C" w:rsidRPr="0093089C" w:rsidRDefault="0093089C" w:rsidP="0093089C">
      <w:pPr>
        <w:pStyle w:val="NormalWeb"/>
        <w:shd w:val="clear" w:color="auto" w:fill="FFFFFF"/>
        <w:spacing w:before="0" w:after="0"/>
        <w:jc w:val="both"/>
        <w:textAlignment w:val="baseline"/>
        <w:rPr>
          <w:rFonts w:ascii="Arial" w:hAnsi="Arial" w:cs="Arial"/>
          <w:color w:val="2A2E36"/>
        </w:rPr>
      </w:pPr>
      <w:r w:rsidRPr="0093089C">
        <w:rPr>
          <w:rStyle w:val="Strong"/>
          <w:rFonts w:ascii="Arial" w:hAnsi="Arial" w:cs="Arial"/>
          <w:color w:val="555555"/>
          <w:bdr w:val="none" w:sz="0" w:space="0" w:color="auto" w:frame="1"/>
        </w:rPr>
        <w:t>STEP 8: </w:t>
      </w:r>
      <w:r w:rsidRPr="0093089C">
        <w:rPr>
          <w:rFonts w:ascii="Arial" w:hAnsi="Arial" w:cs="Arial"/>
          <w:color w:val="555555"/>
          <w:bdr w:val="none" w:sz="0" w:space="0" w:color="auto" w:frame="1"/>
        </w:rPr>
        <w:t>Unless the required subscription is not received, all applications submitted in the public issue shall be reimbursed to the applicants forthwith. If the application money is reimbursed beyond 8 days, otherwise these sums are reimbursed along with interest at such a rate that is not less than 15 per cent per year.</w:t>
      </w:r>
    </w:p>
    <w:p w14:paraId="0F01B28C" w14:textId="77777777" w:rsidR="00A0081C" w:rsidRDefault="00A0081C" w:rsidP="00B42223">
      <w:pPr>
        <w:spacing w:after="0"/>
        <w:jc w:val="both"/>
        <w:rPr>
          <w:rFonts w:ascii="Arial" w:hAnsi="Arial" w:cs="Arial"/>
          <w:sz w:val="24"/>
          <w:szCs w:val="24"/>
        </w:rPr>
      </w:pPr>
    </w:p>
    <w:p w14:paraId="4C6192FE" w14:textId="6E7529BD" w:rsidR="00A0081C" w:rsidRDefault="00A0081C" w:rsidP="00B42223">
      <w:pPr>
        <w:spacing w:after="0"/>
        <w:jc w:val="both"/>
        <w:rPr>
          <w:rFonts w:ascii="Arial" w:hAnsi="Arial" w:cs="Arial"/>
          <w:sz w:val="24"/>
          <w:szCs w:val="24"/>
        </w:rPr>
      </w:pPr>
      <w:r>
        <w:rPr>
          <w:rFonts w:ascii="Arial" w:hAnsi="Arial" w:cs="Arial"/>
          <w:sz w:val="24"/>
          <w:szCs w:val="24"/>
        </w:rPr>
        <w:t>Primary and Secondary Segments</w:t>
      </w:r>
    </w:p>
    <w:p w14:paraId="659D01D6" w14:textId="77777777" w:rsidR="00345DBF" w:rsidRDefault="00345DBF" w:rsidP="00345DBF">
      <w:pPr>
        <w:pStyle w:val="Heading2"/>
        <w:shd w:val="clear" w:color="auto" w:fill="FFFFFF"/>
        <w:spacing w:before="525" w:after="75"/>
        <w:rPr>
          <w:rFonts w:ascii="Arial" w:hAnsi="Arial" w:cs="Arial"/>
          <w:color w:val="333333"/>
          <w:sz w:val="24"/>
          <w:szCs w:val="24"/>
        </w:rPr>
      </w:pPr>
      <w:r>
        <w:rPr>
          <w:rFonts w:ascii="Arial" w:hAnsi="Arial" w:cs="Arial"/>
          <w:color w:val="333333"/>
          <w:sz w:val="24"/>
          <w:szCs w:val="24"/>
        </w:rPr>
        <w:t> Primary Market:</w:t>
      </w:r>
    </w:p>
    <w:p w14:paraId="535C6966" w14:textId="77777777" w:rsidR="00345DBF" w:rsidRDefault="00345DBF" w:rsidP="00345DBF">
      <w:pPr>
        <w:pStyle w:val="NormalWeb"/>
        <w:shd w:val="clear" w:color="auto" w:fill="FFFFFF"/>
        <w:spacing w:before="0" w:beforeAutospacing="0" w:after="150" w:afterAutospacing="0" w:line="450" w:lineRule="atLeast"/>
        <w:rPr>
          <w:rFonts w:ascii="Arial" w:hAnsi="Arial" w:cs="Arial"/>
          <w:color w:val="333333"/>
        </w:rPr>
      </w:pPr>
      <w:r>
        <w:rPr>
          <w:rFonts w:ascii="Arial" w:hAnsi="Arial" w:cs="Arial"/>
          <w:color w:val="333333"/>
        </w:rPr>
        <w:t>The debt primary market is where new debt securities are issued and sold to investors for the first time. In this market, the issuer of the debt security raises capital by issuing </w:t>
      </w:r>
      <w:hyperlink r:id="rId6" w:tgtFrame="_blank" w:history="1">
        <w:r>
          <w:rPr>
            <w:rStyle w:val="Hyperlink"/>
            <w:rFonts w:ascii="Arial" w:hAnsi="Arial" w:cs="Arial"/>
            <w:color w:val="337AB7"/>
          </w:rPr>
          <w:t>bonds</w:t>
        </w:r>
      </w:hyperlink>
      <w:r>
        <w:rPr>
          <w:rFonts w:ascii="Arial" w:hAnsi="Arial" w:cs="Arial"/>
          <w:color w:val="333333"/>
        </w:rPr>
        <w:t>, notes or other debt instruments. The investors receive an obligation of the issuer that the debt will be repaid, as well as a promise of interest payments over a predetermined time period-in exchange for the issuer receiving the money collected through the sale of the debt instruments.</w:t>
      </w:r>
    </w:p>
    <w:p w14:paraId="1B445529" w14:textId="77777777" w:rsidR="00345DBF" w:rsidRDefault="00345DBF" w:rsidP="00345DBF">
      <w:pPr>
        <w:pStyle w:val="NormalWeb"/>
        <w:shd w:val="clear" w:color="auto" w:fill="FFFFFF"/>
        <w:spacing w:before="0" w:beforeAutospacing="0" w:after="150" w:afterAutospacing="0" w:line="450" w:lineRule="atLeast"/>
        <w:rPr>
          <w:rFonts w:ascii="Arial" w:hAnsi="Arial" w:cs="Arial"/>
          <w:color w:val="333333"/>
        </w:rPr>
      </w:pPr>
      <w:r>
        <w:rPr>
          <w:rFonts w:ascii="Arial" w:hAnsi="Arial" w:cs="Arial"/>
          <w:color w:val="333333"/>
        </w:rPr>
        <w:t>Some of the key features of this market include:</w:t>
      </w:r>
    </w:p>
    <w:p w14:paraId="2783B6F9" w14:textId="77777777" w:rsidR="00345DBF" w:rsidRDefault="00345DBF" w:rsidP="00345DBF">
      <w:pPr>
        <w:numPr>
          <w:ilvl w:val="0"/>
          <w:numId w:val="29"/>
        </w:numPr>
        <w:shd w:val="clear" w:color="auto" w:fill="FFFFFF"/>
        <w:spacing w:before="100" w:beforeAutospacing="1" w:after="100" w:afterAutospacing="1" w:line="450" w:lineRule="atLeast"/>
        <w:rPr>
          <w:rFonts w:ascii="Arial" w:hAnsi="Arial" w:cs="Arial"/>
          <w:color w:val="333333"/>
        </w:rPr>
      </w:pPr>
      <w:r>
        <w:rPr>
          <w:rFonts w:ascii="Arial" w:hAnsi="Arial" w:cs="Arial"/>
          <w:color w:val="333333"/>
        </w:rPr>
        <w:t>Regulated by the Reserve Bank of India (RBI) for </w:t>
      </w:r>
      <w:hyperlink r:id="rId7" w:tgtFrame="_blank" w:history="1">
        <w:r>
          <w:rPr>
            <w:rStyle w:val="Hyperlink"/>
            <w:rFonts w:ascii="Arial" w:hAnsi="Arial" w:cs="Arial"/>
            <w:color w:val="337AB7"/>
          </w:rPr>
          <w:t>government bonds</w:t>
        </w:r>
      </w:hyperlink>
      <w:r>
        <w:rPr>
          <w:rFonts w:ascii="Arial" w:hAnsi="Arial" w:cs="Arial"/>
          <w:color w:val="333333"/>
        </w:rPr>
        <w:t> and the Securities and Exchange Board of India (SEBI) for corporate bonds.</w:t>
      </w:r>
    </w:p>
    <w:p w14:paraId="030F4753" w14:textId="77777777" w:rsidR="00345DBF" w:rsidRDefault="00345DBF" w:rsidP="00345DBF">
      <w:pPr>
        <w:numPr>
          <w:ilvl w:val="0"/>
          <w:numId w:val="29"/>
        </w:numPr>
        <w:shd w:val="clear" w:color="auto" w:fill="FFFFFF"/>
        <w:spacing w:before="100" w:beforeAutospacing="1" w:after="100" w:afterAutospacing="1" w:line="450" w:lineRule="atLeast"/>
        <w:rPr>
          <w:rFonts w:ascii="Arial" w:hAnsi="Arial" w:cs="Arial"/>
          <w:color w:val="333333"/>
        </w:rPr>
      </w:pPr>
      <w:r>
        <w:rPr>
          <w:rFonts w:ascii="Arial" w:hAnsi="Arial" w:cs="Arial"/>
          <w:color w:val="333333"/>
        </w:rPr>
        <w:t>Debt instruments are issued to the general public through public offerings or to a select group of investors through private placements.</w:t>
      </w:r>
    </w:p>
    <w:p w14:paraId="7C2FFEF6" w14:textId="77777777" w:rsidR="00345DBF" w:rsidRDefault="00345DBF" w:rsidP="00345DBF">
      <w:pPr>
        <w:numPr>
          <w:ilvl w:val="0"/>
          <w:numId w:val="29"/>
        </w:numPr>
        <w:shd w:val="clear" w:color="auto" w:fill="FFFFFF"/>
        <w:spacing w:before="100" w:beforeAutospacing="1" w:after="100" w:afterAutospacing="1" w:line="450" w:lineRule="atLeast"/>
        <w:rPr>
          <w:rFonts w:ascii="Arial" w:hAnsi="Arial" w:cs="Arial"/>
          <w:color w:val="333333"/>
        </w:rPr>
      </w:pPr>
      <w:r>
        <w:rPr>
          <w:rFonts w:ascii="Arial" w:hAnsi="Arial" w:cs="Arial"/>
          <w:color w:val="333333"/>
        </w:rPr>
        <w:t>The market is highly organized with various intermediaries such as investment bankers, registrar, transfer agents and credit rating agencies playing a crucial role.</w:t>
      </w:r>
    </w:p>
    <w:p w14:paraId="58550BF8" w14:textId="77777777" w:rsidR="00345DBF" w:rsidRDefault="00345DBF" w:rsidP="00345DBF">
      <w:pPr>
        <w:numPr>
          <w:ilvl w:val="0"/>
          <w:numId w:val="29"/>
        </w:numPr>
        <w:shd w:val="clear" w:color="auto" w:fill="FFFFFF"/>
        <w:spacing w:before="100" w:beforeAutospacing="1" w:after="100" w:afterAutospacing="1" w:line="450" w:lineRule="atLeast"/>
        <w:rPr>
          <w:rFonts w:ascii="Arial" w:hAnsi="Arial" w:cs="Arial"/>
          <w:color w:val="333333"/>
        </w:rPr>
      </w:pPr>
      <w:r>
        <w:rPr>
          <w:rFonts w:ascii="Arial" w:hAnsi="Arial" w:cs="Arial"/>
          <w:color w:val="333333"/>
        </w:rPr>
        <w:t>The market provides an alternate source of funding for the issuers, besides equity and bank loans.</w:t>
      </w:r>
    </w:p>
    <w:p w14:paraId="51B90987" w14:textId="77777777" w:rsidR="00345DBF" w:rsidRDefault="00345DBF" w:rsidP="00345DBF">
      <w:pPr>
        <w:numPr>
          <w:ilvl w:val="0"/>
          <w:numId w:val="29"/>
        </w:numPr>
        <w:shd w:val="clear" w:color="auto" w:fill="FFFFFF"/>
        <w:spacing w:before="100" w:beforeAutospacing="1" w:after="100" w:afterAutospacing="1" w:line="450" w:lineRule="atLeast"/>
        <w:rPr>
          <w:rFonts w:ascii="Arial" w:hAnsi="Arial" w:cs="Arial"/>
          <w:color w:val="333333"/>
        </w:rPr>
      </w:pPr>
      <w:r>
        <w:rPr>
          <w:rFonts w:ascii="Arial" w:hAnsi="Arial" w:cs="Arial"/>
          <w:color w:val="333333"/>
        </w:rPr>
        <w:t>The primary debt market in India is well-developed, with a range of debt instruments catering to different investor segments, tenors, and credit profiles.</w:t>
      </w:r>
    </w:p>
    <w:p w14:paraId="0AF41A8D" w14:textId="77777777" w:rsidR="00345DBF" w:rsidRDefault="00345DBF" w:rsidP="00345DBF">
      <w:pPr>
        <w:pStyle w:val="Heading2"/>
        <w:shd w:val="clear" w:color="auto" w:fill="FFFFFF"/>
        <w:spacing w:before="525" w:after="75"/>
        <w:rPr>
          <w:rFonts w:ascii="Arial" w:hAnsi="Arial" w:cs="Arial"/>
          <w:color w:val="333333"/>
          <w:sz w:val="24"/>
          <w:szCs w:val="24"/>
        </w:rPr>
      </w:pPr>
      <w:r>
        <w:rPr>
          <w:rFonts w:ascii="Arial" w:hAnsi="Arial" w:cs="Arial"/>
          <w:color w:val="333333"/>
          <w:sz w:val="24"/>
          <w:szCs w:val="24"/>
        </w:rPr>
        <w:t>Secondary Market:</w:t>
      </w:r>
    </w:p>
    <w:p w14:paraId="51AB44C0" w14:textId="77777777" w:rsidR="00345DBF" w:rsidRDefault="00345DBF" w:rsidP="00345DBF">
      <w:pPr>
        <w:pStyle w:val="NormalWeb"/>
        <w:shd w:val="clear" w:color="auto" w:fill="FFFFFF"/>
        <w:spacing w:before="0" w:beforeAutospacing="0" w:after="150" w:afterAutospacing="0" w:line="450" w:lineRule="atLeast"/>
        <w:rPr>
          <w:rFonts w:ascii="Arial" w:hAnsi="Arial" w:cs="Arial"/>
          <w:color w:val="333333"/>
        </w:rPr>
      </w:pPr>
      <w:r>
        <w:rPr>
          <w:rFonts w:ascii="Arial" w:hAnsi="Arial" w:cs="Arial"/>
          <w:color w:val="333333"/>
        </w:rPr>
        <w:t xml:space="preserve">The debt secondary market is where existing debt securities are bought and sold after they have been issued in the primary market. In the secondary market, </w:t>
      </w:r>
      <w:r>
        <w:rPr>
          <w:rFonts w:ascii="Arial" w:hAnsi="Arial" w:cs="Arial"/>
          <w:color w:val="333333"/>
        </w:rPr>
        <w:lastRenderedPageBreak/>
        <w:t>investors can buy and sell debt securities, such as bonds and notes, without the involvement of the original issuer. The secondary market provides liquidity to investors, allowing them to buy and sell their holdings as needed, while also helping to determine the fair value of the securities based on supply and demand.</w:t>
      </w:r>
    </w:p>
    <w:p w14:paraId="32795610" w14:textId="77777777" w:rsidR="00345DBF" w:rsidRDefault="00345DBF" w:rsidP="00345DBF">
      <w:pPr>
        <w:pStyle w:val="NormalWeb"/>
        <w:shd w:val="clear" w:color="auto" w:fill="FFFFFF"/>
        <w:spacing w:before="0" w:beforeAutospacing="0" w:after="150" w:afterAutospacing="0" w:line="450" w:lineRule="atLeast"/>
        <w:rPr>
          <w:rFonts w:ascii="Arial" w:hAnsi="Arial" w:cs="Arial"/>
          <w:color w:val="333333"/>
        </w:rPr>
      </w:pPr>
      <w:r>
        <w:rPr>
          <w:rFonts w:ascii="Arial" w:hAnsi="Arial" w:cs="Arial"/>
          <w:color w:val="333333"/>
        </w:rPr>
        <w:t>The secondary debt market in India refers to the market where existing debt instruments, such as G-Secs and NCDs, are bought and sold among investors. Some of the key features of this market include:</w:t>
      </w:r>
    </w:p>
    <w:p w14:paraId="73E77542" w14:textId="77777777" w:rsidR="00345DBF" w:rsidRDefault="00345DBF" w:rsidP="00345DBF">
      <w:pPr>
        <w:numPr>
          <w:ilvl w:val="0"/>
          <w:numId w:val="30"/>
        </w:numPr>
        <w:shd w:val="clear" w:color="auto" w:fill="FFFFFF"/>
        <w:spacing w:before="100" w:beforeAutospacing="1" w:after="100" w:afterAutospacing="1" w:line="450" w:lineRule="atLeast"/>
        <w:rPr>
          <w:rFonts w:ascii="Arial" w:hAnsi="Arial" w:cs="Arial"/>
          <w:color w:val="333333"/>
        </w:rPr>
      </w:pPr>
      <w:r>
        <w:rPr>
          <w:rFonts w:ascii="Arial" w:hAnsi="Arial" w:cs="Arial"/>
          <w:color w:val="333333"/>
        </w:rPr>
        <w:t>Regulated by the Reserve Bank of India (RBI) for government bonds and the Securities and Exchange Board of India (SEBI) for corporate bonds.</w:t>
      </w:r>
    </w:p>
    <w:p w14:paraId="118A4FD4" w14:textId="072FE771" w:rsidR="00345DBF" w:rsidRDefault="00345DBF" w:rsidP="00345DBF">
      <w:pPr>
        <w:numPr>
          <w:ilvl w:val="0"/>
          <w:numId w:val="30"/>
        </w:numPr>
        <w:shd w:val="clear" w:color="auto" w:fill="FFFFFF"/>
        <w:spacing w:before="100" w:beforeAutospacing="1" w:after="100" w:afterAutospacing="1" w:line="450" w:lineRule="atLeast"/>
        <w:rPr>
          <w:rFonts w:ascii="Arial" w:hAnsi="Arial" w:cs="Arial"/>
          <w:color w:val="333333"/>
        </w:rPr>
      </w:pPr>
      <w:r>
        <w:rPr>
          <w:rFonts w:ascii="Arial" w:hAnsi="Arial" w:cs="Arial"/>
          <w:color w:val="333333"/>
        </w:rPr>
        <w:t>The market is highly organized with intermediaries such as stock exchanges, brokers, dealers and online bond platforms playing a crucial role.</w:t>
      </w:r>
    </w:p>
    <w:p w14:paraId="02252C65" w14:textId="77777777" w:rsidR="00345DBF" w:rsidRDefault="00345DBF" w:rsidP="00345DBF">
      <w:pPr>
        <w:numPr>
          <w:ilvl w:val="0"/>
          <w:numId w:val="30"/>
        </w:numPr>
        <w:shd w:val="clear" w:color="auto" w:fill="FFFFFF"/>
        <w:spacing w:before="100" w:beforeAutospacing="1" w:after="100" w:afterAutospacing="1" w:line="450" w:lineRule="atLeast"/>
        <w:rPr>
          <w:rFonts w:ascii="Arial" w:hAnsi="Arial" w:cs="Arial"/>
          <w:color w:val="333333"/>
        </w:rPr>
      </w:pPr>
      <w:r>
        <w:rPr>
          <w:rFonts w:ascii="Arial" w:hAnsi="Arial" w:cs="Arial"/>
          <w:color w:val="333333"/>
        </w:rPr>
        <w:t>Debt instruments are traded on stock exchanges and over-the-counter (OTC) markets.</w:t>
      </w:r>
    </w:p>
    <w:p w14:paraId="6724D0E4" w14:textId="77777777" w:rsidR="00345DBF" w:rsidRDefault="00345DBF" w:rsidP="00345DBF">
      <w:pPr>
        <w:numPr>
          <w:ilvl w:val="0"/>
          <w:numId w:val="30"/>
        </w:numPr>
        <w:shd w:val="clear" w:color="auto" w:fill="FFFFFF"/>
        <w:spacing w:before="100" w:beforeAutospacing="1" w:after="100" w:afterAutospacing="1" w:line="450" w:lineRule="atLeast"/>
        <w:rPr>
          <w:rFonts w:ascii="Arial" w:hAnsi="Arial" w:cs="Arial"/>
          <w:color w:val="333333"/>
        </w:rPr>
      </w:pPr>
      <w:r>
        <w:rPr>
          <w:rFonts w:ascii="Arial" w:hAnsi="Arial" w:cs="Arial"/>
          <w:color w:val="333333"/>
        </w:rPr>
        <w:t>The market provides liquidity to investors by allowing them to sell their debt instruments before maturity.</w:t>
      </w:r>
    </w:p>
    <w:p w14:paraId="0A6EAF7F" w14:textId="77777777" w:rsidR="00345DBF" w:rsidRDefault="00345DBF" w:rsidP="00345DBF">
      <w:pPr>
        <w:numPr>
          <w:ilvl w:val="0"/>
          <w:numId w:val="30"/>
        </w:numPr>
        <w:shd w:val="clear" w:color="auto" w:fill="FFFFFF"/>
        <w:spacing w:before="100" w:beforeAutospacing="1" w:after="100" w:afterAutospacing="1" w:line="450" w:lineRule="atLeast"/>
        <w:rPr>
          <w:rFonts w:ascii="Arial" w:hAnsi="Arial" w:cs="Arial"/>
          <w:color w:val="333333"/>
        </w:rPr>
      </w:pPr>
      <w:r>
        <w:rPr>
          <w:rFonts w:ascii="Arial" w:hAnsi="Arial" w:cs="Arial"/>
          <w:color w:val="333333"/>
        </w:rPr>
        <w:t>The market provides investment opportunities to a wide range of investors, including individuals, institutional investors and foreign investors.</w:t>
      </w:r>
    </w:p>
    <w:p w14:paraId="0241FB8C" w14:textId="77777777" w:rsidR="00345DBF" w:rsidRDefault="00345DBF" w:rsidP="00345DBF">
      <w:pPr>
        <w:shd w:val="clear" w:color="auto" w:fill="FFFFFF"/>
        <w:spacing w:before="100" w:beforeAutospacing="1" w:after="100" w:afterAutospacing="1" w:line="450" w:lineRule="atLeast"/>
        <w:rPr>
          <w:rFonts w:ascii="Arial" w:hAnsi="Arial" w:cs="Arial"/>
          <w:color w:val="333333"/>
        </w:rPr>
      </w:pPr>
    </w:p>
    <w:p w14:paraId="03E62A3E" w14:textId="77777777" w:rsidR="00AA658F" w:rsidRDefault="00AA658F" w:rsidP="00C91425">
      <w:pPr>
        <w:spacing w:after="0"/>
        <w:jc w:val="both"/>
        <w:rPr>
          <w:rFonts w:ascii="Arial" w:hAnsi="Arial" w:cs="Arial"/>
          <w:sz w:val="24"/>
          <w:szCs w:val="24"/>
        </w:rPr>
      </w:pPr>
    </w:p>
    <w:p w14:paraId="0A851A02" w14:textId="77777777" w:rsidR="00AA658F" w:rsidRPr="00C91425" w:rsidRDefault="00AA658F" w:rsidP="00C91425">
      <w:pPr>
        <w:spacing w:after="0"/>
        <w:jc w:val="both"/>
        <w:rPr>
          <w:rFonts w:ascii="Arial" w:hAnsi="Arial" w:cs="Arial"/>
          <w:sz w:val="24"/>
          <w:szCs w:val="24"/>
        </w:rPr>
      </w:pPr>
    </w:p>
    <w:sectPr w:rsidR="00AA658F" w:rsidRPr="00C9142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stem-ui">
    <w:altName w:val="Cambria"/>
    <w:panose1 w:val="00000000000000000000"/>
    <w:charset w:val="00"/>
    <w:family w:val="roman"/>
    <w:notTrueType/>
    <w:pitch w:val="default"/>
  </w:font>
  <w:font w:name="Poppins">
    <w:charset w:val="00"/>
    <w:family w:val="auto"/>
    <w:pitch w:val="variable"/>
    <w:sig w:usb0="00008007" w:usb1="00000000" w:usb2="00000000" w:usb3="00000000" w:csb0="00000093" w:csb1="00000000"/>
  </w:font>
  <w:font w:name="Roboto">
    <w:charset w:val="00"/>
    <w:family w:val="auto"/>
    <w:pitch w:val="variable"/>
    <w:sig w:usb0="E0000AFF" w:usb1="5000217F" w:usb2="00000021" w:usb3="00000000" w:csb0="0000019F" w:csb1="00000000"/>
  </w:font>
  <w:font w:name="Mulish">
    <w:altName w:val="Cambria"/>
    <w:panose1 w:val="00000000000000000000"/>
    <w:charset w:val="00"/>
    <w:family w:val="roman"/>
    <w:notTrueType/>
    <w:pitch w:val="default"/>
  </w:font>
  <w:font w:name="humansans-regular-webfont">
    <w:altName w:val="Cambria"/>
    <w:panose1 w:val="00000000000000000000"/>
    <w:charset w:val="00"/>
    <w:family w:val="roman"/>
    <w:notTrueType/>
    <w:pitch w:val="default"/>
  </w:font>
  <w:font w:name="Supreme-Medium">
    <w:altName w:val="Cambria"/>
    <w:panose1 w:val="00000000000000000000"/>
    <w:charset w:val="00"/>
    <w:family w:val="roman"/>
    <w:notTrueType/>
    <w:pitch w:val="default"/>
  </w:font>
  <w:font w:name="myFirstFont">
    <w:altName w:val="Cambria"/>
    <w:panose1 w:val="00000000000000000000"/>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99517B"/>
    <w:multiLevelType w:val="hybridMultilevel"/>
    <w:tmpl w:val="2420473A"/>
    <w:lvl w:ilvl="0" w:tplc="0D283D04">
      <w:start w:val="1"/>
      <w:numFmt w:val="bullet"/>
      <w:lvlText w:val=""/>
      <w:lvlJc w:val="left"/>
      <w:pPr>
        <w:tabs>
          <w:tab w:val="num" w:pos="720"/>
        </w:tabs>
        <w:ind w:left="720" w:hanging="360"/>
      </w:pPr>
      <w:rPr>
        <w:rFonts w:ascii="Wingdings 3" w:hAnsi="Wingdings 3" w:hint="default"/>
      </w:rPr>
    </w:lvl>
    <w:lvl w:ilvl="1" w:tplc="1624AB1E" w:tentative="1">
      <w:start w:val="1"/>
      <w:numFmt w:val="bullet"/>
      <w:lvlText w:val=""/>
      <w:lvlJc w:val="left"/>
      <w:pPr>
        <w:tabs>
          <w:tab w:val="num" w:pos="1440"/>
        </w:tabs>
        <w:ind w:left="1440" w:hanging="360"/>
      </w:pPr>
      <w:rPr>
        <w:rFonts w:ascii="Wingdings 3" w:hAnsi="Wingdings 3" w:hint="default"/>
      </w:rPr>
    </w:lvl>
    <w:lvl w:ilvl="2" w:tplc="298AFD44" w:tentative="1">
      <w:start w:val="1"/>
      <w:numFmt w:val="bullet"/>
      <w:lvlText w:val=""/>
      <w:lvlJc w:val="left"/>
      <w:pPr>
        <w:tabs>
          <w:tab w:val="num" w:pos="2160"/>
        </w:tabs>
        <w:ind w:left="2160" w:hanging="360"/>
      </w:pPr>
      <w:rPr>
        <w:rFonts w:ascii="Wingdings 3" w:hAnsi="Wingdings 3" w:hint="default"/>
      </w:rPr>
    </w:lvl>
    <w:lvl w:ilvl="3" w:tplc="C4603F06" w:tentative="1">
      <w:start w:val="1"/>
      <w:numFmt w:val="bullet"/>
      <w:lvlText w:val=""/>
      <w:lvlJc w:val="left"/>
      <w:pPr>
        <w:tabs>
          <w:tab w:val="num" w:pos="2880"/>
        </w:tabs>
        <w:ind w:left="2880" w:hanging="360"/>
      </w:pPr>
      <w:rPr>
        <w:rFonts w:ascii="Wingdings 3" w:hAnsi="Wingdings 3" w:hint="default"/>
      </w:rPr>
    </w:lvl>
    <w:lvl w:ilvl="4" w:tplc="5CFC9974" w:tentative="1">
      <w:start w:val="1"/>
      <w:numFmt w:val="bullet"/>
      <w:lvlText w:val=""/>
      <w:lvlJc w:val="left"/>
      <w:pPr>
        <w:tabs>
          <w:tab w:val="num" w:pos="3600"/>
        </w:tabs>
        <w:ind w:left="3600" w:hanging="360"/>
      </w:pPr>
      <w:rPr>
        <w:rFonts w:ascii="Wingdings 3" w:hAnsi="Wingdings 3" w:hint="default"/>
      </w:rPr>
    </w:lvl>
    <w:lvl w:ilvl="5" w:tplc="65980FC4" w:tentative="1">
      <w:start w:val="1"/>
      <w:numFmt w:val="bullet"/>
      <w:lvlText w:val=""/>
      <w:lvlJc w:val="left"/>
      <w:pPr>
        <w:tabs>
          <w:tab w:val="num" w:pos="4320"/>
        </w:tabs>
        <w:ind w:left="4320" w:hanging="360"/>
      </w:pPr>
      <w:rPr>
        <w:rFonts w:ascii="Wingdings 3" w:hAnsi="Wingdings 3" w:hint="default"/>
      </w:rPr>
    </w:lvl>
    <w:lvl w:ilvl="6" w:tplc="2A2E70DA" w:tentative="1">
      <w:start w:val="1"/>
      <w:numFmt w:val="bullet"/>
      <w:lvlText w:val=""/>
      <w:lvlJc w:val="left"/>
      <w:pPr>
        <w:tabs>
          <w:tab w:val="num" w:pos="5040"/>
        </w:tabs>
        <w:ind w:left="5040" w:hanging="360"/>
      </w:pPr>
      <w:rPr>
        <w:rFonts w:ascii="Wingdings 3" w:hAnsi="Wingdings 3" w:hint="default"/>
      </w:rPr>
    </w:lvl>
    <w:lvl w:ilvl="7" w:tplc="C0F615A4" w:tentative="1">
      <w:start w:val="1"/>
      <w:numFmt w:val="bullet"/>
      <w:lvlText w:val=""/>
      <w:lvlJc w:val="left"/>
      <w:pPr>
        <w:tabs>
          <w:tab w:val="num" w:pos="5760"/>
        </w:tabs>
        <w:ind w:left="5760" w:hanging="360"/>
      </w:pPr>
      <w:rPr>
        <w:rFonts w:ascii="Wingdings 3" w:hAnsi="Wingdings 3" w:hint="default"/>
      </w:rPr>
    </w:lvl>
    <w:lvl w:ilvl="8" w:tplc="B3B2398C" w:tentative="1">
      <w:start w:val="1"/>
      <w:numFmt w:val="bullet"/>
      <w:lvlText w:val=""/>
      <w:lvlJc w:val="left"/>
      <w:pPr>
        <w:tabs>
          <w:tab w:val="num" w:pos="6480"/>
        </w:tabs>
        <w:ind w:left="6480" w:hanging="360"/>
      </w:pPr>
      <w:rPr>
        <w:rFonts w:ascii="Wingdings 3" w:hAnsi="Wingdings 3" w:hint="default"/>
      </w:rPr>
    </w:lvl>
  </w:abstractNum>
  <w:abstractNum w:abstractNumId="1" w15:restartNumberingAfterBreak="0">
    <w:nsid w:val="107F7A3D"/>
    <w:multiLevelType w:val="multilevel"/>
    <w:tmpl w:val="A044BF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17F6FD1"/>
    <w:multiLevelType w:val="multilevel"/>
    <w:tmpl w:val="05783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2A14B3E"/>
    <w:multiLevelType w:val="hybridMultilevel"/>
    <w:tmpl w:val="2B68BC0C"/>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15:restartNumberingAfterBreak="0">
    <w:nsid w:val="185072AC"/>
    <w:multiLevelType w:val="multilevel"/>
    <w:tmpl w:val="1CA8D44C"/>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04354CA"/>
    <w:multiLevelType w:val="hybridMultilevel"/>
    <w:tmpl w:val="2BDACDF8"/>
    <w:lvl w:ilvl="0" w:tplc="563A8198">
      <w:start w:val="1"/>
      <w:numFmt w:val="bullet"/>
      <w:lvlText w:val=""/>
      <w:lvlJc w:val="left"/>
      <w:pPr>
        <w:tabs>
          <w:tab w:val="num" w:pos="720"/>
        </w:tabs>
        <w:ind w:left="720" w:hanging="360"/>
      </w:pPr>
      <w:rPr>
        <w:rFonts w:ascii="Wingdings 3" w:hAnsi="Wingdings 3" w:hint="default"/>
      </w:rPr>
    </w:lvl>
    <w:lvl w:ilvl="1" w:tplc="06CCFCF0" w:tentative="1">
      <w:start w:val="1"/>
      <w:numFmt w:val="bullet"/>
      <w:lvlText w:val=""/>
      <w:lvlJc w:val="left"/>
      <w:pPr>
        <w:tabs>
          <w:tab w:val="num" w:pos="1440"/>
        </w:tabs>
        <w:ind w:left="1440" w:hanging="360"/>
      </w:pPr>
      <w:rPr>
        <w:rFonts w:ascii="Wingdings 3" w:hAnsi="Wingdings 3" w:hint="default"/>
      </w:rPr>
    </w:lvl>
    <w:lvl w:ilvl="2" w:tplc="05A2792E" w:tentative="1">
      <w:start w:val="1"/>
      <w:numFmt w:val="bullet"/>
      <w:lvlText w:val=""/>
      <w:lvlJc w:val="left"/>
      <w:pPr>
        <w:tabs>
          <w:tab w:val="num" w:pos="2160"/>
        </w:tabs>
        <w:ind w:left="2160" w:hanging="360"/>
      </w:pPr>
      <w:rPr>
        <w:rFonts w:ascii="Wingdings 3" w:hAnsi="Wingdings 3" w:hint="default"/>
      </w:rPr>
    </w:lvl>
    <w:lvl w:ilvl="3" w:tplc="3D020520" w:tentative="1">
      <w:start w:val="1"/>
      <w:numFmt w:val="bullet"/>
      <w:lvlText w:val=""/>
      <w:lvlJc w:val="left"/>
      <w:pPr>
        <w:tabs>
          <w:tab w:val="num" w:pos="2880"/>
        </w:tabs>
        <w:ind w:left="2880" w:hanging="360"/>
      </w:pPr>
      <w:rPr>
        <w:rFonts w:ascii="Wingdings 3" w:hAnsi="Wingdings 3" w:hint="default"/>
      </w:rPr>
    </w:lvl>
    <w:lvl w:ilvl="4" w:tplc="1A8842BE" w:tentative="1">
      <w:start w:val="1"/>
      <w:numFmt w:val="bullet"/>
      <w:lvlText w:val=""/>
      <w:lvlJc w:val="left"/>
      <w:pPr>
        <w:tabs>
          <w:tab w:val="num" w:pos="3600"/>
        </w:tabs>
        <w:ind w:left="3600" w:hanging="360"/>
      </w:pPr>
      <w:rPr>
        <w:rFonts w:ascii="Wingdings 3" w:hAnsi="Wingdings 3" w:hint="default"/>
      </w:rPr>
    </w:lvl>
    <w:lvl w:ilvl="5" w:tplc="DF00AA2C" w:tentative="1">
      <w:start w:val="1"/>
      <w:numFmt w:val="bullet"/>
      <w:lvlText w:val=""/>
      <w:lvlJc w:val="left"/>
      <w:pPr>
        <w:tabs>
          <w:tab w:val="num" w:pos="4320"/>
        </w:tabs>
        <w:ind w:left="4320" w:hanging="360"/>
      </w:pPr>
      <w:rPr>
        <w:rFonts w:ascii="Wingdings 3" w:hAnsi="Wingdings 3" w:hint="default"/>
      </w:rPr>
    </w:lvl>
    <w:lvl w:ilvl="6" w:tplc="0C743B04" w:tentative="1">
      <w:start w:val="1"/>
      <w:numFmt w:val="bullet"/>
      <w:lvlText w:val=""/>
      <w:lvlJc w:val="left"/>
      <w:pPr>
        <w:tabs>
          <w:tab w:val="num" w:pos="5040"/>
        </w:tabs>
        <w:ind w:left="5040" w:hanging="360"/>
      </w:pPr>
      <w:rPr>
        <w:rFonts w:ascii="Wingdings 3" w:hAnsi="Wingdings 3" w:hint="default"/>
      </w:rPr>
    </w:lvl>
    <w:lvl w:ilvl="7" w:tplc="70840052" w:tentative="1">
      <w:start w:val="1"/>
      <w:numFmt w:val="bullet"/>
      <w:lvlText w:val=""/>
      <w:lvlJc w:val="left"/>
      <w:pPr>
        <w:tabs>
          <w:tab w:val="num" w:pos="5760"/>
        </w:tabs>
        <w:ind w:left="5760" w:hanging="360"/>
      </w:pPr>
      <w:rPr>
        <w:rFonts w:ascii="Wingdings 3" w:hAnsi="Wingdings 3" w:hint="default"/>
      </w:rPr>
    </w:lvl>
    <w:lvl w:ilvl="8" w:tplc="A7F279DE" w:tentative="1">
      <w:start w:val="1"/>
      <w:numFmt w:val="bullet"/>
      <w:lvlText w:val=""/>
      <w:lvlJc w:val="left"/>
      <w:pPr>
        <w:tabs>
          <w:tab w:val="num" w:pos="6480"/>
        </w:tabs>
        <w:ind w:left="6480" w:hanging="360"/>
      </w:pPr>
      <w:rPr>
        <w:rFonts w:ascii="Wingdings 3" w:hAnsi="Wingdings 3" w:hint="default"/>
      </w:rPr>
    </w:lvl>
  </w:abstractNum>
  <w:abstractNum w:abstractNumId="6" w15:restartNumberingAfterBreak="0">
    <w:nsid w:val="22D927D9"/>
    <w:multiLevelType w:val="hybridMultilevel"/>
    <w:tmpl w:val="DEA88A7C"/>
    <w:lvl w:ilvl="0" w:tplc="503EA9E6">
      <w:start w:val="1"/>
      <w:numFmt w:val="bullet"/>
      <w:lvlText w:val=""/>
      <w:lvlJc w:val="left"/>
      <w:pPr>
        <w:tabs>
          <w:tab w:val="num" w:pos="720"/>
        </w:tabs>
        <w:ind w:left="720" w:hanging="360"/>
      </w:pPr>
      <w:rPr>
        <w:rFonts w:ascii="Wingdings 3" w:hAnsi="Wingdings 3" w:hint="default"/>
      </w:rPr>
    </w:lvl>
    <w:lvl w:ilvl="1" w:tplc="740ECF64" w:tentative="1">
      <w:start w:val="1"/>
      <w:numFmt w:val="bullet"/>
      <w:lvlText w:val=""/>
      <w:lvlJc w:val="left"/>
      <w:pPr>
        <w:tabs>
          <w:tab w:val="num" w:pos="1440"/>
        </w:tabs>
        <w:ind w:left="1440" w:hanging="360"/>
      </w:pPr>
      <w:rPr>
        <w:rFonts w:ascii="Wingdings 3" w:hAnsi="Wingdings 3" w:hint="default"/>
      </w:rPr>
    </w:lvl>
    <w:lvl w:ilvl="2" w:tplc="B65EA182" w:tentative="1">
      <w:start w:val="1"/>
      <w:numFmt w:val="bullet"/>
      <w:lvlText w:val=""/>
      <w:lvlJc w:val="left"/>
      <w:pPr>
        <w:tabs>
          <w:tab w:val="num" w:pos="2160"/>
        </w:tabs>
        <w:ind w:left="2160" w:hanging="360"/>
      </w:pPr>
      <w:rPr>
        <w:rFonts w:ascii="Wingdings 3" w:hAnsi="Wingdings 3" w:hint="default"/>
      </w:rPr>
    </w:lvl>
    <w:lvl w:ilvl="3" w:tplc="92B0011C" w:tentative="1">
      <w:start w:val="1"/>
      <w:numFmt w:val="bullet"/>
      <w:lvlText w:val=""/>
      <w:lvlJc w:val="left"/>
      <w:pPr>
        <w:tabs>
          <w:tab w:val="num" w:pos="2880"/>
        </w:tabs>
        <w:ind w:left="2880" w:hanging="360"/>
      </w:pPr>
      <w:rPr>
        <w:rFonts w:ascii="Wingdings 3" w:hAnsi="Wingdings 3" w:hint="default"/>
      </w:rPr>
    </w:lvl>
    <w:lvl w:ilvl="4" w:tplc="DBC6D024" w:tentative="1">
      <w:start w:val="1"/>
      <w:numFmt w:val="bullet"/>
      <w:lvlText w:val=""/>
      <w:lvlJc w:val="left"/>
      <w:pPr>
        <w:tabs>
          <w:tab w:val="num" w:pos="3600"/>
        </w:tabs>
        <w:ind w:left="3600" w:hanging="360"/>
      </w:pPr>
      <w:rPr>
        <w:rFonts w:ascii="Wingdings 3" w:hAnsi="Wingdings 3" w:hint="default"/>
      </w:rPr>
    </w:lvl>
    <w:lvl w:ilvl="5" w:tplc="9342EE5C" w:tentative="1">
      <w:start w:val="1"/>
      <w:numFmt w:val="bullet"/>
      <w:lvlText w:val=""/>
      <w:lvlJc w:val="left"/>
      <w:pPr>
        <w:tabs>
          <w:tab w:val="num" w:pos="4320"/>
        </w:tabs>
        <w:ind w:left="4320" w:hanging="360"/>
      </w:pPr>
      <w:rPr>
        <w:rFonts w:ascii="Wingdings 3" w:hAnsi="Wingdings 3" w:hint="default"/>
      </w:rPr>
    </w:lvl>
    <w:lvl w:ilvl="6" w:tplc="F78A0614" w:tentative="1">
      <w:start w:val="1"/>
      <w:numFmt w:val="bullet"/>
      <w:lvlText w:val=""/>
      <w:lvlJc w:val="left"/>
      <w:pPr>
        <w:tabs>
          <w:tab w:val="num" w:pos="5040"/>
        </w:tabs>
        <w:ind w:left="5040" w:hanging="360"/>
      </w:pPr>
      <w:rPr>
        <w:rFonts w:ascii="Wingdings 3" w:hAnsi="Wingdings 3" w:hint="default"/>
      </w:rPr>
    </w:lvl>
    <w:lvl w:ilvl="7" w:tplc="7946D7F0" w:tentative="1">
      <w:start w:val="1"/>
      <w:numFmt w:val="bullet"/>
      <w:lvlText w:val=""/>
      <w:lvlJc w:val="left"/>
      <w:pPr>
        <w:tabs>
          <w:tab w:val="num" w:pos="5760"/>
        </w:tabs>
        <w:ind w:left="5760" w:hanging="360"/>
      </w:pPr>
      <w:rPr>
        <w:rFonts w:ascii="Wingdings 3" w:hAnsi="Wingdings 3" w:hint="default"/>
      </w:rPr>
    </w:lvl>
    <w:lvl w:ilvl="8" w:tplc="89EA8016" w:tentative="1">
      <w:start w:val="1"/>
      <w:numFmt w:val="bullet"/>
      <w:lvlText w:val=""/>
      <w:lvlJc w:val="left"/>
      <w:pPr>
        <w:tabs>
          <w:tab w:val="num" w:pos="6480"/>
        </w:tabs>
        <w:ind w:left="6480" w:hanging="360"/>
      </w:pPr>
      <w:rPr>
        <w:rFonts w:ascii="Wingdings 3" w:hAnsi="Wingdings 3" w:hint="default"/>
      </w:rPr>
    </w:lvl>
  </w:abstractNum>
  <w:abstractNum w:abstractNumId="7" w15:restartNumberingAfterBreak="0">
    <w:nsid w:val="24A20A41"/>
    <w:multiLevelType w:val="multilevel"/>
    <w:tmpl w:val="1084F9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4A339F7"/>
    <w:multiLevelType w:val="multilevel"/>
    <w:tmpl w:val="F392E7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7465C90"/>
    <w:multiLevelType w:val="hybridMultilevel"/>
    <w:tmpl w:val="93D26DD2"/>
    <w:lvl w:ilvl="0" w:tplc="70B09DB6">
      <w:start w:val="1"/>
      <w:numFmt w:val="bullet"/>
      <w:lvlText w:val=""/>
      <w:lvlJc w:val="left"/>
      <w:pPr>
        <w:tabs>
          <w:tab w:val="num" w:pos="720"/>
        </w:tabs>
        <w:ind w:left="720" w:hanging="360"/>
      </w:pPr>
      <w:rPr>
        <w:rFonts w:ascii="Wingdings 3" w:hAnsi="Wingdings 3" w:hint="default"/>
      </w:rPr>
    </w:lvl>
    <w:lvl w:ilvl="1" w:tplc="B76AE914" w:tentative="1">
      <w:start w:val="1"/>
      <w:numFmt w:val="bullet"/>
      <w:lvlText w:val=""/>
      <w:lvlJc w:val="left"/>
      <w:pPr>
        <w:tabs>
          <w:tab w:val="num" w:pos="1440"/>
        </w:tabs>
        <w:ind w:left="1440" w:hanging="360"/>
      </w:pPr>
      <w:rPr>
        <w:rFonts w:ascii="Wingdings 3" w:hAnsi="Wingdings 3" w:hint="default"/>
      </w:rPr>
    </w:lvl>
    <w:lvl w:ilvl="2" w:tplc="50E85B82" w:tentative="1">
      <w:start w:val="1"/>
      <w:numFmt w:val="bullet"/>
      <w:lvlText w:val=""/>
      <w:lvlJc w:val="left"/>
      <w:pPr>
        <w:tabs>
          <w:tab w:val="num" w:pos="2160"/>
        </w:tabs>
        <w:ind w:left="2160" w:hanging="360"/>
      </w:pPr>
      <w:rPr>
        <w:rFonts w:ascii="Wingdings 3" w:hAnsi="Wingdings 3" w:hint="default"/>
      </w:rPr>
    </w:lvl>
    <w:lvl w:ilvl="3" w:tplc="DDFA52C8" w:tentative="1">
      <w:start w:val="1"/>
      <w:numFmt w:val="bullet"/>
      <w:lvlText w:val=""/>
      <w:lvlJc w:val="left"/>
      <w:pPr>
        <w:tabs>
          <w:tab w:val="num" w:pos="2880"/>
        </w:tabs>
        <w:ind w:left="2880" w:hanging="360"/>
      </w:pPr>
      <w:rPr>
        <w:rFonts w:ascii="Wingdings 3" w:hAnsi="Wingdings 3" w:hint="default"/>
      </w:rPr>
    </w:lvl>
    <w:lvl w:ilvl="4" w:tplc="4538CEF0" w:tentative="1">
      <w:start w:val="1"/>
      <w:numFmt w:val="bullet"/>
      <w:lvlText w:val=""/>
      <w:lvlJc w:val="left"/>
      <w:pPr>
        <w:tabs>
          <w:tab w:val="num" w:pos="3600"/>
        </w:tabs>
        <w:ind w:left="3600" w:hanging="360"/>
      </w:pPr>
      <w:rPr>
        <w:rFonts w:ascii="Wingdings 3" w:hAnsi="Wingdings 3" w:hint="default"/>
      </w:rPr>
    </w:lvl>
    <w:lvl w:ilvl="5" w:tplc="8966A5E8" w:tentative="1">
      <w:start w:val="1"/>
      <w:numFmt w:val="bullet"/>
      <w:lvlText w:val=""/>
      <w:lvlJc w:val="left"/>
      <w:pPr>
        <w:tabs>
          <w:tab w:val="num" w:pos="4320"/>
        </w:tabs>
        <w:ind w:left="4320" w:hanging="360"/>
      </w:pPr>
      <w:rPr>
        <w:rFonts w:ascii="Wingdings 3" w:hAnsi="Wingdings 3" w:hint="default"/>
      </w:rPr>
    </w:lvl>
    <w:lvl w:ilvl="6" w:tplc="366E94D0" w:tentative="1">
      <w:start w:val="1"/>
      <w:numFmt w:val="bullet"/>
      <w:lvlText w:val=""/>
      <w:lvlJc w:val="left"/>
      <w:pPr>
        <w:tabs>
          <w:tab w:val="num" w:pos="5040"/>
        </w:tabs>
        <w:ind w:left="5040" w:hanging="360"/>
      </w:pPr>
      <w:rPr>
        <w:rFonts w:ascii="Wingdings 3" w:hAnsi="Wingdings 3" w:hint="default"/>
      </w:rPr>
    </w:lvl>
    <w:lvl w:ilvl="7" w:tplc="6B1C7A6E" w:tentative="1">
      <w:start w:val="1"/>
      <w:numFmt w:val="bullet"/>
      <w:lvlText w:val=""/>
      <w:lvlJc w:val="left"/>
      <w:pPr>
        <w:tabs>
          <w:tab w:val="num" w:pos="5760"/>
        </w:tabs>
        <w:ind w:left="5760" w:hanging="360"/>
      </w:pPr>
      <w:rPr>
        <w:rFonts w:ascii="Wingdings 3" w:hAnsi="Wingdings 3" w:hint="default"/>
      </w:rPr>
    </w:lvl>
    <w:lvl w:ilvl="8" w:tplc="314CABFA" w:tentative="1">
      <w:start w:val="1"/>
      <w:numFmt w:val="bullet"/>
      <w:lvlText w:val=""/>
      <w:lvlJc w:val="left"/>
      <w:pPr>
        <w:tabs>
          <w:tab w:val="num" w:pos="6480"/>
        </w:tabs>
        <w:ind w:left="6480" w:hanging="360"/>
      </w:pPr>
      <w:rPr>
        <w:rFonts w:ascii="Wingdings 3" w:hAnsi="Wingdings 3" w:hint="default"/>
      </w:rPr>
    </w:lvl>
  </w:abstractNum>
  <w:abstractNum w:abstractNumId="10" w15:restartNumberingAfterBreak="0">
    <w:nsid w:val="27BD3A5B"/>
    <w:multiLevelType w:val="multilevel"/>
    <w:tmpl w:val="E14E2BA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DA136CB"/>
    <w:multiLevelType w:val="multilevel"/>
    <w:tmpl w:val="952E94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F760BE4"/>
    <w:multiLevelType w:val="hybridMultilevel"/>
    <w:tmpl w:val="CA360B56"/>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13" w15:restartNumberingAfterBreak="0">
    <w:nsid w:val="334E665E"/>
    <w:multiLevelType w:val="hybridMultilevel"/>
    <w:tmpl w:val="CF30ED56"/>
    <w:lvl w:ilvl="0" w:tplc="ADAC34B8">
      <w:start w:val="1"/>
      <w:numFmt w:val="bullet"/>
      <w:lvlText w:val=""/>
      <w:lvlJc w:val="left"/>
      <w:pPr>
        <w:tabs>
          <w:tab w:val="num" w:pos="720"/>
        </w:tabs>
        <w:ind w:left="720" w:hanging="360"/>
      </w:pPr>
      <w:rPr>
        <w:rFonts w:ascii="Wingdings 3" w:hAnsi="Wingdings 3" w:hint="default"/>
      </w:rPr>
    </w:lvl>
    <w:lvl w:ilvl="1" w:tplc="FC70F49E" w:tentative="1">
      <w:start w:val="1"/>
      <w:numFmt w:val="bullet"/>
      <w:lvlText w:val=""/>
      <w:lvlJc w:val="left"/>
      <w:pPr>
        <w:tabs>
          <w:tab w:val="num" w:pos="1440"/>
        </w:tabs>
        <w:ind w:left="1440" w:hanging="360"/>
      </w:pPr>
      <w:rPr>
        <w:rFonts w:ascii="Wingdings 3" w:hAnsi="Wingdings 3" w:hint="default"/>
      </w:rPr>
    </w:lvl>
    <w:lvl w:ilvl="2" w:tplc="15CA5C22" w:tentative="1">
      <w:start w:val="1"/>
      <w:numFmt w:val="bullet"/>
      <w:lvlText w:val=""/>
      <w:lvlJc w:val="left"/>
      <w:pPr>
        <w:tabs>
          <w:tab w:val="num" w:pos="2160"/>
        </w:tabs>
        <w:ind w:left="2160" w:hanging="360"/>
      </w:pPr>
      <w:rPr>
        <w:rFonts w:ascii="Wingdings 3" w:hAnsi="Wingdings 3" w:hint="default"/>
      </w:rPr>
    </w:lvl>
    <w:lvl w:ilvl="3" w:tplc="FDDA2380" w:tentative="1">
      <w:start w:val="1"/>
      <w:numFmt w:val="bullet"/>
      <w:lvlText w:val=""/>
      <w:lvlJc w:val="left"/>
      <w:pPr>
        <w:tabs>
          <w:tab w:val="num" w:pos="2880"/>
        </w:tabs>
        <w:ind w:left="2880" w:hanging="360"/>
      </w:pPr>
      <w:rPr>
        <w:rFonts w:ascii="Wingdings 3" w:hAnsi="Wingdings 3" w:hint="default"/>
      </w:rPr>
    </w:lvl>
    <w:lvl w:ilvl="4" w:tplc="5A78463A" w:tentative="1">
      <w:start w:val="1"/>
      <w:numFmt w:val="bullet"/>
      <w:lvlText w:val=""/>
      <w:lvlJc w:val="left"/>
      <w:pPr>
        <w:tabs>
          <w:tab w:val="num" w:pos="3600"/>
        </w:tabs>
        <w:ind w:left="3600" w:hanging="360"/>
      </w:pPr>
      <w:rPr>
        <w:rFonts w:ascii="Wingdings 3" w:hAnsi="Wingdings 3" w:hint="default"/>
      </w:rPr>
    </w:lvl>
    <w:lvl w:ilvl="5" w:tplc="6D1C2386" w:tentative="1">
      <w:start w:val="1"/>
      <w:numFmt w:val="bullet"/>
      <w:lvlText w:val=""/>
      <w:lvlJc w:val="left"/>
      <w:pPr>
        <w:tabs>
          <w:tab w:val="num" w:pos="4320"/>
        </w:tabs>
        <w:ind w:left="4320" w:hanging="360"/>
      </w:pPr>
      <w:rPr>
        <w:rFonts w:ascii="Wingdings 3" w:hAnsi="Wingdings 3" w:hint="default"/>
      </w:rPr>
    </w:lvl>
    <w:lvl w:ilvl="6" w:tplc="0CBABCB4" w:tentative="1">
      <w:start w:val="1"/>
      <w:numFmt w:val="bullet"/>
      <w:lvlText w:val=""/>
      <w:lvlJc w:val="left"/>
      <w:pPr>
        <w:tabs>
          <w:tab w:val="num" w:pos="5040"/>
        </w:tabs>
        <w:ind w:left="5040" w:hanging="360"/>
      </w:pPr>
      <w:rPr>
        <w:rFonts w:ascii="Wingdings 3" w:hAnsi="Wingdings 3" w:hint="default"/>
      </w:rPr>
    </w:lvl>
    <w:lvl w:ilvl="7" w:tplc="DFA41B62" w:tentative="1">
      <w:start w:val="1"/>
      <w:numFmt w:val="bullet"/>
      <w:lvlText w:val=""/>
      <w:lvlJc w:val="left"/>
      <w:pPr>
        <w:tabs>
          <w:tab w:val="num" w:pos="5760"/>
        </w:tabs>
        <w:ind w:left="5760" w:hanging="360"/>
      </w:pPr>
      <w:rPr>
        <w:rFonts w:ascii="Wingdings 3" w:hAnsi="Wingdings 3" w:hint="default"/>
      </w:rPr>
    </w:lvl>
    <w:lvl w:ilvl="8" w:tplc="DF88283E" w:tentative="1">
      <w:start w:val="1"/>
      <w:numFmt w:val="bullet"/>
      <w:lvlText w:val=""/>
      <w:lvlJc w:val="left"/>
      <w:pPr>
        <w:tabs>
          <w:tab w:val="num" w:pos="6480"/>
        </w:tabs>
        <w:ind w:left="6480" w:hanging="360"/>
      </w:pPr>
      <w:rPr>
        <w:rFonts w:ascii="Wingdings 3" w:hAnsi="Wingdings 3" w:hint="default"/>
      </w:rPr>
    </w:lvl>
  </w:abstractNum>
  <w:abstractNum w:abstractNumId="14" w15:restartNumberingAfterBreak="0">
    <w:nsid w:val="3B6023A6"/>
    <w:multiLevelType w:val="hybridMultilevel"/>
    <w:tmpl w:val="C55E27AC"/>
    <w:lvl w:ilvl="0" w:tplc="51C09592">
      <w:start w:val="1"/>
      <w:numFmt w:val="bullet"/>
      <w:lvlText w:val=""/>
      <w:lvlJc w:val="left"/>
      <w:pPr>
        <w:tabs>
          <w:tab w:val="num" w:pos="720"/>
        </w:tabs>
        <w:ind w:left="720" w:hanging="360"/>
      </w:pPr>
      <w:rPr>
        <w:rFonts w:ascii="Wingdings 3" w:hAnsi="Wingdings 3" w:hint="default"/>
      </w:rPr>
    </w:lvl>
    <w:lvl w:ilvl="1" w:tplc="745EC94C" w:tentative="1">
      <w:start w:val="1"/>
      <w:numFmt w:val="bullet"/>
      <w:lvlText w:val=""/>
      <w:lvlJc w:val="left"/>
      <w:pPr>
        <w:tabs>
          <w:tab w:val="num" w:pos="1440"/>
        </w:tabs>
        <w:ind w:left="1440" w:hanging="360"/>
      </w:pPr>
      <w:rPr>
        <w:rFonts w:ascii="Wingdings 3" w:hAnsi="Wingdings 3" w:hint="default"/>
      </w:rPr>
    </w:lvl>
    <w:lvl w:ilvl="2" w:tplc="EE3E5114" w:tentative="1">
      <w:start w:val="1"/>
      <w:numFmt w:val="bullet"/>
      <w:lvlText w:val=""/>
      <w:lvlJc w:val="left"/>
      <w:pPr>
        <w:tabs>
          <w:tab w:val="num" w:pos="2160"/>
        </w:tabs>
        <w:ind w:left="2160" w:hanging="360"/>
      </w:pPr>
      <w:rPr>
        <w:rFonts w:ascii="Wingdings 3" w:hAnsi="Wingdings 3" w:hint="default"/>
      </w:rPr>
    </w:lvl>
    <w:lvl w:ilvl="3" w:tplc="E152B968" w:tentative="1">
      <w:start w:val="1"/>
      <w:numFmt w:val="bullet"/>
      <w:lvlText w:val=""/>
      <w:lvlJc w:val="left"/>
      <w:pPr>
        <w:tabs>
          <w:tab w:val="num" w:pos="2880"/>
        </w:tabs>
        <w:ind w:left="2880" w:hanging="360"/>
      </w:pPr>
      <w:rPr>
        <w:rFonts w:ascii="Wingdings 3" w:hAnsi="Wingdings 3" w:hint="default"/>
      </w:rPr>
    </w:lvl>
    <w:lvl w:ilvl="4" w:tplc="60201616" w:tentative="1">
      <w:start w:val="1"/>
      <w:numFmt w:val="bullet"/>
      <w:lvlText w:val=""/>
      <w:lvlJc w:val="left"/>
      <w:pPr>
        <w:tabs>
          <w:tab w:val="num" w:pos="3600"/>
        </w:tabs>
        <w:ind w:left="3600" w:hanging="360"/>
      </w:pPr>
      <w:rPr>
        <w:rFonts w:ascii="Wingdings 3" w:hAnsi="Wingdings 3" w:hint="default"/>
      </w:rPr>
    </w:lvl>
    <w:lvl w:ilvl="5" w:tplc="BF76A364" w:tentative="1">
      <w:start w:val="1"/>
      <w:numFmt w:val="bullet"/>
      <w:lvlText w:val=""/>
      <w:lvlJc w:val="left"/>
      <w:pPr>
        <w:tabs>
          <w:tab w:val="num" w:pos="4320"/>
        </w:tabs>
        <w:ind w:left="4320" w:hanging="360"/>
      </w:pPr>
      <w:rPr>
        <w:rFonts w:ascii="Wingdings 3" w:hAnsi="Wingdings 3" w:hint="default"/>
      </w:rPr>
    </w:lvl>
    <w:lvl w:ilvl="6" w:tplc="A3988756" w:tentative="1">
      <w:start w:val="1"/>
      <w:numFmt w:val="bullet"/>
      <w:lvlText w:val=""/>
      <w:lvlJc w:val="left"/>
      <w:pPr>
        <w:tabs>
          <w:tab w:val="num" w:pos="5040"/>
        </w:tabs>
        <w:ind w:left="5040" w:hanging="360"/>
      </w:pPr>
      <w:rPr>
        <w:rFonts w:ascii="Wingdings 3" w:hAnsi="Wingdings 3" w:hint="default"/>
      </w:rPr>
    </w:lvl>
    <w:lvl w:ilvl="7" w:tplc="812E55A6" w:tentative="1">
      <w:start w:val="1"/>
      <w:numFmt w:val="bullet"/>
      <w:lvlText w:val=""/>
      <w:lvlJc w:val="left"/>
      <w:pPr>
        <w:tabs>
          <w:tab w:val="num" w:pos="5760"/>
        </w:tabs>
        <w:ind w:left="5760" w:hanging="360"/>
      </w:pPr>
      <w:rPr>
        <w:rFonts w:ascii="Wingdings 3" w:hAnsi="Wingdings 3" w:hint="default"/>
      </w:rPr>
    </w:lvl>
    <w:lvl w:ilvl="8" w:tplc="30EACB64" w:tentative="1">
      <w:start w:val="1"/>
      <w:numFmt w:val="bullet"/>
      <w:lvlText w:val=""/>
      <w:lvlJc w:val="left"/>
      <w:pPr>
        <w:tabs>
          <w:tab w:val="num" w:pos="6480"/>
        </w:tabs>
        <w:ind w:left="6480" w:hanging="360"/>
      </w:pPr>
      <w:rPr>
        <w:rFonts w:ascii="Wingdings 3" w:hAnsi="Wingdings 3" w:hint="default"/>
      </w:rPr>
    </w:lvl>
  </w:abstractNum>
  <w:abstractNum w:abstractNumId="15" w15:restartNumberingAfterBreak="0">
    <w:nsid w:val="3B67204C"/>
    <w:multiLevelType w:val="multilevel"/>
    <w:tmpl w:val="5B4CFC5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3CA137BC"/>
    <w:multiLevelType w:val="hybridMultilevel"/>
    <w:tmpl w:val="E5382A48"/>
    <w:lvl w:ilvl="0" w:tplc="935EF114">
      <w:start w:val="1"/>
      <w:numFmt w:val="bullet"/>
      <w:lvlText w:val=""/>
      <w:lvlJc w:val="left"/>
      <w:pPr>
        <w:tabs>
          <w:tab w:val="num" w:pos="720"/>
        </w:tabs>
        <w:ind w:left="720" w:hanging="360"/>
      </w:pPr>
      <w:rPr>
        <w:rFonts w:ascii="Wingdings 3" w:hAnsi="Wingdings 3" w:hint="default"/>
      </w:rPr>
    </w:lvl>
    <w:lvl w:ilvl="1" w:tplc="57163920" w:tentative="1">
      <w:start w:val="1"/>
      <w:numFmt w:val="bullet"/>
      <w:lvlText w:val=""/>
      <w:lvlJc w:val="left"/>
      <w:pPr>
        <w:tabs>
          <w:tab w:val="num" w:pos="1440"/>
        </w:tabs>
        <w:ind w:left="1440" w:hanging="360"/>
      </w:pPr>
      <w:rPr>
        <w:rFonts w:ascii="Wingdings 3" w:hAnsi="Wingdings 3" w:hint="default"/>
      </w:rPr>
    </w:lvl>
    <w:lvl w:ilvl="2" w:tplc="EB5269A0" w:tentative="1">
      <w:start w:val="1"/>
      <w:numFmt w:val="bullet"/>
      <w:lvlText w:val=""/>
      <w:lvlJc w:val="left"/>
      <w:pPr>
        <w:tabs>
          <w:tab w:val="num" w:pos="2160"/>
        </w:tabs>
        <w:ind w:left="2160" w:hanging="360"/>
      </w:pPr>
      <w:rPr>
        <w:rFonts w:ascii="Wingdings 3" w:hAnsi="Wingdings 3" w:hint="default"/>
      </w:rPr>
    </w:lvl>
    <w:lvl w:ilvl="3" w:tplc="9F5E4684" w:tentative="1">
      <w:start w:val="1"/>
      <w:numFmt w:val="bullet"/>
      <w:lvlText w:val=""/>
      <w:lvlJc w:val="left"/>
      <w:pPr>
        <w:tabs>
          <w:tab w:val="num" w:pos="2880"/>
        </w:tabs>
        <w:ind w:left="2880" w:hanging="360"/>
      </w:pPr>
      <w:rPr>
        <w:rFonts w:ascii="Wingdings 3" w:hAnsi="Wingdings 3" w:hint="default"/>
      </w:rPr>
    </w:lvl>
    <w:lvl w:ilvl="4" w:tplc="C61EF150" w:tentative="1">
      <w:start w:val="1"/>
      <w:numFmt w:val="bullet"/>
      <w:lvlText w:val=""/>
      <w:lvlJc w:val="left"/>
      <w:pPr>
        <w:tabs>
          <w:tab w:val="num" w:pos="3600"/>
        </w:tabs>
        <w:ind w:left="3600" w:hanging="360"/>
      </w:pPr>
      <w:rPr>
        <w:rFonts w:ascii="Wingdings 3" w:hAnsi="Wingdings 3" w:hint="default"/>
      </w:rPr>
    </w:lvl>
    <w:lvl w:ilvl="5" w:tplc="4C54B216" w:tentative="1">
      <w:start w:val="1"/>
      <w:numFmt w:val="bullet"/>
      <w:lvlText w:val=""/>
      <w:lvlJc w:val="left"/>
      <w:pPr>
        <w:tabs>
          <w:tab w:val="num" w:pos="4320"/>
        </w:tabs>
        <w:ind w:left="4320" w:hanging="360"/>
      </w:pPr>
      <w:rPr>
        <w:rFonts w:ascii="Wingdings 3" w:hAnsi="Wingdings 3" w:hint="default"/>
      </w:rPr>
    </w:lvl>
    <w:lvl w:ilvl="6" w:tplc="6F7A37FE" w:tentative="1">
      <w:start w:val="1"/>
      <w:numFmt w:val="bullet"/>
      <w:lvlText w:val=""/>
      <w:lvlJc w:val="left"/>
      <w:pPr>
        <w:tabs>
          <w:tab w:val="num" w:pos="5040"/>
        </w:tabs>
        <w:ind w:left="5040" w:hanging="360"/>
      </w:pPr>
      <w:rPr>
        <w:rFonts w:ascii="Wingdings 3" w:hAnsi="Wingdings 3" w:hint="default"/>
      </w:rPr>
    </w:lvl>
    <w:lvl w:ilvl="7" w:tplc="78ACE352" w:tentative="1">
      <w:start w:val="1"/>
      <w:numFmt w:val="bullet"/>
      <w:lvlText w:val=""/>
      <w:lvlJc w:val="left"/>
      <w:pPr>
        <w:tabs>
          <w:tab w:val="num" w:pos="5760"/>
        </w:tabs>
        <w:ind w:left="5760" w:hanging="360"/>
      </w:pPr>
      <w:rPr>
        <w:rFonts w:ascii="Wingdings 3" w:hAnsi="Wingdings 3" w:hint="default"/>
      </w:rPr>
    </w:lvl>
    <w:lvl w:ilvl="8" w:tplc="4CF26A1C" w:tentative="1">
      <w:start w:val="1"/>
      <w:numFmt w:val="bullet"/>
      <w:lvlText w:val=""/>
      <w:lvlJc w:val="left"/>
      <w:pPr>
        <w:tabs>
          <w:tab w:val="num" w:pos="6480"/>
        </w:tabs>
        <w:ind w:left="6480" w:hanging="360"/>
      </w:pPr>
      <w:rPr>
        <w:rFonts w:ascii="Wingdings 3" w:hAnsi="Wingdings 3" w:hint="default"/>
      </w:rPr>
    </w:lvl>
  </w:abstractNum>
  <w:abstractNum w:abstractNumId="17" w15:restartNumberingAfterBreak="0">
    <w:nsid w:val="44E00E08"/>
    <w:multiLevelType w:val="multilevel"/>
    <w:tmpl w:val="040487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E805691"/>
    <w:multiLevelType w:val="multilevel"/>
    <w:tmpl w:val="7178A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1340CA1"/>
    <w:multiLevelType w:val="hybridMultilevel"/>
    <w:tmpl w:val="79A05058"/>
    <w:lvl w:ilvl="0" w:tplc="98404E4A">
      <w:start w:val="1"/>
      <w:numFmt w:val="bullet"/>
      <w:lvlText w:val=""/>
      <w:lvlJc w:val="left"/>
      <w:pPr>
        <w:tabs>
          <w:tab w:val="num" w:pos="720"/>
        </w:tabs>
        <w:ind w:left="720" w:hanging="360"/>
      </w:pPr>
      <w:rPr>
        <w:rFonts w:ascii="Wingdings 3" w:hAnsi="Wingdings 3" w:hint="default"/>
      </w:rPr>
    </w:lvl>
    <w:lvl w:ilvl="1" w:tplc="DBF25AA6" w:tentative="1">
      <w:start w:val="1"/>
      <w:numFmt w:val="bullet"/>
      <w:lvlText w:val=""/>
      <w:lvlJc w:val="left"/>
      <w:pPr>
        <w:tabs>
          <w:tab w:val="num" w:pos="1440"/>
        </w:tabs>
        <w:ind w:left="1440" w:hanging="360"/>
      </w:pPr>
      <w:rPr>
        <w:rFonts w:ascii="Wingdings 3" w:hAnsi="Wingdings 3" w:hint="default"/>
      </w:rPr>
    </w:lvl>
    <w:lvl w:ilvl="2" w:tplc="2BB8A784" w:tentative="1">
      <w:start w:val="1"/>
      <w:numFmt w:val="bullet"/>
      <w:lvlText w:val=""/>
      <w:lvlJc w:val="left"/>
      <w:pPr>
        <w:tabs>
          <w:tab w:val="num" w:pos="2160"/>
        </w:tabs>
        <w:ind w:left="2160" w:hanging="360"/>
      </w:pPr>
      <w:rPr>
        <w:rFonts w:ascii="Wingdings 3" w:hAnsi="Wingdings 3" w:hint="default"/>
      </w:rPr>
    </w:lvl>
    <w:lvl w:ilvl="3" w:tplc="E8BE8770" w:tentative="1">
      <w:start w:val="1"/>
      <w:numFmt w:val="bullet"/>
      <w:lvlText w:val=""/>
      <w:lvlJc w:val="left"/>
      <w:pPr>
        <w:tabs>
          <w:tab w:val="num" w:pos="2880"/>
        </w:tabs>
        <w:ind w:left="2880" w:hanging="360"/>
      </w:pPr>
      <w:rPr>
        <w:rFonts w:ascii="Wingdings 3" w:hAnsi="Wingdings 3" w:hint="default"/>
      </w:rPr>
    </w:lvl>
    <w:lvl w:ilvl="4" w:tplc="6DB89424" w:tentative="1">
      <w:start w:val="1"/>
      <w:numFmt w:val="bullet"/>
      <w:lvlText w:val=""/>
      <w:lvlJc w:val="left"/>
      <w:pPr>
        <w:tabs>
          <w:tab w:val="num" w:pos="3600"/>
        </w:tabs>
        <w:ind w:left="3600" w:hanging="360"/>
      </w:pPr>
      <w:rPr>
        <w:rFonts w:ascii="Wingdings 3" w:hAnsi="Wingdings 3" w:hint="default"/>
      </w:rPr>
    </w:lvl>
    <w:lvl w:ilvl="5" w:tplc="C12EABE8" w:tentative="1">
      <w:start w:val="1"/>
      <w:numFmt w:val="bullet"/>
      <w:lvlText w:val=""/>
      <w:lvlJc w:val="left"/>
      <w:pPr>
        <w:tabs>
          <w:tab w:val="num" w:pos="4320"/>
        </w:tabs>
        <w:ind w:left="4320" w:hanging="360"/>
      </w:pPr>
      <w:rPr>
        <w:rFonts w:ascii="Wingdings 3" w:hAnsi="Wingdings 3" w:hint="default"/>
      </w:rPr>
    </w:lvl>
    <w:lvl w:ilvl="6" w:tplc="5BD0CCF4" w:tentative="1">
      <w:start w:val="1"/>
      <w:numFmt w:val="bullet"/>
      <w:lvlText w:val=""/>
      <w:lvlJc w:val="left"/>
      <w:pPr>
        <w:tabs>
          <w:tab w:val="num" w:pos="5040"/>
        </w:tabs>
        <w:ind w:left="5040" w:hanging="360"/>
      </w:pPr>
      <w:rPr>
        <w:rFonts w:ascii="Wingdings 3" w:hAnsi="Wingdings 3" w:hint="default"/>
      </w:rPr>
    </w:lvl>
    <w:lvl w:ilvl="7" w:tplc="27AC74A6" w:tentative="1">
      <w:start w:val="1"/>
      <w:numFmt w:val="bullet"/>
      <w:lvlText w:val=""/>
      <w:lvlJc w:val="left"/>
      <w:pPr>
        <w:tabs>
          <w:tab w:val="num" w:pos="5760"/>
        </w:tabs>
        <w:ind w:left="5760" w:hanging="360"/>
      </w:pPr>
      <w:rPr>
        <w:rFonts w:ascii="Wingdings 3" w:hAnsi="Wingdings 3" w:hint="default"/>
      </w:rPr>
    </w:lvl>
    <w:lvl w:ilvl="8" w:tplc="6E008134" w:tentative="1">
      <w:start w:val="1"/>
      <w:numFmt w:val="bullet"/>
      <w:lvlText w:val=""/>
      <w:lvlJc w:val="left"/>
      <w:pPr>
        <w:tabs>
          <w:tab w:val="num" w:pos="6480"/>
        </w:tabs>
        <w:ind w:left="6480" w:hanging="360"/>
      </w:pPr>
      <w:rPr>
        <w:rFonts w:ascii="Wingdings 3" w:hAnsi="Wingdings 3" w:hint="default"/>
      </w:rPr>
    </w:lvl>
  </w:abstractNum>
  <w:abstractNum w:abstractNumId="20" w15:restartNumberingAfterBreak="0">
    <w:nsid w:val="51E16568"/>
    <w:multiLevelType w:val="hybridMultilevel"/>
    <w:tmpl w:val="03320C60"/>
    <w:lvl w:ilvl="0" w:tplc="40186D08">
      <w:start w:val="1"/>
      <w:numFmt w:val="bullet"/>
      <w:lvlText w:val=""/>
      <w:lvlJc w:val="left"/>
      <w:pPr>
        <w:tabs>
          <w:tab w:val="num" w:pos="720"/>
        </w:tabs>
        <w:ind w:left="720" w:hanging="360"/>
      </w:pPr>
      <w:rPr>
        <w:rFonts w:ascii="Wingdings 3" w:hAnsi="Wingdings 3" w:hint="default"/>
      </w:rPr>
    </w:lvl>
    <w:lvl w:ilvl="1" w:tplc="25F21D9E" w:tentative="1">
      <w:start w:val="1"/>
      <w:numFmt w:val="bullet"/>
      <w:lvlText w:val=""/>
      <w:lvlJc w:val="left"/>
      <w:pPr>
        <w:tabs>
          <w:tab w:val="num" w:pos="1440"/>
        </w:tabs>
        <w:ind w:left="1440" w:hanging="360"/>
      </w:pPr>
      <w:rPr>
        <w:rFonts w:ascii="Wingdings 3" w:hAnsi="Wingdings 3" w:hint="default"/>
      </w:rPr>
    </w:lvl>
    <w:lvl w:ilvl="2" w:tplc="AC6E901A" w:tentative="1">
      <w:start w:val="1"/>
      <w:numFmt w:val="bullet"/>
      <w:lvlText w:val=""/>
      <w:lvlJc w:val="left"/>
      <w:pPr>
        <w:tabs>
          <w:tab w:val="num" w:pos="2160"/>
        </w:tabs>
        <w:ind w:left="2160" w:hanging="360"/>
      </w:pPr>
      <w:rPr>
        <w:rFonts w:ascii="Wingdings 3" w:hAnsi="Wingdings 3" w:hint="default"/>
      </w:rPr>
    </w:lvl>
    <w:lvl w:ilvl="3" w:tplc="BEFC66E0" w:tentative="1">
      <w:start w:val="1"/>
      <w:numFmt w:val="bullet"/>
      <w:lvlText w:val=""/>
      <w:lvlJc w:val="left"/>
      <w:pPr>
        <w:tabs>
          <w:tab w:val="num" w:pos="2880"/>
        </w:tabs>
        <w:ind w:left="2880" w:hanging="360"/>
      </w:pPr>
      <w:rPr>
        <w:rFonts w:ascii="Wingdings 3" w:hAnsi="Wingdings 3" w:hint="default"/>
      </w:rPr>
    </w:lvl>
    <w:lvl w:ilvl="4" w:tplc="1B584F28" w:tentative="1">
      <w:start w:val="1"/>
      <w:numFmt w:val="bullet"/>
      <w:lvlText w:val=""/>
      <w:lvlJc w:val="left"/>
      <w:pPr>
        <w:tabs>
          <w:tab w:val="num" w:pos="3600"/>
        </w:tabs>
        <w:ind w:left="3600" w:hanging="360"/>
      </w:pPr>
      <w:rPr>
        <w:rFonts w:ascii="Wingdings 3" w:hAnsi="Wingdings 3" w:hint="default"/>
      </w:rPr>
    </w:lvl>
    <w:lvl w:ilvl="5" w:tplc="0A26A5C0" w:tentative="1">
      <w:start w:val="1"/>
      <w:numFmt w:val="bullet"/>
      <w:lvlText w:val=""/>
      <w:lvlJc w:val="left"/>
      <w:pPr>
        <w:tabs>
          <w:tab w:val="num" w:pos="4320"/>
        </w:tabs>
        <w:ind w:left="4320" w:hanging="360"/>
      </w:pPr>
      <w:rPr>
        <w:rFonts w:ascii="Wingdings 3" w:hAnsi="Wingdings 3" w:hint="default"/>
      </w:rPr>
    </w:lvl>
    <w:lvl w:ilvl="6" w:tplc="4FC0C712" w:tentative="1">
      <w:start w:val="1"/>
      <w:numFmt w:val="bullet"/>
      <w:lvlText w:val=""/>
      <w:lvlJc w:val="left"/>
      <w:pPr>
        <w:tabs>
          <w:tab w:val="num" w:pos="5040"/>
        </w:tabs>
        <w:ind w:left="5040" w:hanging="360"/>
      </w:pPr>
      <w:rPr>
        <w:rFonts w:ascii="Wingdings 3" w:hAnsi="Wingdings 3" w:hint="default"/>
      </w:rPr>
    </w:lvl>
    <w:lvl w:ilvl="7" w:tplc="8F2E61AC" w:tentative="1">
      <w:start w:val="1"/>
      <w:numFmt w:val="bullet"/>
      <w:lvlText w:val=""/>
      <w:lvlJc w:val="left"/>
      <w:pPr>
        <w:tabs>
          <w:tab w:val="num" w:pos="5760"/>
        </w:tabs>
        <w:ind w:left="5760" w:hanging="360"/>
      </w:pPr>
      <w:rPr>
        <w:rFonts w:ascii="Wingdings 3" w:hAnsi="Wingdings 3" w:hint="default"/>
      </w:rPr>
    </w:lvl>
    <w:lvl w:ilvl="8" w:tplc="5F1E7620" w:tentative="1">
      <w:start w:val="1"/>
      <w:numFmt w:val="bullet"/>
      <w:lvlText w:val=""/>
      <w:lvlJc w:val="left"/>
      <w:pPr>
        <w:tabs>
          <w:tab w:val="num" w:pos="6480"/>
        </w:tabs>
        <w:ind w:left="6480" w:hanging="360"/>
      </w:pPr>
      <w:rPr>
        <w:rFonts w:ascii="Wingdings 3" w:hAnsi="Wingdings 3" w:hint="default"/>
      </w:rPr>
    </w:lvl>
  </w:abstractNum>
  <w:abstractNum w:abstractNumId="21" w15:restartNumberingAfterBreak="0">
    <w:nsid w:val="5D205BDC"/>
    <w:multiLevelType w:val="multilevel"/>
    <w:tmpl w:val="84E275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84C068A"/>
    <w:multiLevelType w:val="hybridMultilevel"/>
    <w:tmpl w:val="29C4A66E"/>
    <w:lvl w:ilvl="0" w:tplc="4CFE18E6">
      <w:start w:val="1"/>
      <w:numFmt w:val="bullet"/>
      <w:lvlText w:val=""/>
      <w:lvlJc w:val="left"/>
      <w:pPr>
        <w:tabs>
          <w:tab w:val="num" w:pos="720"/>
        </w:tabs>
        <w:ind w:left="720" w:hanging="360"/>
      </w:pPr>
      <w:rPr>
        <w:rFonts w:ascii="Wingdings 3" w:hAnsi="Wingdings 3" w:hint="default"/>
      </w:rPr>
    </w:lvl>
    <w:lvl w:ilvl="1" w:tplc="83388F88" w:tentative="1">
      <w:start w:val="1"/>
      <w:numFmt w:val="bullet"/>
      <w:lvlText w:val=""/>
      <w:lvlJc w:val="left"/>
      <w:pPr>
        <w:tabs>
          <w:tab w:val="num" w:pos="1440"/>
        </w:tabs>
        <w:ind w:left="1440" w:hanging="360"/>
      </w:pPr>
      <w:rPr>
        <w:rFonts w:ascii="Wingdings 3" w:hAnsi="Wingdings 3" w:hint="default"/>
      </w:rPr>
    </w:lvl>
    <w:lvl w:ilvl="2" w:tplc="D3C4B374" w:tentative="1">
      <w:start w:val="1"/>
      <w:numFmt w:val="bullet"/>
      <w:lvlText w:val=""/>
      <w:lvlJc w:val="left"/>
      <w:pPr>
        <w:tabs>
          <w:tab w:val="num" w:pos="2160"/>
        </w:tabs>
        <w:ind w:left="2160" w:hanging="360"/>
      </w:pPr>
      <w:rPr>
        <w:rFonts w:ascii="Wingdings 3" w:hAnsi="Wingdings 3" w:hint="default"/>
      </w:rPr>
    </w:lvl>
    <w:lvl w:ilvl="3" w:tplc="1DC6C052" w:tentative="1">
      <w:start w:val="1"/>
      <w:numFmt w:val="bullet"/>
      <w:lvlText w:val=""/>
      <w:lvlJc w:val="left"/>
      <w:pPr>
        <w:tabs>
          <w:tab w:val="num" w:pos="2880"/>
        </w:tabs>
        <w:ind w:left="2880" w:hanging="360"/>
      </w:pPr>
      <w:rPr>
        <w:rFonts w:ascii="Wingdings 3" w:hAnsi="Wingdings 3" w:hint="default"/>
      </w:rPr>
    </w:lvl>
    <w:lvl w:ilvl="4" w:tplc="BA8E7C0C" w:tentative="1">
      <w:start w:val="1"/>
      <w:numFmt w:val="bullet"/>
      <w:lvlText w:val=""/>
      <w:lvlJc w:val="left"/>
      <w:pPr>
        <w:tabs>
          <w:tab w:val="num" w:pos="3600"/>
        </w:tabs>
        <w:ind w:left="3600" w:hanging="360"/>
      </w:pPr>
      <w:rPr>
        <w:rFonts w:ascii="Wingdings 3" w:hAnsi="Wingdings 3" w:hint="default"/>
      </w:rPr>
    </w:lvl>
    <w:lvl w:ilvl="5" w:tplc="6A583414" w:tentative="1">
      <w:start w:val="1"/>
      <w:numFmt w:val="bullet"/>
      <w:lvlText w:val=""/>
      <w:lvlJc w:val="left"/>
      <w:pPr>
        <w:tabs>
          <w:tab w:val="num" w:pos="4320"/>
        </w:tabs>
        <w:ind w:left="4320" w:hanging="360"/>
      </w:pPr>
      <w:rPr>
        <w:rFonts w:ascii="Wingdings 3" w:hAnsi="Wingdings 3" w:hint="default"/>
      </w:rPr>
    </w:lvl>
    <w:lvl w:ilvl="6" w:tplc="6D86448A" w:tentative="1">
      <w:start w:val="1"/>
      <w:numFmt w:val="bullet"/>
      <w:lvlText w:val=""/>
      <w:lvlJc w:val="left"/>
      <w:pPr>
        <w:tabs>
          <w:tab w:val="num" w:pos="5040"/>
        </w:tabs>
        <w:ind w:left="5040" w:hanging="360"/>
      </w:pPr>
      <w:rPr>
        <w:rFonts w:ascii="Wingdings 3" w:hAnsi="Wingdings 3" w:hint="default"/>
      </w:rPr>
    </w:lvl>
    <w:lvl w:ilvl="7" w:tplc="B6206B8C" w:tentative="1">
      <w:start w:val="1"/>
      <w:numFmt w:val="bullet"/>
      <w:lvlText w:val=""/>
      <w:lvlJc w:val="left"/>
      <w:pPr>
        <w:tabs>
          <w:tab w:val="num" w:pos="5760"/>
        </w:tabs>
        <w:ind w:left="5760" w:hanging="360"/>
      </w:pPr>
      <w:rPr>
        <w:rFonts w:ascii="Wingdings 3" w:hAnsi="Wingdings 3" w:hint="default"/>
      </w:rPr>
    </w:lvl>
    <w:lvl w:ilvl="8" w:tplc="7960C434" w:tentative="1">
      <w:start w:val="1"/>
      <w:numFmt w:val="bullet"/>
      <w:lvlText w:val=""/>
      <w:lvlJc w:val="left"/>
      <w:pPr>
        <w:tabs>
          <w:tab w:val="num" w:pos="6480"/>
        </w:tabs>
        <w:ind w:left="6480" w:hanging="360"/>
      </w:pPr>
      <w:rPr>
        <w:rFonts w:ascii="Wingdings 3" w:hAnsi="Wingdings 3" w:hint="default"/>
      </w:rPr>
    </w:lvl>
  </w:abstractNum>
  <w:abstractNum w:abstractNumId="23" w15:restartNumberingAfterBreak="0">
    <w:nsid w:val="687E77F3"/>
    <w:multiLevelType w:val="multilevel"/>
    <w:tmpl w:val="DF6CCA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FCE0912"/>
    <w:multiLevelType w:val="hybridMultilevel"/>
    <w:tmpl w:val="B26A326A"/>
    <w:lvl w:ilvl="0" w:tplc="3D9AC01E">
      <w:start w:val="1"/>
      <w:numFmt w:val="decimal"/>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25" w15:restartNumberingAfterBreak="0">
    <w:nsid w:val="790E63FC"/>
    <w:multiLevelType w:val="hybridMultilevel"/>
    <w:tmpl w:val="F5160ACA"/>
    <w:lvl w:ilvl="0" w:tplc="38129344">
      <w:start w:val="1"/>
      <w:numFmt w:val="bullet"/>
      <w:lvlText w:val=""/>
      <w:lvlJc w:val="left"/>
      <w:pPr>
        <w:tabs>
          <w:tab w:val="num" w:pos="720"/>
        </w:tabs>
        <w:ind w:left="720" w:hanging="360"/>
      </w:pPr>
      <w:rPr>
        <w:rFonts w:ascii="Wingdings 3" w:hAnsi="Wingdings 3" w:hint="default"/>
      </w:rPr>
    </w:lvl>
    <w:lvl w:ilvl="1" w:tplc="2940033A" w:tentative="1">
      <w:start w:val="1"/>
      <w:numFmt w:val="bullet"/>
      <w:lvlText w:val=""/>
      <w:lvlJc w:val="left"/>
      <w:pPr>
        <w:tabs>
          <w:tab w:val="num" w:pos="1440"/>
        </w:tabs>
        <w:ind w:left="1440" w:hanging="360"/>
      </w:pPr>
      <w:rPr>
        <w:rFonts w:ascii="Wingdings 3" w:hAnsi="Wingdings 3" w:hint="default"/>
      </w:rPr>
    </w:lvl>
    <w:lvl w:ilvl="2" w:tplc="391C7624" w:tentative="1">
      <w:start w:val="1"/>
      <w:numFmt w:val="bullet"/>
      <w:lvlText w:val=""/>
      <w:lvlJc w:val="left"/>
      <w:pPr>
        <w:tabs>
          <w:tab w:val="num" w:pos="2160"/>
        </w:tabs>
        <w:ind w:left="2160" w:hanging="360"/>
      </w:pPr>
      <w:rPr>
        <w:rFonts w:ascii="Wingdings 3" w:hAnsi="Wingdings 3" w:hint="default"/>
      </w:rPr>
    </w:lvl>
    <w:lvl w:ilvl="3" w:tplc="D59EB812" w:tentative="1">
      <w:start w:val="1"/>
      <w:numFmt w:val="bullet"/>
      <w:lvlText w:val=""/>
      <w:lvlJc w:val="left"/>
      <w:pPr>
        <w:tabs>
          <w:tab w:val="num" w:pos="2880"/>
        </w:tabs>
        <w:ind w:left="2880" w:hanging="360"/>
      </w:pPr>
      <w:rPr>
        <w:rFonts w:ascii="Wingdings 3" w:hAnsi="Wingdings 3" w:hint="default"/>
      </w:rPr>
    </w:lvl>
    <w:lvl w:ilvl="4" w:tplc="3B50CE9E" w:tentative="1">
      <w:start w:val="1"/>
      <w:numFmt w:val="bullet"/>
      <w:lvlText w:val=""/>
      <w:lvlJc w:val="left"/>
      <w:pPr>
        <w:tabs>
          <w:tab w:val="num" w:pos="3600"/>
        </w:tabs>
        <w:ind w:left="3600" w:hanging="360"/>
      </w:pPr>
      <w:rPr>
        <w:rFonts w:ascii="Wingdings 3" w:hAnsi="Wingdings 3" w:hint="default"/>
      </w:rPr>
    </w:lvl>
    <w:lvl w:ilvl="5" w:tplc="2F346E42" w:tentative="1">
      <w:start w:val="1"/>
      <w:numFmt w:val="bullet"/>
      <w:lvlText w:val=""/>
      <w:lvlJc w:val="left"/>
      <w:pPr>
        <w:tabs>
          <w:tab w:val="num" w:pos="4320"/>
        </w:tabs>
        <w:ind w:left="4320" w:hanging="360"/>
      </w:pPr>
      <w:rPr>
        <w:rFonts w:ascii="Wingdings 3" w:hAnsi="Wingdings 3" w:hint="default"/>
      </w:rPr>
    </w:lvl>
    <w:lvl w:ilvl="6" w:tplc="5BC86E78" w:tentative="1">
      <w:start w:val="1"/>
      <w:numFmt w:val="bullet"/>
      <w:lvlText w:val=""/>
      <w:lvlJc w:val="left"/>
      <w:pPr>
        <w:tabs>
          <w:tab w:val="num" w:pos="5040"/>
        </w:tabs>
        <w:ind w:left="5040" w:hanging="360"/>
      </w:pPr>
      <w:rPr>
        <w:rFonts w:ascii="Wingdings 3" w:hAnsi="Wingdings 3" w:hint="default"/>
      </w:rPr>
    </w:lvl>
    <w:lvl w:ilvl="7" w:tplc="5772133A" w:tentative="1">
      <w:start w:val="1"/>
      <w:numFmt w:val="bullet"/>
      <w:lvlText w:val=""/>
      <w:lvlJc w:val="left"/>
      <w:pPr>
        <w:tabs>
          <w:tab w:val="num" w:pos="5760"/>
        </w:tabs>
        <w:ind w:left="5760" w:hanging="360"/>
      </w:pPr>
      <w:rPr>
        <w:rFonts w:ascii="Wingdings 3" w:hAnsi="Wingdings 3" w:hint="default"/>
      </w:rPr>
    </w:lvl>
    <w:lvl w:ilvl="8" w:tplc="208A9876" w:tentative="1">
      <w:start w:val="1"/>
      <w:numFmt w:val="bullet"/>
      <w:lvlText w:val=""/>
      <w:lvlJc w:val="left"/>
      <w:pPr>
        <w:tabs>
          <w:tab w:val="num" w:pos="6480"/>
        </w:tabs>
        <w:ind w:left="6480" w:hanging="360"/>
      </w:pPr>
      <w:rPr>
        <w:rFonts w:ascii="Wingdings 3" w:hAnsi="Wingdings 3" w:hint="default"/>
      </w:rPr>
    </w:lvl>
  </w:abstractNum>
  <w:abstractNum w:abstractNumId="26" w15:restartNumberingAfterBreak="0">
    <w:nsid w:val="79D65AA5"/>
    <w:multiLevelType w:val="hybridMultilevel"/>
    <w:tmpl w:val="78FE0A1C"/>
    <w:lvl w:ilvl="0" w:tplc="3DC2BB0E">
      <w:start w:val="1"/>
      <w:numFmt w:val="bullet"/>
      <w:lvlText w:val=""/>
      <w:lvlJc w:val="left"/>
      <w:pPr>
        <w:tabs>
          <w:tab w:val="num" w:pos="720"/>
        </w:tabs>
        <w:ind w:left="720" w:hanging="360"/>
      </w:pPr>
      <w:rPr>
        <w:rFonts w:ascii="Wingdings 3" w:hAnsi="Wingdings 3" w:hint="default"/>
      </w:rPr>
    </w:lvl>
    <w:lvl w:ilvl="1" w:tplc="A9A4A83E" w:tentative="1">
      <w:start w:val="1"/>
      <w:numFmt w:val="bullet"/>
      <w:lvlText w:val=""/>
      <w:lvlJc w:val="left"/>
      <w:pPr>
        <w:tabs>
          <w:tab w:val="num" w:pos="1440"/>
        </w:tabs>
        <w:ind w:left="1440" w:hanging="360"/>
      </w:pPr>
      <w:rPr>
        <w:rFonts w:ascii="Wingdings 3" w:hAnsi="Wingdings 3" w:hint="default"/>
      </w:rPr>
    </w:lvl>
    <w:lvl w:ilvl="2" w:tplc="D84C8198" w:tentative="1">
      <w:start w:val="1"/>
      <w:numFmt w:val="bullet"/>
      <w:lvlText w:val=""/>
      <w:lvlJc w:val="left"/>
      <w:pPr>
        <w:tabs>
          <w:tab w:val="num" w:pos="2160"/>
        </w:tabs>
        <w:ind w:left="2160" w:hanging="360"/>
      </w:pPr>
      <w:rPr>
        <w:rFonts w:ascii="Wingdings 3" w:hAnsi="Wingdings 3" w:hint="default"/>
      </w:rPr>
    </w:lvl>
    <w:lvl w:ilvl="3" w:tplc="0BDC4B4A" w:tentative="1">
      <w:start w:val="1"/>
      <w:numFmt w:val="bullet"/>
      <w:lvlText w:val=""/>
      <w:lvlJc w:val="left"/>
      <w:pPr>
        <w:tabs>
          <w:tab w:val="num" w:pos="2880"/>
        </w:tabs>
        <w:ind w:left="2880" w:hanging="360"/>
      </w:pPr>
      <w:rPr>
        <w:rFonts w:ascii="Wingdings 3" w:hAnsi="Wingdings 3" w:hint="default"/>
      </w:rPr>
    </w:lvl>
    <w:lvl w:ilvl="4" w:tplc="AA562BD4" w:tentative="1">
      <w:start w:val="1"/>
      <w:numFmt w:val="bullet"/>
      <w:lvlText w:val=""/>
      <w:lvlJc w:val="left"/>
      <w:pPr>
        <w:tabs>
          <w:tab w:val="num" w:pos="3600"/>
        </w:tabs>
        <w:ind w:left="3600" w:hanging="360"/>
      </w:pPr>
      <w:rPr>
        <w:rFonts w:ascii="Wingdings 3" w:hAnsi="Wingdings 3" w:hint="default"/>
      </w:rPr>
    </w:lvl>
    <w:lvl w:ilvl="5" w:tplc="EB78D9E0" w:tentative="1">
      <w:start w:val="1"/>
      <w:numFmt w:val="bullet"/>
      <w:lvlText w:val=""/>
      <w:lvlJc w:val="left"/>
      <w:pPr>
        <w:tabs>
          <w:tab w:val="num" w:pos="4320"/>
        </w:tabs>
        <w:ind w:left="4320" w:hanging="360"/>
      </w:pPr>
      <w:rPr>
        <w:rFonts w:ascii="Wingdings 3" w:hAnsi="Wingdings 3" w:hint="default"/>
      </w:rPr>
    </w:lvl>
    <w:lvl w:ilvl="6" w:tplc="1D28DFD0" w:tentative="1">
      <w:start w:val="1"/>
      <w:numFmt w:val="bullet"/>
      <w:lvlText w:val=""/>
      <w:lvlJc w:val="left"/>
      <w:pPr>
        <w:tabs>
          <w:tab w:val="num" w:pos="5040"/>
        </w:tabs>
        <w:ind w:left="5040" w:hanging="360"/>
      </w:pPr>
      <w:rPr>
        <w:rFonts w:ascii="Wingdings 3" w:hAnsi="Wingdings 3" w:hint="default"/>
      </w:rPr>
    </w:lvl>
    <w:lvl w:ilvl="7" w:tplc="AF7CBA38" w:tentative="1">
      <w:start w:val="1"/>
      <w:numFmt w:val="bullet"/>
      <w:lvlText w:val=""/>
      <w:lvlJc w:val="left"/>
      <w:pPr>
        <w:tabs>
          <w:tab w:val="num" w:pos="5760"/>
        </w:tabs>
        <w:ind w:left="5760" w:hanging="360"/>
      </w:pPr>
      <w:rPr>
        <w:rFonts w:ascii="Wingdings 3" w:hAnsi="Wingdings 3" w:hint="default"/>
      </w:rPr>
    </w:lvl>
    <w:lvl w:ilvl="8" w:tplc="6A969AEE" w:tentative="1">
      <w:start w:val="1"/>
      <w:numFmt w:val="bullet"/>
      <w:lvlText w:val=""/>
      <w:lvlJc w:val="left"/>
      <w:pPr>
        <w:tabs>
          <w:tab w:val="num" w:pos="6480"/>
        </w:tabs>
        <w:ind w:left="6480" w:hanging="360"/>
      </w:pPr>
      <w:rPr>
        <w:rFonts w:ascii="Wingdings 3" w:hAnsi="Wingdings 3" w:hint="default"/>
      </w:rPr>
    </w:lvl>
  </w:abstractNum>
  <w:abstractNum w:abstractNumId="27" w15:restartNumberingAfterBreak="0">
    <w:nsid w:val="7C5655D3"/>
    <w:multiLevelType w:val="multilevel"/>
    <w:tmpl w:val="A40A842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7D8658AE"/>
    <w:multiLevelType w:val="multilevel"/>
    <w:tmpl w:val="1CA8D44C"/>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996344135">
    <w:abstractNumId w:val="24"/>
  </w:num>
  <w:num w:numId="2" w16cid:durableId="2131590376">
    <w:abstractNumId w:val="3"/>
  </w:num>
  <w:num w:numId="3" w16cid:durableId="361905969">
    <w:abstractNumId w:val="27"/>
  </w:num>
  <w:num w:numId="4" w16cid:durableId="445854489">
    <w:abstractNumId w:val="21"/>
  </w:num>
  <w:num w:numId="5" w16cid:durableId="1792477008">
    <w:abstractNumId w:val="18"/>
  </w:num>
  <w:num w:numId="6" w16cid:durableId="1600798197">
    <w:abstractNumId w:val="17"/>
  </w:num>
  <w:num w:numId="7" w16cid:durableId="1220247380">
    <w:abstractNumId w:val="11"/>
  </w:num>
  <w:num w:numId="8" w16cid:durableId="509564864">
    <w:abstractNumId w:val="2"/>
  </w:num>
  <w:num w:numId="9" w16cid:durableId="464812427">
    <w:abstractNumId w:val="10"/>
  </w:num>
  <w:num w:numId="10" w16cid:durableId="444737772">
    <w:abstractNumId w:val="10"/>
    <w:lvlOverride w:ilvl="1">
      <w:lvl w:ilvl="1">
        <w:numFmt w:val="decimal"/>
        <w:lvlText w:val="%2."/>
        <w:lvlJc w:val="left"/>
      </w:lvl>
    </w:lvlOverride>
  </w:num>
  <w:num w:numId="11" w16cid:durableId="2016615249">
    <w:abstractNumId w:val="12"/>
  </w:num>
  <w:num w:numId="12" w16cid:durableId="2032680684">
    <w:abstractNumId w:val="8"/>
  </w:num>
  <w:num w:numId="13" w16cid:durableId="156384360">
    <w:abstractNumId w:val="15"/>
  </w:num>
  <w:num w:numId="14" w16cid:durableId="162742012">
    <w:abstractNumId w:val="4"/>
  </w:num>
  <w:num w:numId="15" w16cid:durableId="270669203">
    <w:abstractNumId w:val="23"/>
  </w:num>
  <w:num w:numId="16" w16cid:durableId="129639652">
    <w:abstractNumId w:val="0"/>
  </w:num>
  <w:num w:numId="17" w16cid:durableId="405803372">
    <w:abstractNumId w:val="13"/>
  </w:num>
  <w:num w:numId="18" w16cid:durableId="672804131">
    <w:abstractNumId w:val="6"/>
  </w:num>
  <w:num w:numId="19" w16cid:durableId="503282567">
    <w:abstractNumId w:val="19"/>
  </w:num>
  <w:num w:numId="20" w16cid:durableId="144859587">
    <w:abstractNumId w:val="16"/>
  </w:num>
  <w:num w:numId="21" w16cid:durableId="72818790">
    <w:abstractNumId w:val="20"/>
  </w:num>
  <w:num w:numId="22" w16cid:durableId="1436826751">
    <w:abstractNumId w:val="5"/>
  </w:num>
  <w:num w:numId="23" w16cid:durableId="1201354258">
    <w:abstractNumId w:val="25"/>
  </w:num>
  <w:num w:numId="24" w16cid:durableId="1353917951">
    <w:abstractNumId w:val="22"/>
  </w:num>
  <w:num w:numId="25" w16cid:durableId="470901496">
    <w:abstractNumId w:val="26"/>
  </w:num>
  <w:num w:numId="26" w16cid:durableId="72703250">
    <w:abstractNumId w:val="9"/>
  </w:num>
  <w:num w:numId="27" w16cid:durableId="1787045920">
    <w:abstractNumId w:val="28"/>
  </w:num>
  <w:num w:numId="28" w16cid:durableId="588927055">
    <w:abstractNumId w:val="14"/>
  </w:num>
  <w:num w:numId="29" w16cid:durableId="2128430254">
    <w:abstractNumId w:val="7"/>
  </w:num>
  <w:num w:numId="30" w16cid:durableId="3077819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7365"/>
    <w:rsid w:val="0014778E"/>
    <w:rsid w:val="00193F8E"/>
    <w:rsid w:val="002125E4"/>
    <w:rsid w:val="00253B64"/>
    <w:rsid w:val="002A247F"/>
    <w:rsid w:val="002D2CB6"/>
    <w:rsid w:val="00336E46"/>
    <w:rsid w:val="00345DBF"/>
    <w:rsid w:val="00403137"/>
    <w:rsid w:val="0044597D"/>
    <w:rsid w:val="0057608B"/>
    <w:rsid w:val="005F4D76"/>
    <w:rsid w:val="006322FD"/>
    <w:rsid w:val="00661DC2"/>
    <w:rsid w:val="006F72F5"/>
    <w:rsid w:val="007520E9"/>
    <w:rsid w:val="00757F9A"/>
    <w:rsid w:val="0078547D"/>
    <w:rsid w:val="00785FC0"/>
    <w:rsid w:val="0082772E"/>
    <w:rsid w:val="008C32FC"/>
    <w:rsid w:val="008C331B"/>
    <w:rsid w:val="0093089C"/>
    <w:rsid w:val="00931D7B"/>
    <w:rsid w:val="00941F07"/>
    <w:rsid w:val="00A0081C"/>
    <w:rsid w:val="00AA658F"/>
    <w:rsid w:val="00B42223"/>
    <w:rsid w:val="00B50141"/>
    <w:rsid w:val="00C52F69"/>
    <w:rsid w:val="00C83EC3"/>
    <w:rsid w:val="00C91425"/>
    <w:rsid w:val="00CB63F7"/>
    <w:rsid w:val="00D240A3"/>
    <w:rsid w:val="00D4164D"/>
    <w:rsid w:val="00EE0BEF"/>
    <w:rsid w:val="00F62924"/>
    <w:rsid w:val="00F6379F"/>
    <w:rsid w:val="00F67365"/>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066A6B"/>
  <w15:chartTrackingRefBased/>
  <w15:docId w15:val="{6B59A62E-C7F7-40A0-B877-98783FDF73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C9142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9"/>
    <w:qFormat/>
    <w:rsid w:val="0014778E"/>
    <w:pPr>
      <w:spacing w:before="100" w:beforeAutospacing="1" w:after="100" w:afterAutospacing="1" w:line="240" w:lineRule="auto"/>
      <w:outlineLvl w:val="2"/>
    </w:pPr>
    <w:rPr>
      <w:rFonts w:ascii="Times New Roman" w:eastAsia="Times New Roman" w:hAnsi="Times New Roman" w:cs="Times New Roman"/>
      <w:b/>
      <w:bCs/>
      <w:kern w:val="0"/>
      <w:sz w:val="27"/>
      <w:szCs w:val="27"/>
      <w:lang w:eastAsia="en-IN"/>
      <w14:ligatures w14:val="none"/>
    </w:rPr>
  </w:style>
  <w:style w:type="paragraph" w:styleId="Heading4">
    <w:name w:val="heading 4"/>
    <w:basedOn w:val="Normal"/>
    <w:next w:val="Normal"/>
    <w:link w:val="Heading4Char"/>
    <w:uiPriority w:val="9"/>
    <w:semiHidden/>
    <w:unhideWhenUsed/>
    <w:qFormat/>
    <w:rsid w:val="0093089C"/>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8547D"/>
    <w:pPr>
      <w:ind w:left="720"/>
      <w:contextualSpacing/>
    </w:pPr>
  </w:style>
  <w:style w:type="character" w:styleId="Strong">
    <w:name w:val="Strong"/>
    <w:basedOn w:val="DefaultParagraphFont"/>
    <w:uiPriority w:val="22"/>
    <w:qFormat/>
    <w:rsid w:val="002A247F"/>
    <w:rPr>
      <w:b/>
      <w:bCs/>
    </w:rPr>
  </w:style>
  <w:style w:type="paragraph" w:styleId="NormalWeb">
    <w:name w:val="Normal (Web)"/>
    <w:basedOn w:val="Normal"/>
    <w:uiPriority w:val="99"/>
    <w:unhideWhenUsed/>
    <w:rsid w:val="00336E46"/>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customStyle="1" w:styleId="Heading3Char">
    <w:name w:val="Heading 3 Char"/>
    <w:basedOn w:val="DefaultParagraphFont"/>
    <w:link w:val="Heading3"/>
    <w:uiPriority w:val="9"/>
    <w:rsid w:val="0014778E"/>
    <w:rPr>
      <w:rFonts w:ascii="Times New Roman" w:eastAsia="Times New Roman" w:hAnsi="Times New Roman" w:cs="Times New Roman"/>
      <w:b/>
      <w:bCs/>
      <w:kern w:val="0"/>
      <w:sz w:val="27"/>
      <w:szCs w:val="27"/>
      <w:lang w:eastAsia="en-IN"/>
      <w14:ligatures w14:val="none"/>
    </w:rPr>
  </w:style>
  <w:style w:type="character" w:styleId="Hyperlink">
    <w:name w:val="Hyperlink"/>
    <w:basedOn w:val="DefaultParagraphFont"/>
    <w:uiPriority w:val="99"/>
    <w:semiHidden/>
    <w:unhideWhenUsed/>
    <w:rsid w:val="00C91425"/>
    <w:rPr>
      <w:color w:val="0000FF"/>
      <w:u w:val="single"/>
    </w:rPr>
  </w:style>
  <w:style w:type="character" w:customStyle="1" w:styleId="Heading2Char">
    <w:name w:val="Heading 2 Char"/>
    <w:basedOn w:val="DefaultParagraphFont"/>
    <w:link w:val="Heading2"/>
    <w:uiPriority w:val="9"/>
    <w:semiHidden/>
    <w:rsid w:val="00C91425"/>
    <w:rPr>
      <w:rFonts w:asciiTheme="majorHAnsi" w:eastAsiaTheme="majorEastAsia" w:hAnsiTheme="majorHAnsi" w:cstheme="majorBidi"/>
      <w:color w:val="2F5496" w:themeColor="accent1" w:themeShade="BF"/>
      <w:sz w:val="26"/>
      <w:szCs w:val="26"/>
    </w:rPr>
  </w:style>
  <w:style w:type="paragraph" w:customStyle="1" w:styleId="text-align-justify">
    <w:name w:val="text-align-justify"/>
    <w:basedOn w:val="Normal"/>
    <w:rsid w:val="00AA658F"/>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customStyle="1" w:styleId="Heading4Char">
    <w:name w:val="Heading 4 Char"/>
    <w:basedOn w:val="DefaultParagraphFont"/>
    <w:link w:val="Heading4"/>
    <w:uiPriority w:val="9"/>
    <w:semiHidden/>
    <w:rsid w:val="0093089C"/>
    <w:rPr>
      <w:rFonts w:asciiTheme="majorHAnsi" w:eastAsiaTheme="majorEastAsia" w:hAnsiTheme="majorHAnsi" w:cstheme="majorBidi"/>
      <w:i/>
      <w:iCs/>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74636">
      <w:bodyDiv w:val="1"/>
      <w:marLeft w:val="0"/>
      <w:marRight w:val="0"/>
      <w:marTop w:val="0"/>
      <w:marBottom w:val="0"/>
      <w:divBdr>
        <w:top w:val="none" w:sz="0" w:space="0" w:color="auto"/>
        <w:left w:val="none" w:sz="0" w:space="0" w:color="auto"/>
        <w:bottom w:val="none" w:sz="0" w:space="0" w:color="auto"/>
        <w:right w:val="none" w:sz="0" w:space="0" w:color="auto"/>
      </w:divBdr>
    </w:div>
    <w:div w:id="196313014">
      <w:bodyDiv w:val="1"/>
      <w:marLeft w:val="0"/>
      <w:marRight w:val="0"/>
      <w:marTop w:val="0"/>
      <w:marBottom w:val="0"/>
      <w:divBdr>
        <w:top w:val="none" w:sz="0" w:space="0" w:color="auto"/>
        <w:left w:val="none" w:sz="0" w:space="0" w:color="auto"/>
        <w:bottom w:val="none" w:sz="0" w:space="0" w:color="auto"/>
        <w:right w:val="none" w:sz="0" w:space="0" w:color="auto"/>
      </w:divBdr>
    </w:div>
    <w:div w:id="201791101">
      <w:bodyDiv w:val="1"/>
      <w:marLeft w:val="0"/>
      <w:marRight w:val="0"/>
      <w:marTop w:val="0"/>
      <w:marBottom w:val="0"/>
      <w:divBdr>
        <w:top w:val="none" w:sz="0" w:space="0" w:color="auto"/>
        <w:left w:val="none" w:sz="0" w:space="0" w:color="auto"/>
        <w:bottom w:val="none" w:sz="0" w:space="0" w:color="auto"/>
        <w:right w:val="none" w:sz="0" w:space="0" w:color="auto"/>
      </w:divBdr>
      <w:divsChild>
        <w:div w:id="746223517">
          <w:marLeft w:val="547"/>
          <w:marRight w:val="0"/>
          <w:marTop w:val="200"/>
          <w:marBottom w:val="0"/>
          <w:divBdr>
            <w:top w:val="none" w:sz="0" w:space="0" w:color="auto"/>
            <w:left w:val="none" w:sz="0" w:space="0" w:color="auto"/>
            <w:bottom w:val="none" w:sz="0" w:space="0" w:color="auto"/>
            <w:right w:val="none" w:sz="0" w:space="0" w:color="auto"/>
          </w:divBdr>
        </w:div>
        <w:div w:id="67659711">
          <w:marLeft w:val="547"/>
          <w:marRight w:val="0"/>
          <w:marTop w:val="200"/>
          <w:marBottom w:val="0"/>
          <w:divBdr>
            <w:top w:val="none" w:sz="0" w:space="0" w:color="auto"/>
            <w:left w:val="none" w:sz="0" w:space="0" w:color="auto"/>
            <w:bottom w:val="none" w:sz="0" w:space="0" w:color="auto"/>
            <w:right w:val="none" w:sz="0" w:space="0" w:color="auto"/>
          </w:divBdr>
        </w:div>
        <w:div w:id="1639383445">
          <w:marLeft w:val="547"/>
          <w:marRight w:val="0"/>
          <w:marTop w:val="200"/>
          <w:marBottom w:val="0"/>
          <w:divBdr>
            <w:top w:val="none" w:sz="0" w:space="0" w:color="auto"/>
            <w:left w:val="none" w:sz="0" w:space="0" w:color="auto"/>
            <w:bottom w:val="none" w:sz="0" w:space="0" w:color="auto"/>
            <w:right w:val="none" w:sz="0" w:space="0" w:color="auto"/>
          </w:divBdr>
        </w:div>
        <w:div w:id="336933068">
          <w:marLeft w:val="547"/>
          <w:marRight w:val="0"/>
          <w:marTop w:val="200"/>
          <w:marBottom w:val="0"/>
          <w:divBdr>
            <w:top w:val="none" w:sz="0" w:space="0" w:color="auto"/>
            <w:left w:val="none" w:sz="0" w:space="0" w:color="auto"/>
            <w:bottom w:val="none" w:sz="0" w:space="0" w:color="auto"/>
            <w:right w:val="none" w:sz="0" w:space="0" w:color="auto"/>
          </w:divBdr>
        </w:div>
      </w:divsChild>
    </w:div>
    <w:div w:id="222449869">
      <w:bodyDiv w:val="1"/>
      <w:marLeft w:val="0"/>
      <w:marRight w:val="0"/>
      <w:marTop w:val="0"/>
      <w:marBottom w:val="0"/>
      <w:divBdr>
        <w:top w:val="none" w:sz="0" w:space="0" w:color="auto"/>
        <w:left w:val="none" w:sz="0" w:space="0" w:color="auto"/>
        <w:bottom w:val="none" w:sz="0" w:space="0" w:color="auto"/>
        <w:right w:val="none" w:sz="0" w:space="0" w:color="auto"/>
      </w:divBdr>
    </w:div>
    <w:div w:id="379092530">
      <w:bodyDiv w:val="1"/>
      <w:marLeft w:val="0"/>
      <w:marRight w:val="0"/>
      <w:marTop w:val="0"/>
      <w:marBottom w:val="0"/>
      <w:divBdr>
        <w:top w:val="none" w:sz="0" w:space="0" w:color="auto"/>
        <w:left w:val="none" w:sz="0" w:space="0" w:color="auto"/>
        <w:bottom w:val="none" w:sz="0" w:space="0" w:color="auto"/>
        <w:right w:val="none" w:sz="0" w:space="0" w:color="auto"/>
      </w:divBdr>
    </w:div>
    <w:div w:id="450128611">
      <w:bodyDiv w:val="1"/>
      <w:marLeft w:val="0"/>
      <w:marRight w:val="0"/>
      <w:marTop w:val="0"/>
      <w:marBottom w:val="0"/>
      <w:divBdr>
        <w:top w:val="none" w:sz="0" w:space="0" w:color="auto"/>
        <w:left w:val="none" w:sz="0" w:space="0" w:color="auto"/>
        <w:bottom w:val="none" w:sz="0" w:space="0" w:color="auto"/>
        <w:right w:val="none" w:sz="0" w:space="0" w:color="auto"/>
      </w:divBdr>
    </w:div>
    <w:div w:id="472337327">
      <w:bodyDiv w:val="1"/>
      <w:marLeft w:val="0"/>
      <w:marRight w:val="0"/>
      <w:marTop w:val="0"/>
      <w:marBottom w:val="0"/>
      <w:divBdr>
        <w:top w:val="none" w:sz="0" w:space="0" w:color="auto"/>
        <w:left w:val="none" w:sz="0" w:space="0" w:color="auto"/>
        <w:bottom w:val="none" w:sz="0" w:space="0" w:color="auto"/>
        <w:right w:val="none" w:sz="0" w:space="0" w:color="auto"/>
      </w:divBdr>
      <w:divsChild>
        <w:div w:id="591011016">
          <w:marLeft w:val="547"/>
          <w:marRight w:val="0"/>
          <w:marTop w:val="200"/>
          <w:marBottom w:val="0"/>
          <w:divBdr>
            <w:top w:val="none" w:sz="0" w:space="0" w:color="auto"/>
            <w:left w:val="none" w:sz="0" w:space="0" w:color="auto"/>
            <w:bottom w:val="none" w:sz="0" w:space="0" w:color="auto"/>
            <w:right w:val="none" w:sz="0" w:space="0" w:color="auto"/>
          </w:divBdr>
        </w:div>
        <w:div w:id="1198350149">
          <w:marLeft w:val="547"/>
          <w:marRight w:val="0"/>
          <w:marTop w:val="200"/>
          <w:marBottom w:val="0"/>
          <w:divBdr>
            <w:top w:val="none" w:sz="0" w:space="0" w:color="auto"/>
            <w:left w:val="none" w:sz="0" w:space="0" w:color="auto"/>
            <w:bottom w:val="none" w:sz="0" w:space="0" w:color="auto"/>
            <w:right w:val="none" w:sz="0" w:space="0" w:color="auto"/>
          </w:divBdr>
        </w:div>
        <w:div w:id="1567568255">
          <w:marLeft w:val="547"/>
          <w:marRight w:val="0"/>
          <w:marTop w:val="200"/>
          <w:marBottom w:val="0"/>
          <w:divBdr>
            <w:top w:val="none" w:sz="0" w:space="0" w:color="auto"/>
            <w:left w:val="none" w:sz="0" w:space="0" w:color="auto"/>
            <w:bottom w:val="none" w:sz="0" w:space="0" w:color="auto"/>
            <w:right w:val="none" w:sz="0" w:space="0" w:color="auto"/>
          </w:divBdr>
        </w:div>
        <w:div w:id="970091562">
          <w:marLeft w:val="547"/>
          <w:marRight w:val="0"/>
          <w:marTop w:val="200"/>
          <w:marBottom w:val="0"/>
          <w:divBdr>
            <w:top w:val="none" w:sz="0" w:space="0" w:color="auto"/>
            <w:left w:val="none" w:sz="0" w:space="0" w:color="auto"/>
            <w:bottom w:val="none" w:sz="0" w:space="0" w:color="auto"/>
            <w:right w:val="none" w:sz="0" w:space="0" w:color="auto"/>
          </w:divBdr>
        </w:div>
        <w:div w:id="212891107">
          <w:marLeft w:val="547"/>
          <w:marRight w:val="0"/>
          <w:marTop w:val="200"/>
          <w:marBottom w:val="0"/>
          <w:divBdr>
            <w:top w:val="none" w:sz="0" w:space="0" w:color="auto"/>
            <w:left w:val="none" w:sz="0" w:space="0" w:color="auto"/>
            <w:bottom w:val="none" w:sz="0" w:space="0" w:color="auto"/>
            <w:right w:val="none" w:sz="0" w:space="0" w:color="auto"/>
          </w:divBdr>
        </w:div>
        <w:div w:id="1821656884">
          <w:marLeft w:val="547"/>
          <w:marRight w:val="0"/>
          <w:marTop w:val="200"/>
          <w:marBottom w:val="0"/>
          <w:divBdr>
            <w:top w:val="none" w:sz="0" w:space="0" w:color="auto"/>
            <w:left w:val="none" w:sz="0" w:space="0" w:color="auto"/>
            <w:bottom w:val="none" w:sz="0" w:space="0" w:color="auto"/>
            <w:right w:val="none" w:sz="0" w:space="0" w:color="auto"/>
          </w:divBdr>
        </w:div>
        <w:div w:id="2033988205">
          <w:marLeft w:val="547"/>
          <w:marRight w:val="0"/>
          <w:marTop w:val="200"/>
          <w:marBottom w:val="0"/>
          <w:divBdr>
            <w:top w:val="none" w:sz="0" w:space="0" w:color="auto"/>
            <w:left w:val="none" w:sz="0" w:space="0" w:color="auto"/>
            <w:bottom w:val="none" w:sz="0" w:space="0" w:color="auto"/>
            <w:right w:val="none" w:sz="0" w:space="0" w:color="auto"/>
          </w:divBdr>
        </w:div>
        <w:div w:id="1282493035">
          <w:marLeft w:val="547"/>
          <w:marRight w:val="0"/>
          <w:marTop w:val="200"/>
          <w:marBottom w:val="0"/>
          <w:divBdr>
            <w:top w:val="none" w:sz="0" w:space="0" w:color="auto"/>
            <w:left w:val="none" w:sz="0" w:space="0" w:color="auto"/>
            <w:bottom w:val="none" w:sz="0" w:space="0" w:color="auto"/>
            <w:right w:val="none" w:sz="0" w:space="0" w:color="auto"/>
          </w:divBdr>
        </w:div>
      </w:divsChild>
    </w:div>
    <w:div w:id="516776889">
      <w:bodyDiv w:val="1"/>
      <w:marLeft w:val="0"/>
      <w:marRight w:val="0"/>
      <w:marTop w:val="0"/>
      <w:marBottom w:val="0"/>
      <w:divBdr>
        <w:top w:val="none" w:sz="0" w:space="0" w:color="auto"/>
        <w:left w:val="none" w:sz="0" w:space="0" w:color="auto"/>
        <w:bottom w:val="none" w:sz="0" w:space="0" w:color="auto"/>
        <w:right w:val="none" w:sz="0" w:space="0" w:color="auto"/>
      </w:divBdr>
      <w:divsChild>
        <w:div w:id="440884427">
          <w:marLeft w:val="547"/>
          <w:marRight w:val="0"/>
          <w:marTop w:val="200"/>
          <w:marBottom w:val="0"/>
          <w:divBdr>
            <w:top w:val="none" w:sz="0" w:space="0" w:color="auto"/>
            <w:left w:val="none" w:sz="0" w:space="0" w:color="auto"/>
            <w:bottom w:val="none" w:sz="0" w:space="0" w:color="auto"/>
            <w:right w:val="none" w:sz="0" w:space="0" w:color="auto"/>
          </w:divBdr>
        </w:div>
        <w:div w:id="647781447">
          <w:marLeft w:val="547"/>
          <w:marRight w:val="0"/>
          <w:marTop w:val="200"/>
          <w:marBottom w:val="0"/>
          <w:divBdr>
            <w:top w:val="none" w:sz="0" w:space="0" w:color="auto"/>
            <w:left w:val="none" w:sz="0" w:space="0" w:color="auto"/>
            <w:bottom w:val="none" w:sz="0" w:space="0" w:color="auto"/>
            <w:right w:val="none" w:sz="0" w:space="0" w:color="auto"/>
          </w:divBdr>
        </w:div>
        <w:div w:id="951864954">
          <w:marLeft w:val="547"/>
          <w:marRight w:val="0"/>
          <w:marTop w:val="200"/>
          <w:marBottom w:val="0"/>
          <w:divBdr>
            <w:top w:val="none" w:sz="0" w:space="0" w:color="auto"/>
            <w:left w:val="none" w:sz="0" w:space="0" w:color="auto"/>
            <w:bottom w:val="none" w:sz="0" w:space="0" w:color="auto"/>
            <w:right w:val="none" w:sz="0" w:space="0" w:color="auto"/>
          </w:divBdr>
        </w:div>
        <w:div w:id="1359701325">
          <w:marLeft w:val="547"/>
          <w:marRight w:val="0"/>
          <w:marTop w:val="200"/>
          <w:marBottom w:val="0"/>
          <w:divBdr>
            <w:top w:val="none" w:sz="0" w:space="0" w:color="auto"/>
            <w:left w:val="none" w:sz="0" w:space="0" w:color="auto"/>
            <w:bottom w:val="none" w:sz="0" w:space="0" w:color="auto"/>
            <w:right w:val="none" w:sz="0" w:space="0" w:color="auto"/>
          </w:divBdr>
        </w:div>
        <w:div w:id="1993174017">
          <w:marLeft w:val="547"/>
          <w:marRight w:val="0"/>
          <w:marTop w:val="200"/>
          <w:marBottom w:val="0"/>
          <w:divBdr>
            <w:top w:val="none" w:sz="0" w:space="0" w:color="auto"/>
            <w:left w:val="none" w:sz="0" w:space="0" w:color="auto"/>
            <w:bottom w:val="none" w:sz="0" w:space="0" w:color="auto"/>
            <w:right w:val="none" w:sz="0" w:space="0" w:color="auto"/>
          </w:divBdr>
        </w:div>
        <w:div w:id="1612280337">
          <w:marLeft w:val="547"/>
          <w:marRight w:val="0"/>
          <w:marTop w:val="200"/>
          <w:marBottom w:val="0"/>
          <w:divBdr>
            <w:top w:val="none" w:sz="0" w:space="0" w:color="auto"/>
            <w:left w:val="none" w:sz="0" w:space="0" w:color="auto"/>
            <w:bottom w:val="none" w:sz="0" w:space="0" w:color="auto"/>
            <w:right w:val="none" w:sz="0" w:space="0" w:color="auto"/>
          </w:divBdr>
        </w:div>
      </w:divsChild>
    </w:div>
    <w:div w:id="527646292">
      <w:bodyDiv w:val="1"/>
      <w:marLeft w:val="0"/>
      <w:marRight w:val="0"/>
      <w:marTop w:val="0"/>
      <w:marBottom w:val="0"/>
      <w:divBdr>
        <w:top w:val="none" w:sz="0" w:space="0" w:color="auto"/>
        <w:left w:val="none" w:sz="0" w:space="0" w:color="auto"/>
        <w:bottom w:val="none" w:sz="0" w:space="0" w:color="auto"/>
        <w:right w:val="none" w:sz="0" w:space="0" w:color="auto"/>
      </w:divBdr>
    </w:div>
    <w:div w:id="762726916">
      <w:bodyDiv w:val="1"/>
      <w:marLeft w:val="0"/>
      <w:marRight w:val="0"/>
      <w:marTop w:val="0"/>
      <w:marBottom w:val="0"/>
      <w:divBdr>
        <w:top w:val="none" w:sz="0" w:space="0" w:color="auto"/>
        <w:left w:val="none" w:sz="0" w:space="0" w:color="auto"/>
        <w:bottom w:val="none" w:sz="0" w:space="0" w:color="auto"/>
        <w:right w:val="none" w:sz="0" w:space="0" w:color="auto"/>
      </w:divBdr>
    </w:div>
    <w:div w:id="763382241">
      <w:bodyDiv w:val="1"/>
      <w:marLeft w:val="0"/>
      <w:marRight w:val="0"/>
      <w:marTop w:val="0"/>
      <w:marBottom w:val="0"/>
      <w:divBdr>
        <w:top w:val="none" w:sz="0" w:space="0" w:color="auto"/>
        <w:left w:val="none" w:sz="0" w:space="0" w:color="auto"/>
        <w:bottom w:val="none" w:sz="0" w:space="0" w:color="auto"/>
        <w:right w:val="none" w:sz="0" w:space="0" w:color="auto"/>
      </w:divBdr>
    </w:div>
    <w:div w:id="803424372">
      <w:bodyDiv w:val="1"/>
      <w:marLeft w:val="0"/>
      <w:marRight w:val="0"/>
      <w:marTop w:val="0"/>
      <w:marBottom w:val="0"/>
      <w:divBdr>
        <w:top w:val="none" w:sz="0" w:space="0" w:color="auto"/>
        <w:left w:val="none" w:sz="0" w:space="0" w:color="auto"/>
        <w:bottom w:val="none" w:sz="0" w:space="0" w:color="auto"/>
        <w:right w:val="none" w:sz="0" w:space="0" w:color="auto"/>
      </w:divBdr>
    </w:div>
    <w:div w:id="985009230">
      <w:bodyDiv w:val="1"/>
      <w:marLeft w:val="0"/>
      <w:marRight w:val="0"/>
      <w:marTop w:val="0"/>
      <w:marBottom w:val="0"/>
      <w:divBdr>
        <w:top w:val="none" w:sz="0" w:space="0" w:color="auto"/>
        <w:left w:val="none" w:sz="0" w:space="0" w:color="auto"/>
        <w:bottom w:val="none" w:sz="0" w:space="0" w:color="auto"/>
        <w:right w:val="none" w:sz="0" w:space="0" w:color="auto"/>
      </w:divBdr>
      <w:divsChild>
        <w:div w:id="146480177">
          <w:marLeft w:val="547"/>
          <w:marRight w:val="0"/>
          <w:marTop w:val="200"/>
          <w:marBottom w:val="0"/>
          <w:divBdr>
            <w:top w:val="none" w:sz="0" w:space="0" w:color="auto"/>
            <w:left w:val="none" w:sz="0" w:space="0" w:color="auto"/>
            <w:bottom w:val="none" w:sz="0" w:space="0" w:color="auto"/>
            <w:right w:val="none" w:sz="0" w:space="0" w:color="auto"/>
          </w:divBdr>
        </w:div>
        <w:div w:id="1696271921">
          <w:marLeft w:val="547"/>
          <w:marRight w:val="0"/>
          <w:marTop w:val="200"/>
          <w:marBottom w:val="0"/>
          <w:divBdr>
            <w:top w:val="none" w:sz="0" w:space="0" w:color="auto"/>
            <w:left w:val="none" w:sz="0" w:space="0" w:color="auto"/>
            <w:bottom w:val="none" w:sz="0" w:space="0" w:color="auto"/>
            <w:right w:val="none" w:sz="0" w:space="0" w:color="auto"/>
          </w:divBdr>
        </w:div>
        <w:div w:id="483083356">
          <w:marLeft w:val="547"/>
          <w:marRight w:val="0"/>
          <w:marTop w:val="200"/>
          <w:marBottom w:val="0"/>
          <w:divBdr>
            <w:top w:val="none" w:sz="0" w:space="0" w:color="auto"/>
            <w:left w:val="none" w:sz="0" w:space="0" w:color="auto"/>
            <w:bottom w:val="none" w:sz="0" w:space="0" w:color="auto"/>
            <w:right w:val="none" w:sz="0" w:space="0" w:color="auto"/>
          </w:divBdr>
        </w:div>
        <w:div w:id="52045244">
          <w:marLeft w:val="547"/>
          <w:marRight w:val="0"/>
          <w:marTop w:val="200"/>
          <w:marBottom w:val="0"/>
          <w:divBdr>
            <w:top w:val="none" w:sz="0" w:space="0" w:color="auto"/>
            <w:left w:val="none" w:sz="0" w:space="0" w:color="auto"/>
            <w:bottom w:val="none" w:sz="0" w:space="0" w:color="auto"/>
            <w:right w:val="none" w:sz="0" w:space="0" w:color="auto"/>
          </w:divBdr>
        </w:div>
        <w:div w:id="1987511621">
          <w:marLeft w:val="547"/>
          <w:marRight w:val="0"/>
          <w:marTop w:val="200"/>
          <w:marBottom w:val="0"/>
          <w:divBdr>
            <w:top w:val="none" w:sz="0" w:space="0" w:color="auto"/>
            <w:left w:val="none" w:sz="0" w:space="0" w:color="auto"/>
            <w:bottom w:val="none" w:sz="0" w:space="0" w:color="auto"/>
            <w:right w:val="none" w:sz="0" w:space="0" w:color="auto"/>
          </w:divBdr>
        </w:div>
      </w:divsChild>
    </w:div>
    <w:div w:id="1093670559">
      <w:bodyDiv w:val="1"/>
      <w:marLeft w:val="0"/>
      <w:marRight w:val="0"/>
      <w:marTop w:val="0"/>
      <w:marBottom w:val="0"/>
      <w:divBdr>
        <w:top w:val="none" w:sz="0" w:space="0" w:color="auto"/>
        <w:left w:val="none" w:sz="0" w:space="0" w:color="auto"/>
        <w:bottom w:val="none" w:sz="0" w:space="0" w:color="auto"/>
        <w:right w:val="none" w:sz="0" w:space="0" w:color="auto"/>
      </w:divBdr>
      <w:divsChild>
        <w:div w:id="273365726">
          <w:marLeft w:val="547"/>
          <w:marRight w:val="0"/>
          <w:marTop w:val="200"/>
          <w:marBottom w:val="0"/>
          <w:divBdr>
            <w:top w:val="none" w:sz="0" w:space="0" w:color="auto"/>
            <w:left w:val="none" w:sz="0" w:space="0" w:color="auto"/>
            <w:bottom w:val="none" w:sz="0" w:space="0" w:color="auto"/>
            <w:right w:val="none" w:sz="0" w:space="0" w:color="auto"/>
          </w:divBdr>
        </w:div>
        <w:div w:id="370108995">
          <w:marLeft w:val="547"/>
          <w:marRight w:val="0"/>
          <w:marTop w:val="200"/>
          <w:marBottom w:val="0"/>
          <w:divBdr>
            <w:top w:val="none" w:sz="0" w:space="0" w:color="auto"/>
            <w:left w:val="none" w:sz="0" w:space="0" w:color="auto"/>
            <w:bottom w:val="none" w:sz="0" w:space="0" w:color="auto"/>
            <w:right w:val="none" w:sz="0" w:space="0" w:color="auto"/>
          </w:divBdr>
        </w:div>
        <w:div w:id="274294446">
          <w:marLeft w:val="547"/>
          <w:marRight w:val="0"/>
          <w:marTop w:val="200"/>
          <w:marBottom w:val="0"/>
          <w:divBdr>
            <w:top w:val="none" w:sz="0" w:space="0" w:color="auto"/>
            <w:left w:val="none" w:sz="0" w:space="0" w:color="auto"/>
            <w:bottom w:val="none" w:sz="0" w:space="0" w:color="auto"/>
            <w:right w:val="none" w:sz="0" w:space="0" w:color="auto"/>
          </w:divBdr>
        </w:div>
        <w:div w:id="2070033937">
          <w:marLeft w:val="547"/>
          <w:marRight w:val="0"/>
          <w:marTop w:val="200"/>
          <w:marBottom w:val="0"/>
          <w:divBdr>
            <w:top w:val="none" w:sz="0" w:space="0" w:color="auto"/>
            <w:left w:val="none" w:sz="0" w:space="0" w:color="auto"/>
            <w:bottom w:val="none" w:sz="0" w:space="0" w:color="auto"/>
            <w:right w:val="none" w:sz="0" w:space="0" w:color="auto"/>
          </w:divBdr>
        </w:div>
      </w:divsChild>
    </w:div>
    <w:div w:id="1148595627">
      <w:bodyDiv w:val="1"/>
      <w:marLeft w:val="0"/>
      <w:marRight w:val="0"/>
      <w:marTop w:val="0"/>
      <w:marBottom w:val="0"/>
      <w:divBdr>
        <w:top w:val="none" w:sz="0" w:space="0" w:color="auto"/>
        <w:left w:val="none" w:sz="0" w:space="0" w:color="auto"/>
        <w:bottom w:val="none" w:sz="0" w:space="0" w:color="auto"/>
        <w:right w:val="none" w:sz="0" w:space="0" w:color="auto"/>
      </w:divBdr>
      <w:divsChild>
        <w:div w:id="1889296505">
          <w:marLeft w:val="547"/>
          <w:marRight w:val="0"/>
          <w:marTop w:val="200"/>
          <w:marBottom w:val="0"/>
          <w:divBdr>
            <w:top w:val="none" w:sz="0" w:space="0" w:color="auto"/>
            <w:left w:val="none" w:sz="0" w:space="0" w:color="auto"/>
            <w:bottom w:val="none" w:sz="0" w:space="0" w:color="auto"/>
            <w:right w:val="none" w:sz="0" w:space="0" w:color="auto"/>
          </w:divBdr>
        </w:div>
        <w:div w:id="1384333316">
          <w:marLeft w:val="547"/>
          <w:marRight w:val="0"/>
          <w:marTop w:val="200"/>
          <w:marBottom w:val="0"/>
          <w:divBdr>
            <w:top w:val="none" w:sz="0" w:space="0" w:color="auto"/>
            <w:left w:val="none" w:sz="0" w:space="0" w:color="auto"/>
            <w:bottom w:val="none" w:sz="0" w:space="0" w:color="auto"/>
            <w:right w:val="none" w:sz="0" w:space="0" w:color="auto"/>
          </w:divBdr>
        </w:div>
        <w:div w:id="2030832973">
          <w:marLeft w:val="547"/>
          <w:marRight w:val="0"/>
          <w:marTop w:val="200"/>
          <w:marBottom w:val="0"/>
          <w:divBdr>
            <w:top w:val="none" w:sz="0" w:space="0" w:color="auto"/>
            <w:left w:val="none" w:sz="0" w:space="0" w:color="auto"/>
            <w:bottom w:val="none" w:sz="0" w:space="0" w:color="auto"/>
            <w:right w:val="none" w:sz="0" w:space="0" w:color="auto"/>
          </w:divBdr>
        </w:div>
        <w:div w:id="1094126659">
          <w:marLeft w:val="547"/>
          <w:marRight w:val="0"/>
          <w:marTop w:val="200"/>
          <w:marBottom w:val="0"/>
          <w:divBdr>
            <w:top w:val="none" w:sz="0" w:space="0" w:color="auto"/>
            <w:left w:val="none" w:sz="0" w:space="0" w:color="auto"/>
            <w:bottom w:val="none" w:sz="0" w:space="0" w:color="auto"/>
            <w:right w:val="none" w:sz="0" w:space="0" w:color="auto"/>
          </w:divBdr>
        </w:div>
        <w:div w:id="1618176343">
          <w:marLeft w:val="547"/>
          <w:marRight w:val="0"/>
          <w:marTop w:val="200"/>
          <w:marBottom w:val="0"/>
          <w:divBdr>
            <w:top w:val="none" w:sz="0" w:space="0" w:color="auto"/>
            <w:left w:val="none" w:sz="0" w:space="0" w:color="auto"/>
            <w:bottom w:val="none" w:sz="0" w:space="0" w:color="auto"/>
            <w:right w:val="none" w:sz="0" w:space="0" w:color="auto"/>
          </w:divBdr>
        </w:div>
        <w:div w:id="784039156">
          <w:marLeft w:val="547"/>
          <w:marRight w:val="0"/>
          <w:marTop w:val="200"/>
          <w:marBottom w:val="0"/>
          <w:divBdr>
            <w:top w:val="none" w:sz="0" w:space="0" w:color="auto"/>
            <w:left w:val="none" w:sz="0" w:space="0" w:color="auto"/>
            <w:bottom w:val="none" w:sz="0" w:space="0" w:color="auto"/>
            <w:right w:val="none" w:sz="0" w:space="0" w:color="auto"/>
          </w:divBdr>
        </w:div>
        <w:div w:id="1096176373">
          <w:marLeft w:val="547"/>
          <w:marRight w:val="0"/>
          <w:marTop w:val="200"/>
          <w:marBottom w:val="0"/>
          <w:divBdr>
            <w:top w:val="none" w:sz="0" w:space="0" w:color="auto"/>
            <w:left w:val="none" w:sz="0" w:space="0" w:color="auto"/>
            <w:bottom w:val="none" w:sz="0" w:space="0" w:color="auto"/>
            <w:right w:val="none" w:sz="0" w:space="0" w:color="auto"/>
          </w:divBdr>
        </w:div>
        <w:div w:id="1874612198">
          <w:marLeft w:val="547"/>
          <w:marRight w:val="0"/>
          <w:marTop w:val="200"/>
          <w:marBottom w:val="0"/>
          <w:divBdr>
            <w:top w:val="none" w:sz="0" w:space="0" w:color="auto"/>
            <w:left w:val="none" w:sz="0" w:space="0" w:color="auto"/>
            <w:bottom w:val="none" w:sz="0" w:space="0" w:color="auto"/>
            <w:right w:val="none" w:sz="0" w:space="0" w:color="auto"/>
          </w:divBdr>
        </w:div>
      </w:divsChild>
    </w:div>
    <w:div w:id="1305740436">
      <w:bodyDiv w:val="1"/>
      <w:marLeft w:val="0"/>
      <w:marRight w:val="0"/>
      <w:marTop w:val="0"/>
      <w:marBottom w:val="0"/>
      <w:divBdr>
        <w:top w:val="none" w:sz="0" w:space="0" w:color="auto"/>
        <w:left w:val="none" w:sz="0" w:space="0" w:color="auto"/>
        <w:bottom w:val="none" w:sz="0" w:space="0" w:color="auto"/>
        <w:right w:val="none" w:sz="0" w:space="0" w:color="auto"/>
      </w:divBdr>
      <w:divsChild>
        <w:div w:id="1742408914">
          <w:marLeft w:val="547"/>
          <w:marRight w:val="0"/>
          <w:marTop w:val="200"/>
          <w:marBottom w:val="0"/>
          <w:divBdr>
            <w:top w:val="none" w:sz="0" w:space="0" w:color="auto"/>
            <w:left w:val="none" w:sz="0" w:space="0" w:color="auto"/>
            <w:bottom w:val="none" w:sz="0" w:space="0" w:color="auto"/>
            <w:right w:val="none" w:sz="0" w:space="0" w:color="auto"/>
          </w:divBdr>
        </w:div>
        <w:div w:id="1406302404">
          <w:marLeft w:val="547"/>
          <w:marRight w:val="0"/>
          <w:marTop w:val="200"/>
          <w:marBottom w:val="0"/>
          <w:divBdr>
            <w:top w:val="none" w:sz="0" w:space="0" w:color="auto"/>
            <w:left w:val="none" w:sz="0" w:space="0" w:color="auto"/>
            <w:bottom w:val="none" w:sz="0" w:space="0" w:color="auto"/>
            <w:right w:val="none" w:sz="0" w:space="0" w:color="auto"/>
          </w:divBdr>
        </w:div>
        <w:div w:id="115488545">
          <w:marLeft w:val="547"/>
          <w:marRight w:val="0"/>
          <w:marTop w:val="200"/>
          <w:marBottom w:val="0"/>
          <w:divBdr>
            <w:top w:val="none" w:sz="0" w:space="0" w:color="auto"/>
            <w:left w:val="none" w:sz="0" w:space="0" w:color="auto"/>
            <w:bottom w:val="none" w:sz="0" w:space="0" w:color="auto"/>
            <w:right w:val="none" w:sz="0" w:space="0" w:color="auto"/>
          </w:divBdr>
        </w:div>
        <w:div w:id="1474786493">
          <w:marLeft w:val="547"/>
          <w:marRight w:val="0"/>
          <w:marTop w:val="200"/>
          <w:marBottom w:val="0"/>
          <w:divBdr>
            <w:top w:val="none" w:sz="0" w:space="0" w:color="auto"/>
            <w:left w:val="none" w:sz="0" w:space="0" w:color="auto"/>
            <w:bottom w:val="none" w:sz="0" w:space="0" w:color="auto"/>
            <w:right w:val="none" w:sz="0" w:space="0" w:color="auto"/>
          </w:divBdr>
        </w:div>
        <w:div w:id="970137396">
          <w:marLeft w:val="547"/>
          <w:marRight w:val="0"/>
          <w:marTop w:val="200"/>
          <w:marBottom w:val="0"/>
          <w:divBdr>
            <w:top w:val="none" w:sz="0" w:space="0" w:color="auto"/>
            <w:left w:val="none" w:sz="0" w:space="0" w:color="auto"/>
            <w:bottom w:val="none" w:sz="0" w:space="0" w:color="auto"/>
            <w:right w:val="none" w:sz="0" w:space="0" w:color="auto"/>
          </w:divBdr>
        </w:div>
        <w:div w:id="1484811718">
          <w:marLeft w:val="547"/>
          <w:marRight w:val="0"/>
          <w:marTop w:val="200"/>
          <w:marBottom w:val="0"/>
          <w:divBdr>
            <w:top w:val="none" w:sz="0" w:space="0" w:color="auto"/>
            <w:left w:val="none" w:sz="0" w:space="0" w:color="auto"/>
            <w:bottom w:val="none" w:sz="0" w:space="0" w:color="auto"/>
            <w:right w:val="none" w:sz="0" w:space="0" w:color="auto"/>
          </w:divBdr>
        </w:div>
        <w:div w:id="1938247917">
          <w:marLeft w:val="547"/>
          <w:marRight w:val="0"/>
          <w:marTop w:val="200"/>
          <w:marBottom w:val="0"/>
          <w:divBdr>
            <w:top w:val="none" w:sz="0" w:space="0" w:color="auto"/>
            <w:left w:val="none" w:sz="0" w:space="0" w:color="auto"/>
            <w:bottom w:val="none" w:sz="0" w:space="0" w:color="auto"/>
            <w:right w:val="none" w:sz="0" w:space="0" w:color="auto"/>
          </w:divBdr>
        </w:div>
        <w:div w:id="793790711">
          <w:marLeft w:val="547"/>
          <w:marRight w:val="0"/>
          <w:marTop w:val="200"/>
          <w:marBottom w:val="0"/>
          <w:divBdr>
            <w:top w:val="none" w:sz="0" w:space="0" w:color="auto"/>
            <w:left w:val="none" w:sz="0" w:space="0" w:color="auto"/>
            <w:bottom w:val="none" w:sz="0" w:space="0" w:color="auto"/>
            <w:right w:val="none" w:sz="0" w:space="0" w:color="auto"/>
          </w:divBdr>
        </w:div>
        <w:div w:id="1661544853">
          <w:marLeft w:val="547"/>
          <w:marRight w:val="0"/>
          <w:marTop w:val="200"/>
          <w:marBottom w:val="0"/>
          <w:divBdr>
            <w:top w:val="none" w:sz="0" w:space="0" w:color="auto"/>
            <w:left w:val="none" w:sz="0" w:space="0" w:color="auto"/>
            <w:bottom w:val="none" w:sz="0" w:space="0" w:color="auto"/>
            <w:right w:val="none" w:sz="0" w:space="0" w:color="auto"/>
          </w:divBdr>
        </w:div>
      </w:divsChild>
    </w:div>
    <w:div w:id="1307511406">
      <w:bodyDiv w:val="1"/>
      <w:marLeft w:val="0"/>
      <w:marRight w:val="0"/>
      <w:marTop w:val="0"/>
      <w:marBottom w:val="0"/>
      <w:divBdr>
        <w:top w:val="none" w:sz="0" w:space="0" w:color="auto"/>
        <w:left w:val="none" w:sz="0" w:space="0" w:color="auto"/>
        <w:bottom w:val="none" w:sz="0" w:space="0" w:color="auto"/>
        <w:right w:val="none" w:sz="0" w:space="0" w:color="auto"/>
      </w:divBdr>
    </w:div>
    <w:div w:id="1309436983">
      <w:bodyDiv w:val="1"/>
      <w:marLeft w:val="0"/>
      <w:marRight w:val="0"/>
      <w:marTop w:val="0"/>
      <w:marBottom w:val="0"/>
      <w:divBdr>
        <w:top w:val="none" w:sz="0" w:space="0" w:color="auto"/>
        <w:left w:val="none" w:sz="0" w:space="0" w:color="auto"/>
        <w:bottom w:val="none" w:sz="0" w:space="0" w:color="auto"/>
        <w:right w:val="none" w:sz="0" w:space="0" w:color="auto"/>
      </w:divBdr>
    </w:div>
    <w:div w:id="1434587741">
      <w:bodyDiv w:val="1"/>
      <w:marLeft w:val="0"/>
      <w:marRight w:val="0"/>
      <w:marTop w:val="0"/>
      <w:marBottom w:val="0"/>
      <w:divBdr>
        <w:top w:val="none" w:sz="0" w:space="0" w:color="auto"/>
        <w:left w:val="none" w:sz="0" w:space="0" w:color="auto"/>
        <w:bottom w:val="none" w:sz="0" w:space="0" w:color="auto"/>
        <w:right w:val="none" w:sz="0" w:space="0" w:color="auto"/>
      </w:divBdr>
    </w:div>
    <w:div w:id="1442729061">
      <w:bodyDiv w:val="1"/>
      <w:marLeft w:val="0"/>
      <w:marRight w:val="0"/>
      <w:marTop w:val="0"/>
      <w:marBottom w:val="0"/>
      <w:divBdr>
        <w:top w:val="none" w:sz="0" w:space="0" w:color="auto"/>
        <w:left w:val="none" w:sz="0" w:space="0" w:color="auto"/>
        <w:bottom w:val="none" w:sz="0" w:space="0" w:color="auto"/>
        <w:right w:val="none" w:sz="0" w:space="0" w:color="auto"/>
      </w:divBdr>
      <w:divsChild>
        <w:div w:id="507720820">
          <w:marLeft w:val="547"/>
          <w:marRight w:val="0"/>
          <w:marTop w:val="200"/>
          <w:marBottom w:val="0"/>
          <w:divBdr>
            <w:top w:val="none" w:sz="0" w:space="0" w:color="auto"/>
            <w:left w:val="none" w:sz="0" w:space="0" w:color="auto"/>
            <w:bottom w:val="none" w:sz="0" w:space="0" w:color="auto"/>
            <w:right w:val="none" w:sz="0" w:space="0" w:color="auto"/>
          </w:divBdr>
        </w:div>
        <w:div w:id="310524662">
          <w:marLeft w:val="547"/>
          <w:marRight w:val="0"/>
          <w:marTop w:val="200"/>
          <w:marBottom w:val="0"/>
          <w:divBdr>
            <w:top w:val="none" w:sz="0" w:space="0" w:color="auto"/>
            <w:left w:val="none" w:sz="0" w:space="0" w:color="auto"/>
            <w:bottom w:val="none" w:sz="0" w:space="0" w:color="auto"/>
            <w:right w:val="none" w:sz="0" w:space="0" w:color="auto"/>
          </w:divBdr>
        </w:div>
        <w:div w:id="1127551043">
          <w:marLeft w:val="547"/>
          <w:marRight w:val="0"/>
          <w:marTop w:val="200"/>
          <w:marBottom w:val="0"/>
          <w:divBdr>
            <w:top w:val="none" w:sz="0" w:space="0" w:color="auto"/>
            <w:left w:val="none" w:sz="0" w:space="0" w:color="auto"/>
            <w:bottom w:val="none" w:sz="0" w:space="0" w:color="auto"/>
            <w:right w:val="none" w:sz="0" w:space="0" w:color="auto"/>
          </w:divBdr>
        </w:div>
      </w:divsChild>
    </w:div>
    <w:div w:id="1471825573">
      <w:bodyDiv w:val="1"/>
      <w:marLeft w:val="0"/>
      <w:marRight w:val="0"/>
      <w:marTop w:val="0"/>
      <w:marBottom w:val="0"/>
      <w:divBdr>
        <w:top w:val="none" w:sz="0" w:space="0" w:color="auto"/>
        <w:left w:val="none" w:sz="0" w:space="0" w:color="auto"/>
        <w:bottom w:val="none" w:sz="0" w:space="0" w:color="auto"/>
        <w:right w:val="none" w:sz="0" w:space="0" w:color="auto"/>
      </w:divBdr>
      <w:divsChild>
        <w:div w:id="1230194465">
          <w:marLeft w:val="547"/>
          <w:marRight w:val="0"/>
          <w:marTop w:val="200"/>
          <w:marBottom w:val="0"/>
          <w:divBdr>
            <w:top w:val="none" w:sz="0" w:space="0" w:color="auto"/>
            <w:left w:val="none" w:sz="0" w:space="0" w:color="auto"/>
            <w:bottom w:val="none" w:sz="0" w:space="0" w:color="auto"/>
            <w:right w:val="none" w:sz="0" w:space="0" w:color="auto"/>
          </w:divBdr>
        </w:div>
        <w:div w:id="1988853501">
          <w:marLeft w:val="547"/>
          <w:marRight w:val="0"/>
          <w:marTop w:val="200"/>
          <w:marBottom w:val="0"/>
          <w:divBdr>
            <w:top w:val="none" w:sz="0" w:space="0" w:color="auto"/>
            <w:left w:val="none" w:sz="0" w:space="0" w:color="auto"/>
            <w:bottom w:val="none" w:sz="0" w:space="0" w:color="auto"/>
            <w:right w:val="none" w:sz="0" w:space="0" w:color="auto"/>
          </w:divBdr>
        </w:div>
        <w:div w:id="1169519548">
          <w:marLeft w:val="547"/>
          <w:marRight w:val="0"/>
          <w:marTop w:val="200"/>
          <w:marBottom w:val="0"/>
          <w:divBdr>
            <w:top w:val="none" w:sz="0" w:space="0" w:color="auto"/>
            <w:left w:val="none" w:sz="0" w:space="0" w:color="auto"/>
            <w:bottom w:val="none" w:sz="0" w:space="0" w:color="auto"/>
            <w:right w:val="none" w:sz="0" w:space="0" w:color="auto"/>
          </w:divBdr>
        </w:div>
        <w:div w:id="562718998">
          <w:marLeft w:val="547"/>
          <w:marRight w:val="0"/>
          <w:marTop w:val="200"/>
          <w:marBottom w:val="0"/>
          <w:divBdr>
            <w:top w:val="none" w:sz="0" w:space="0" w:color="auto"/>
            <w:left w:val="none" w:sz="0" w:space="0" w:color="auto"/>
            <w:bottom w:val="none" w:sz="0" w:space="0" w:color="auto"/>
            <w:right w:val="none" w:sz="0" w:space="0" w:color="auto"/>
          </w:divBdr>
        </w:div>
        <w:div w:id="805006885">
          <w:marLeft w:val="547"/>
          <w:marRight w:val="0"/>
          <w:marTop w:val="200"/>
          <w:marBottom w:val="0"/>
          <w:divBdr>
            <w:top w:val="none" w:sz="0" w:space="0" w:color="auto"/>
            <w:left w:val="none" w:sz="0" w:space="0" w:color="auto"/>
            <w:bottom w:val="none" w:sz="0" w:space="0" w:color="auto"/>
            <w:right w:val="none" w:sz="0" w:space="0" w:color="auto"/>
          </w:divBdr>
        </w:div>
        <w:div w:id="535429531">
          <w:marLeft w:val="547"/>
          <w:marRight w:val="0"/>
          <w:marTop w:val="200"/>
          <w:marBottom w:val="0"/>
          <w:divBdr>
            <w:top w:val="none" w:sz="0" w:space="0" w:color="auto"/>
            <w:left w:val="none" w:sz="0" w:space="0" w:color="auto"/>
            <w:bottom w:val="none" w:sz="0" w:space="0" w:color="auto"/>
            <w:right w:val="none" w:sz="0" w:space="0" w:color="auto"/>
          </w:divBdr>
        </w:div>
        <w:div w:id="895047128">
          <w:marLeft w:val="547"/>
          <w:marRight w:val="0"/>
          <w:marTop w:val="200"/>
          <w:marBottom w:val="0"/>
          <w:divBdr>
            <w:top w:val="none" w:sz="0" w:space="0" w:color="auto"/>
            <w:left w:val="none" w:sz="0" w:space="0" w:color="auto"/>
            <w:bottom w:val="none" w:sz="0" w:space="0" w:color="auto"/>
            <w:right w:val="none" w:sz="0" w:space="0" w:color="auto"/>
          </w:divBdr>
        </w:div>
      </w:divsChild>
    </w:div>
    <w:div w:id="1476870253">
      <w:bodyDiv w:val="1"/>
      <w:marLeft w:val="0"/>
      <w:marRight w:val="0"/>
      <w:marTop w:val="0"/>
      <w:marBottom w:val="0"/>
      <w:divBdr>
        <w:top w:val="none" w:sz="0" w:space="0" w:color="auto"/>
        <w:left w:val="none" w:sz="0" w:space="0" w:color="auto"/>
        <w:bottom w:val="none" w:sz="0" w:space="0" w:color="auto"/>
        <w:right w:val="none" w:sz="0" w:space="0" w:color="auto"/>
      </w:divBdr>
      <w:divsChild>
        <w:div w:id="508835447">
          <w:marLeft w:val="547"/>
          <w:marRight w:val="0"/>
          <w:marTop w:val="200"/>
          <w:marBottom w:val="0"/>
          <w:divBdr>
            <w:top w:val="none" w:sz="0" w:space="0" w:color="auto"/>
            <w:left w:val="none" w:sz="0" w:space="0" w:color="auto"/>
            <w:bottom w:val="none" w:sz="0" w:space="0" w:color="auto"/>
            <w:right w:val="none" w:sz="0" w:space="0" w:color="auto"/>
          </w:divBdr>
        </w:div>
        <w:div w:id="1225682676">
          <w:marLeft w:val="547"/>
          <w:marRight w:val="0"/>
          <w:marTop w:val="200"/>
          <w:marBottom w:val="0"/>
          <w:divBdr>
            <w:top w:val="none" w:sz="0" w:space="0" w:color="auto"/>
            <w:left w:val="none" w:sz="0" w:space="0" w:color="auto"/>
            <w:bottom w:val="none" w:sz="0" w:space="0" w:color="auto"/>
            <w:right w:val="none" w:sz="0" w:space="0" w:color="auto"/>
          </w:divBdr>
        </w:div>
        <w:div w:id="34157157">
          <w:marLeft w:val="547"/>
          <w:marRight w:val="0"/>
          <w:marTop w:val="200"/>
          <w:marBottom w:val="0"/>
          <w:divBdr>
            <w:top w:val="none" w:sz="0" w:space="0" w:color="auto"/>
            <w:left w:val="none" w:sz="0" w:space="0" w:color="auto"/>
            <w:bottom w:val="none" w:sz="0" w:space="0" w:color="auto"/>
            <w:right w:val="none" w:sz="0" w:space="0" w:color="auto"/>
          </w:divBdr>
        </w:div>
        <w:div w:id="1654286247">
          <w:marLeft w:val="547"/>
          <w:marRight w:val="0"/>
          <w:marTop w:val="200"/>
          <w:marBottom w:val="0"/>
          <w:divBdr>
            <w:top w:val="none" w:sz="0" w:space="0" w:color="auto"/>
            <w:left w:val="none" w:sz="0" w:space="0" w:color="auto"/>
            <w:bottom w:val="none" w:sz="0" w:space="0" w:color="auto"/>
            <w:right w:val="none" w:sz="0" w:space="0" w:color="auto"/>
          </w:divBdr>
        </w:div>
        <w:div w:id="290483626">
          <w:marLeft w:val="547"/>
          <w:marRight w:val="0"/>
          <w:marTop w:val="200"/>
          <w:marBottom w:val="0"/>
          <w:divBdr>
            <w:top w:val="none" w:sz="0" w:space="0" w:color="auto"/>
            <w:left w:val="none" w:sz="0" w:space="0" w:color="auto"/>
            <w:bottom w:val="none" w:sz="0" w:space="0" w:color="auto"/>
            <w:right w:val="none" w:sz="0" w:space="0" w:color="auto"/>
          </w:divBdr>
        </w:div>
        <w:div w:id="1121845394">
          <w:marLeft w:val="547"/>
          <w:marRight w:val="0"/>
          <w:marTop w:val="200"/>
          <w:marBottom w:val="0"/>
          <w:divBdr>
            <w:top w:val="none" w:sz="0" w:space="0" w:color="auto"/>
            <w:left w:val="none" w:sz="0" w:space="0" w:color="auto"/>
            <w:bottom w:val="none" w:sz="0" w:space="0" w:color="auto"/>
            <w:right w:val="none" w:sz="0" w:space="0" w:color="auto"/>
          </w:divBdr>
        </w:div>
      </w:divsChild>
    </w:div>
    <w:div w:id="1589539051">
      <w:bodyDiv w:val="1"/>
      <w:marLeft w:val="0"/>
      <w:marRight w:val="0"/>
      <w:marTop w:val="0"/>
      <w:marBottom w:val="0"/>
      <w:divBdr>
        <w:top w:val="none" w:sz="0" w:space="0" w:color="auto"/>
        <w:left w:val="none" w:sz="0" w:space="0" w:color="auto"/>
        <w:bottom w:val="none" w:sz="0" w:space="0" w:color="auto"/>
        <w:right w:val="none" w:sz="0" w:space="0" w:color="auto"/>
      </w:divBdr>
      <w:divsChild>
        <w:div w:id="917979120">
          <w:marLeft w:val="0"/>
          <w:marRight w:val="0"/>
          <w:marTop w:val="0"/>
          <w:marBottom w:val="0"/>
          <w:divBdr>
            <w:top w:val="none" w:sz="0" w:space="0" w:color="auto"/>
            <w:left w:val="none" w:sz="0" w:space="0" w:color="auto"/>
            <w:bottom w:val="none" w:sz="0" w:space="0" w:color="auto"/>
            <w:right w:val="none" w:sz="0" w:space="0" w:color="auto"/>
          </w:divBdr>
        </w:div>
      </w:divsChild>
    </w:div>
    <w:div w:id="1788427401">
      <w:bodyDiv w:val="1"/>
      <w:marLeft w:val="0"/>
      <w:marRight w:val="0"/>
      <w:marTop w:val="0"/>
      <w:marBottom w:val="0"/>
      <w:divBdr>
        <w:top w:val="none" w:sz="0" w:space="0" w:color="auto"/>
        <w:left w:val="none" w:sz="0" w:space="0" w:color="auto"/>
        <w:bottom w:val="none" w:sz="0" w:space="0" w:color="auto"/>
        <w:right w:val="none" w:sz="0" w:space="0" w:color="auto"/>
      </w:divBdr>
      <w:divsChild>
        <w:div w:id="36901828">
          <w:marLeft w:val="547"/>
          <w:marRight w:val="0"/>
          <w:marTop w:val="200"/>
          <w:marBottom w:val="0"/>
          <w:divBdr>
            <w:top w:val="none" w:sz="0" w:space="0" w:color="auto"/>
            <w:left w:val="none" w:sz="0" w:space="0" w:color="auto"/>
            <w:bottom w:val="none" w:sz="0" w:space="0" w:color="auto"/>
            <w:right w:val="none" w:sz="0" w:space="0" w:color="auto"/>
          </w:divBdr>
        </w:div>
        <w:div w:id="2135175771">
          <w:marLeft w:val="547"/>
          <w:marRight w:val="0"/>
          <w:marTop w:val="200"/>
          <w:marBottom w:val="0"/>
          <w:divBdr>
            <w:top w:val="none" w:sz="0" w:space="0" w:color="auto"/>
            <w:left w:val="none" w:sz="0" w:space="0" w:color="auto"/>
            <w:bottom w:val="none" w:sz="0" w:space="0" w:color="auto"/>
            <w:right w:val="none" w:sz="0" w:space="0" w:color="auto"/>
          </w:divBdr>
        </w:div>
      </w:divsChild>
    </w:div>
    <w:div w:id="1814176548">
      <w:bodyDiv w:val="1"/>
      <w:marLeft w:val="0"/>
      <w:marRight w:val="0"/>
      <w:marTop w:val="0"/>
      <w:marBottom w:val="0"/>
      <w:divBdr>
        <w:top w:val="none" w:sz="0" w:space="0" w:color="auto"/>
        <w:left w:val="none" w:sz="0" w:space="0" w:color="auto"/>
        <w:bottom w:val="none" w:sz="0" w:space="0" w:color="auto"/>
        <w:right w:val="none" w:sz="0" w:space="0" w:color="auto"/>
      </w:divBdr>
    </w:div>
    <w:div w:id="1819151267">
      <w:bodyDiv w:val="1"/>
      <w:marLeft w:val="0"/>
      <w:marRight w:val="0"/>
      <w:marTop w:val="0"/>
      <w:marBottom w:val="0"/>
      <w:divBdr>
        <w:top w:val="none" w:sz="0" w:space="0" w:color="auto"/>
        <w:left w:val="none" w:sz="0" w:space="0" w:color="auto"/>
        <w:bottom w:val="none" w:sz="0" w:space="0" w:color="auto"/>
        <w:right w:val="none" w:sz="0" w:space="0" w:color="auto"/>
      </w:divBdr>
    </w:div>
    <w:div w:id="1997418519">
      <w:bodyDiv w:val="1"/>
      <w:marLeft w:val="0"/>
      <w:marRight w:val="0"/>
      <w:marTop w:val="0"/>
      <w:marBottom w:val="0"/>
      <w:divBdr>
        <w:top w:val="none" w:sz="0" w:space="0" w:color="auto"/>
        <w:left w:val="none" w:sz="0" w:space="0" w:color="auto"/>
        <w:bottom w:val="none" w:sz="0" w:space="0" w:color="auto"/>
        <w:right w:val="none" w:sz="0" w:space="0" w:color="auto"/>
      </w:divBdr>
    </w:div>
    <w:div w:id="2095584112">
      <w:bodyDiv w:val="1"/>
      <w:marLeft w:val="0"/>
      <w:marRight w:val="0"/>
      <w:marTop w:val="0"/>
      <w:marBottom w:val="0"/>
      <w:divBdr>
        <w:top w:val="none" w:sz="0" w:space="0" w:color="auto"/>
        <w:left w:val="none" w:sz="0" w:space="0" w:color="auto"/>
        <w:bottom w:val="none" w:sz="0" w:space="0" w:color="auto"/>
        <w:right w:val="none" w:sz="0" w:space="0" w:color="auto"/>
      </w:divBdr>
    </w:div>
    <w:div w:id="2110153018">
      <w:bodyDiv w:val="1"/>
      <w:marLeft w:val="0"/>
      <w:marRight w:val="0"/>
      <w:marTop w:val="0"/>
      <w:marBottom w:val="0"/>
      <w:divBdr>
        <w:top w:val="none" w:sz="0" w:space="0" w:color="auto"/>
        <w:left w:val="none" w:sz="0" w:space="0" w:color="auto"/>
        <w:bottom w:val="none" w:sz="0" w:space="0" w:color="auto"/>
        <w:right w:val="none" w:sz="0" w:space="0" w:color="auto"/>
      </w:divBdr>
      <w:divsChild>
        <w:div w:id="1034695125">
          <w:marLeft w:val="547"/>
          <w:marRight w:val="0"/>
          <w:marTop w:val="200"/>
          <w:marBottom w:val="0"/>
          <w:divBdr>
            <w:top w:val="none" w:sz="0" w:space="0" w:color="auto"/>
            <w:left w:val="none" w:sz="0" w:space="0" w:color="auto"/>
            <w:bottom w:val="none" w:sz="0" w:space="0" w:color="auto"/>
            <w:right w:val="none" w:sz="0" w:space="0" w:color="auto"/>
          </w:divBdr>
        </w:div>
        <w:div w:id="1664623419">
          <w:marLeft w:val="547"/>
          <w:marRight w:val="0"/>
          <w:marTop w:val="200"/>
          <w:marBottom w:val="0"/>
          <w:divBdr>
            <w:top w:val="none" w:sz="0" w:space="0" w:color="auto"/>
            <w:left w:val="none" w:sz="0" w:space="0" w:color="auto"/>
            <w:bottom w:val="none" w:sz="0" w:space="0" w:color="auto"/>
            <w:right w:val="none" w:sz="0" w:space="0" w:color="auto"/>
          </w:divBdr>
        </w:div>
        <w:div w:id="286401244">
          <w:marLeft w:val="547"/>
          <w:marRight w:val="0"/>
          <w:marTop w:val="200"/>
          <w:marBottom w:val="0"/>
          <w:divBdr>
            <w:top w:val="none" w:sz="0" w:space="0" w:color="auto"/>
            <w:left w:val="none" w:sz="0" w:space="0" w:color="auto"/>
            <w:bottom w:val="none" w:sz="0" w:space="0" w:color="auto"/>
            <w:right w:val="none" w:sz="0" w:space="0" w:color="auto"/>
          </w:divBdr>
        </w:div>
        <w:div w:id="945120694">
          <w:marLeft w:val="547"/>
          <w:marRight w:val="0"/>
          <w:marTop w:val="200"/>
          <w:marBottom w:val="0"/>
          <w:divBdr>
            <w:top w:val="none" w:sz="0" w:space="0" w:color="auto"/>
            <w:left w:val="none" w:sz="0" w:space="0" w:color="auto"/>
            <w:bottom w:val="none" w:sz="0" w:space="0" w:color="auto"/>
            <w:right w:val="none" w:sz="0" w:space="0" w:color="auto"/>
          </w:divBdr>
        </w:div>
        <w:div w:id="85348431">
          <w:marLeft w:val="547"/>
          <w:marRight w:val="0"/>
          <w:marTop w:val="200"/>
          <w:marBottom w:val="0"/>
          <w:divBdr>
            <w:top w:val="none" w:sz="0" w:space="0" w:color="auto"/>
            <w:left w:val="none" w:sz="0" w:space="0" w:color="auto"/>
            <w:bottom w:val="none" w:sz="0" w:space="0" w:color="auto"/>
            <w:right w:val="none" w:sz="0" w:space="0" w:color="auto"/>
          </w:divBdr>
        </w:div>
      </w:divsChild>
    </w:div>
    <w:div w:id="2124227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indiabonds.com/explore/government-bond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indiabonds.com/" TargetMode="External"/><Relationship Id="rId5" Type="http://schemas.openxmlformats.org/officeDocument/2006/relationships/hyperlink" Target="https://www.religareonline.com/knowledge-centre/ipo/what-is-ipo/"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2382</TotalTime>
  <Pages>24</Pages>
  <Words>8574</Words>
  <Characters>48873</Characters>
  <Application>Microsoft Office Word</Application>
  <DocSecurity>0</DocSecurity>
  <Lines>407</Lines>
  <Paragraphs>114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 Ins3501</dc:creator>
  <cp:keywords/>
  <dc:description/>
  <cp:lastModifiedBy>Dell Ins3501</cp:lastModifiedBy>
  <cp:revision>9</cp:revision>
  <dcterms:created xsi:type="dcterms:W3CDTF">2024-07-08T15:26:00Z</dcterms:created>
  <dcterms:modified xsi:type="dcterms:W3CDTF">2024-07-22T17:44:00Z</dcterms:modified>
</cp:coreProperties>
</file>