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8B4439" w14:textId="77777777" w:rsidR="00F750AB" w:rsidRDefault="00F750AB" w:rsidP="00F750AB">
      <w:pPr>
        <w:pStyle w:val="NormalWeb"/>
        <w:shd w:val="clear" w:color="auto" w:fill="FFFFFF"/>
        <w:spacing w:before="0" w:beforeAutospacing="0" w:after="0" w:afterAutospacing="0"/>
        <w:jc w:val="center"/>
        <w:rPr>
          <w:rStyle w:val="Strong"/>
          <w:color w:val="000000"/>
        </w:rPr>
      </w:pPr>
      <w:r w:rsidRPr="00F750AB">
        <w:rPr>
          <w:rStyle w:val="Strong"/>
          <w:color w:val="000000"/>
        </w:rPr>
        <w:t>Agricultural Price Policy in India</w:t>
      </w:r>
    </w:p>
    <w:p w14:paraId="254F6977" w14:textId="77777777" w:rsidR="00F750AB" w:rsidRDefault="00F750AB" w:rsidP="00F750AB">
      <w:pPr>
        <w:pStyle w:val="NormalWeb"/>
        <w:shd w:val="clear" w:color="auto" w:fill="FFFFFF"/>
        <w:spacing w:before="0" w:beforeAutospacing="0" w:after="0" w:afterAutospacing="0"/>
        <w:rPr>
          <w:rStyle w:val="Strong"/>
          <w:color w:val="000000"/>
        </w:rPr>
      </w:pPr>
    </w:p>
    <w:p w14:paraId="3BFB35A8" w14:textId="77777777" w:rsidR="00F750AB" w:rsidRDefault="00F750AB" w:rsidP="00F750AB">
      <w:pPr>
        <w:pStyle w:val="NormalWeb"/>
        <w:shd w:val="clear" w:color="auto" w:fill="FFFFFF"/>
        <w:spacing w:before="0" w:beforeAutospacing="0" w:after="0" w:afterAutospacing="0"/>
        <w:rPr>
          <w:color w:val="000000"/>
        </w:rPr>
      </w:pPr>
      <w:r w:rsidRPr="00F750AB">
        <w:rPr>
          <w:color w:val="000000"/>
        </w:rPr>
        <w:t>The primary goal of Indian agricultural policy is to maintain a reasonable link between agricultural grain prices and non-food grain prices, as well as between agricultural commodities so that the terms of trade between the aforementioned areas of the economy do not deteriorate dramatically.</w:t>
      </w:r>
    </w:p>
    <w:p w14:paraId="341DE042" w14:textId="77777777" w:rsidR="00F750AB" w:rsidRDefault="00F750AB" w:rsidP="00F750AB">
      <w:pPr>
        <w:pStyle w:val="NormalWeb"/>
        <w:shd w:val="clear" w:color="auto" w:fill="FFFFFF"/>
        <w:spacing w:before="0" w:beforeAutospacing="0" w:after="0" w:afterAutospacing="0"/>
        <w:rPr>
          <w:color w:val="000000"/>
        </w:rPr>
      </w:pPr>
    </w:p>
    <w:p w14:paraId="36356A74" w14:textId="2F4639A3" w:rsidR="00F750AB" w:rsidRPr="00F750AB" w:rsidRDefault="00F750AB" w:rsidP="00F750AB">
      <w:pPr>
        <w:pStyle w:val="NormalWeb"/>
        <w:shd w:val="clear" w:color="auto" w:fill="FFFFFF"/>
        <w:spacing w:before="0" w:beforeAutospacing="0" w:after="0" w:afterAutospacing="0"/>
        <w:rPr>
          <w:color w:val="000000"/>
        </w:rPr>
      </w:pPr>
      <w:r w:rsidRPr="00F750AB">
        <w:rPr>
          <w:color w:val="000000"/>
        </w:rPr>
        <w:t xml:space="preserve">Agricultural Price Policy in India has been developed by the government for agricultural products to ensure that farmers receive fair prices to encourage or motivate them to spend more on agriculture. Keeping in mind, the government announces </w:t>
      </w:r>
      <w:r w:rsidRPr="00F750AB">
        <w:rPr>
          <w:b/>
          <w:bCs/>
          <w:color w:val="000000"/>
        </w:rPr>
        <w:t>Minimum Support Prices (MSP)</w:t>
      </w:r>
      <w:r w:rsidRPr="00F750AB">
        <w:rPr>
          <w:color w:val="000000"/>
        </w:rPr>
        <w:t xml:space="preserve"> for major agricultural products every year. The government provides food grains to the BPL families through the public distribution system. These prices are fixed after consulting the </w:t>
      </w:r>
      <w:r w:rsidRPr="00F750AB">
        <w:rPr>
          <w:b/>
          <w:bCs/>
          <w:color w:val="000000"/>
        </w:rPr>
        <w:t>Commission for Agricultural Costs and Prices (CACP).</w:t>
      </w:r>
    </w:p>
    <w:p w14:paraId="68DC546E" w14:textId="77777777" w:rsidR="00F750AB" w:rsidRDefault="00F750AB" w:rsidP="00F750AB">
      <w:pPr>
        <w:pStyle w:val="NormalWeb"/>
        <w:shd w:val="clear" w:color="auto" w:fill="FFFFFF"/>
        <w:spacing w:before="0" w:beforeAutospacing="0" w:after="300" w:afterAutospacing="0"/>
        <w:rPr>
          <w:color w:val="000000"/>
        </w:rPr>
      </w:pPr>
    </w:p>
    <w:p w14:paraId="3A41ABD9" w14:textId="793106BC" w:rsidR="00F750AB" w:rsidRPr="00F750AB" w:rsidRDefault="00F750AB" w:rsidP="00F750AB">
      <w:pPr>
        <w:pStyle w:val="NormalWeb"/>
        <w:shd w:val="clear" w:color="auto" w:fill="FFFFFF"/>
        <w:spacing w:before="0" w:beforeAutospacing="0" w:after="300" w:afterAutospacing="0"/>
        <w:rPr>
          <w:color w:val="000000"/>
        </w:rPr>
      </w:pPr>
      <w:r w:rsidRPr="00F750AB">
        <w:rPr>
          <w:color w:val="000000"/>
        </w:rPr>
        <w:t>The initial price policy at the dawn of Independence was, to a large extent, based on the plethora of controls exercised during the Second World War. It included rigid controls on the movement of crops from one State to the other, procurement of food grains through a compulsory levy on producers and millers, open market purchases, and rationing in practically all the States. Following the recommendation of the Foodgrains Policy Committee of 1947 for progressive decontrol, restrictions were relaxed. However, a food crisis appeared in 1948, and food prices rose substantially. Accordingly, controls were introduced.</w:t>
      </w:r>
    </w:p>
    <w:p w14:paraId="046A7728" w14:textId="77777777" w:rsidR="00F750AB" w:rsidRPr="00F750AB" w:rsidRDefault="00F750AB" w:rsidP="00F750AB">
      <w:pPr>
        <w:pStyle w:val="NormalWeb"/>
        <w:shd w:val="clear" w:color="auto" w:fill="FFFFFF"/>
        <w:spacing w:before="0" w:beforeAutospacing="0" w:after="300" w:afterAutospacing="0"/>
        <w:rPr>
          <w:color w:val="000000"/>
        </w:rPr>
      </w:pPr>
      <w:r w:rsidRPr="00F750AB">
        <w:rPr>
          <w:color w:val="000000"/>
        </w:rPr>
        <w:t>On the recommendations of the Foodgrains Enquiry Committee, 1957, calling for 'social control over the wholesale trade in food grains' and its subsequent endorsement by the National Development Council in November 1958, the Government of India experimented with State trading in food grains in April 1959. According to this scheme, state trading was to be confined to two main commodities - wheat and rice. However, the scheme ran into difficulties since it was put into practice in a haphazard way without taking cognizance of economic forces.' For instance, procurement prices for wheat were fixed at much lower levels than those dictated by the forces of demand and supply.</w:t>
      </w:r>
    </w:p>
    <w:p w14:paraId="0369EC69" w14:textId="77777777" w:rsidR="00F750AB" w:rsidRPr="00F750AB" w:rsidRDefault="00F750AB" w:rsidP="00F750AB">
      <w:pPr>
        <w:pStyle w:val="NormalWeb"/>
        <w:shd w:val="clear" w:color="auto" w:fill="FFFFFF"/>
        <w:spacing w:before="0" w:beforeAutospacing="0" w:after="300" w:afterAutospacing="0"/>
        <w:rPr>
          <w:color w:val="000000"/>
        </w:rPr>
      </w:pPr>
      <w:r w:rsidRPr="00F750AB">
        <w:rPr>
          <w:color w:val="000000"/>
        </w:rPr>
        <w:t xml:space="preserve">The Commission of Agricultural Costs and Prices (CACP) while recommending prices </w:t>
      </w:r>
      <w:proofErr w:type="gramStart"/>
      <w:r w:rsidRPr="00F750AB">
        <w:rPr>
          <w:color w:val="000000"/>
        </w:rPr>
        <w:t>takes into account</w:t>
      </w:r>
      <w:proofErr w:type="gramEnd"/>
      <w:r w:rsidRPr="00F750AB">
        <w:rPr>
          <w:color w:val="000000"/>
        </w:rPr>
        <w:t xml:space="preserve"> important factors, such as:</w:t>
      </w:r>
    </w:p>
    <w:p w14:paraId="679FDCCC" w14:textId="77777777" w:rsidR="00F750AB" w:rsidRDefault="00F750AB" w:rsidP="00F750AB">
      <w:pPr>
        <w:pStyle w:val="NormalWeb"/>
        <w:shd w:val="clear" w:color="auto" w:fill="FFFFFF"/>
        <w:spacing w:before="0" w:beforeAutospacing="0" w:after="0" w:afterAutospacing="0"/>
        <w:rPr>
          <w:color w:val="000000"/>
        </w:rPr>
        <w:sectPr w:rsidR="00F750AB" w:rsidSect="00F750AB">
          <w:headerReference w:type="default" r:id="rId7"/>
          <w:pgSz w:w="11906" w:h="16838"/>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pPr>
    </w:p>
    <w:p w14:paraId="119F3870" w14:textId="77777777" w:rsidR="00F750AB" w:rsidRPr="00F750AB" w:rsidRDefault="00F750AB" w:rsidP="00F750AB">
      <w:pPr>
        <w:pStyle w:val="NormalWeb"/>
        <w:shd w:val="clear" w:color="auto" w:fill="FFFFFF"/>
        <w:spacing w:before="0" w:beforeAutospacing="0" w:after="0" w:afterAutospacing="0"/>
        <w:rPr>
          <w:color w:val="000000"/>
        </w:rPr>
      </w:pPr>
      <w:r w:rsidRPr="00F750AB">
        <w:rPr>
          <w:color w:val="000000"/>
        </w:rPr>
        <w:t>I. Cost of production</w:t>
      </w:r>
      <w:r w:rsidRPr="00F750AB">
        <w:rPr>
          <w:color w:val="000000"/>
        </w:rPr>
        <w:br/>
        <w:t>II. Changes in input prices</w:t>
      </w:r>
      <w:r w:rsidRPr="00F750AB">
        <w:rPr>
          <w:color w:val="000000"/>
        </w:rPr>
        <w:br/>
        <w:t>III. Input/output Price Parity</w:t>
      </w:r>
      <w:r w:rsidRPr="00F750AB">
        <w:rPr>
          <w:color w:val="000000"/>
        </w:rPr>
        <w:br/>
        <w:t>IV. Trends in market prices</w:t>
      </w:r>
      <w:r w:rsidRPr="00F750AB">
        <w:rPr>
          <w:color w:val="000000"/>
        </w:rPr>
        <w:br/>
        <w:t>V. Inter-crop Price Parity</w:t>
      </w:r>
      <w:r w:rsidRPr="00F750AB">
        <w:rPr>
          <w:color w:val="000000"/>
        </w:rPr>
        <w:br/>
        <w:t>VI. Demand and supply situation</w:t>
      </w:r>
      <w:r w:rsidRPr="00F750AB">
        <w:rPr>
          <w:color w:val="000000"/>
        </w:rPr>
        <w:br/>
      </w:r>
      <w:r w:rsidRPr="00F750AB">
        <w:rPr>
          <w:color w:val="000000"/>
        </w:rPr>
        <w:t>VII. Effect on Industrial Cost Structure</w:t>
      </w:r>
      <w:r w:rsidRPr="00F750AB">
        <w:rPr>
          <w:color w:val="000000"/>
        </w:rPr>
        <w:br/>
        <w:t>VIII. Effect on the general price level</w:t>
      </w:r>
      <w:r w:rsidRPr="00F750AB">
        <w:rPr>
          <w:color w:val="000000"/>
        </w:rPr>
        <w:br/>
        <w:t>IX. Effect on the cost of living</w:t>
      </w:r>
      <w:r w:rsidRPr="00F750AB">
        <w:rPr>
          <w:color w:val="000000"/>
        </w:rPr>
        <w:br/>
        <w:t>X. International market price situation</w:t>
      </w:r>
      <w:r w:rsidRPr="00F750AB">
        <w:rPr>
          <w:color w:val="000000"/>
        </w:rPr>
        <w:br/>
        <w:t>XI. Parity between prices paid and prices received by farmers (Terms of Trade)</w:t>
      </w:r>
    </w:p>
    <w:p w14:paraId="7AE659F8" w14:textId="77777777" w:rsidR="00F750AB" w:rsidRDefault="00F750AB" w:rsidP="00F750AB">
      <w:pPr>
        <w:pStyle w:val="NormalWeb"/>
        <w:shd w:val="clear" w:color="auto" w:fill="FFFFFF"/>
        <w:spacing w:before="0" w:beforeAutospacing="0" w:after="300" w:afterAutospacing="0"/>
        <w:rPr>
          <w:color w:val="000000"/>
        </w:rPr>
        <w:sectPr w:rsidR="00F750AB" w:rsidSect="00F750AB">
          <w:type w:val="continuous"/>
          <w:pgSz w:w="11906" w:h="16838"/>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num="2" w:space="720"/>
          <w:docGrid w:linePitch="360"/>
        </w:sectPr>
      </w:pPr>
    </w:p>
    <w:p w14:paraId="68DF5BD9" w14:textId="2E05D0B8" w:rsidR="00F750AB" w:rsidRDefault="00F750AB" w:rsidP="00F750AB">
      <w:pPr>
        <w:pStyle w:val="NormalWeb"/>
        <w:shd w:val="clear" w:color="auto" w:fill="FFFFFF"/>
        <w:spacing w:before="0" w:beforeAutospacing="0" w:after="300" w:afterAutospacing="0"/>
        <w:rPr>
          <w:color w:val="000000"/>
        </w:rPr>
      </w:pPr>
    </w:p>
    <w:p w14:paraId="35DDEA9D" w14:textId="12E3913A" w:rsidR="00F750AB" w:rsidRDefault="00F750AB" w:rsidP="00F750AB">
      <w:pPr>
        <w:pStyle w:val="NormalWeb"/>
        <w:shd w:val="clear" w:color="auto" w:fill="FFFFFF"/>
        <w:spacing w:before="0" w:beforeAutospacing="0" w:after="300" w:afterAutospacing="0"/>
        <w:rPr>
          <w:color w:val="000000"/>
        </w:rPr>
      </w:pPr>
      <w:r w:rsidRPr="00F750AB">
        <w:rPr>
          <w:noProof/>
          <w:color w:val="000000"/>
        </w:rPr>
        <w:lastRenderedPageBreak/>
        <w:drawing>
          <wp:anchor distT="0" distB="0" distL="114300" distR="114300" simplePos="0" relativeHeight="251658240" behindDoc="0" locked="0" layoutInCell="1" allowOverlap="1" wp14:anchorId="578B7CD0" wp14:editId="1EA6FF83">
            <wp:simplePos x="0" y="0"/>
            <wp:positionH relativeFrom="margin">
              <wp:posOffset>0</wp:posOffset>
            </wp:positionH>
            <wp:positionV relativeFrom="margin">
              <wp:posOffset>281940</wp:posOffset>
            </wp:positionV>
            <wp:extent cx="3090545" cy="3329940"/>
            <wp:effectExtent l="0" t="0" r="0" b="3810"/>
            <wp:wrapSquare wrapText="bothSides"/>
            <wp:docPr id="2" name="Picture 2" descr="Jagranjo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agranjosh"/>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090545" cy="3329940"/>
                    </a:xfrm>
                    <a:prstGeom prst="rect">
                      <a:avLst/>
                    </a:prstGeom>
                    <a:noFill/>
                    <a:ln>
                      <a:noFill/>
                    </a:ln>
                  </pic:spPr>
                </pic:pic>
              </a:graphicData>
            </a:graphic>
            <wp14:sizeRelH relativeFrom="margin">
              <wp14:pctWidth>0</wp14:pctWidth>
            </wp14:sizeRelH>
            <wp14:sizeRelV relativeFrom="margin">
              <wp14:pctHeight>0</wp14:pctHeight>
            </wp14:sizeRelV>
          </wp:anchor>
        </w:drawing>
      </w:r>
      <w:proofErr w:type="gramStart"/>
      <w:r w:rsidRPr="00F750AB">
        <w:rPr>
          <w:color w:val="000000"/>
        </w:rPr>
        <w:t>Take a look</w:t>
      </w:r>
      <w:proofErr w:type="gramEnd"/>
      <w:r w:rsidRPr="00F750AB">
        <w:rPr>
          <w:color w:val="000000"/>
        </w:rPr>
        <w:t xml:space="preserve"> at the Minimum Support Price 2021-22</w:t>
      </w:r>
      <w:r>
        <w:rPr>
          <w:color w:val="000000"/>
        </w:rPr>
        <w:t xml:space="preserve"> </w:t>
      </w:r>
      <w:r w:rsidRPr="00F750AB">
        <w:rPr>
          <w:rStyle w:val="Emphasis"/>
          <w:color w:val="000000"/>
          <w:vertAlign w:val="subscript"/>
        </w:rPr>
        <w:t>Source: static.pib.gov.</w:t>
      </w:r>
      <w:r>
        <w:rPr>
          <w:rStyle w:val="Emphasis"/>
          <w:color w:val="000000"/>
          <w:vertAlign w:val="subscript"/>
        </w:rPr>
        <w:t>in</w:t>
      </w:r>
    </w:p>
    <w:p w14:paraId="7323AC13" w14:textId="20E2BF9F" w:rsidR="00F750AB" w:rsidRPr="00F750AB" w:rsidRDefault="00F750AB" w:rsidP="00F750AB">
      <w:pPr>
        <w:pStyle w:val="NormalWeb"/>
        <w:shd w:val="clear" w:color="auto" w:fill="FFFFFF"/>
        <w:spacing w:before="0" w:beforeAutospacing="0" w:after="300" w:afterAutospacing="0"/>
        <w:rPr>
          <w:color w:val="000000"/>
        </w:rPr>
      </w:pPr>
      <w:r w:rsidRPr="00F750AB">
        <w:rPr>
          <w:rStyle w:val="Strong"/>
          <w:color w:val="000000"/>
        </w:rPr>
        <w:t>Motives (advantages) behind the announcement of Minimum Support Price (MSP):</w:t>
      </w:r>
    </w:p>
    <w:p w14:paraId="3A8D3F14" w14:textId="77777777" w:rsidR="00F750AB" w:rsidRPr="00F750AB" w:rsidRDefault="00F750AB" w:rsidP="00F750AB">
      <w:pPr>
        <w:pStyle w:val="NormalWeb"/>
        <w:shd w:val="clear" w:color="auto" w:fill="FFFFFF"/>
        <w:spacing w:before="0" w:beforeAutospacing="0" w:after="300" w:afterAutospacing="0"/>
        <w:rPr>
          <w:color w:val="000000"/>
        </w:rPr>
      </w:pPr>
      <w:r w:rsidRPr="00F750AB">
        <w:rPr>
          <w:color w:val="000000"/>
        </w:rPr>
        <w:t xml:space="preserve">To secure the interests of the farmers as also the need of self-reliance, the government has been announcing the minimum support price for 24 major crops. The main objectives </w:t>
      </w:r>
      <w:proofErr w:type="spellStart"/>
      <w:r w:rsidRPr="00F750AB">
        <w:rPr>
          <w:color w:val="000000"/>
        </w:rPr>
        <w:t>f</w:t>
      </w:r>
      <w:proofErr w:type="spellEnd"/>
      <w:r w:rsidRPr="00F750AB">
        <w:rPr>
          <w:color w:val="000000"/>
        </w:rPr>
        <w:t xml:space="preserve"> the MSP are:</w:t>
      </w:r>
    </w:p>
    <w:p w14:paraId="57B9A493" w14:textId="69AB77C8" w:rsidR="00F750AB" w:rsidRPr="00F750AB" w:rsidRDefault="00F750AB" w:rsidP="00F750AB">
      <w:pPr>
        <w:pStyle w:val="NormalWeb"/>
        <w:shd w:val="clear" w:color="auto" w:fill="FFFFFF"/>
        <w:spacing w:before="0" w:beforeAutospacing="0" w:after="0" w:afterAutospacing="0"/>
        <w:rPr>
          <w:color w:val="000000"/>
        </w:rPr>
      </w:pPr>
      <w:r w:rsidRPr="00F750AB">
        <w:rPr>
          <w:noProof/>
          <w:color w:val="000000"/>
        </w:rPr>
        <w:drawing>
          <wp:anchor distT="0" distB="0" distL="114300" distR="114300" simplePos="0" relativeHeight="251660288" behindDoc="0" locked="0" layoutInCell="1" allowOverlap="1" wp14:anchorId="6B1529F5" wp14:editId="4BBE73AA">
            <wp:simplePos x="914400" y="4533900"/>
            <wp:positionH relativeFrom="margin">
              <wp:align>left</wp:align>
            </wp:positionH>
            <wp:positionV relativeFrom="margin">
              <wp:align>center</wp:align>
            </wp:positionV>
            <wp:extent cx="3090545" cy="2328545"/>
            <wp:effectExtent l="0" t="0" r="0" b="0"/>
            <wp:wrapSquare wrapText="bothSides"/>
            <wp:docPr id="1" name="Picture 1" descr="Jagranjo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Jagranjosh"/>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0545" cy="2328545"/>
                    </a:xfrm>
                    <a:prstGeom prst="rect">
                      <a:avLst/>
                    </a:prstGeom>
                    <a:noFill/>
                    <a:ln>
                      <a:noFill/>
                    </a:ln>
                  </pic:spPr>
                </pic:pic>
              </a:graphicData>
            </a:graphic>
            <wp14:sizeRelH relativeFrom="margin">
              <wp14:pctWidth>0</wp14:pctWidth>
            </wp14:sizeRelH>
          </wp:anchor>
        </w:drawing>
      </w:r>
      <w:r w:rsidRPr="00F750AB">
        <w:rPr>
          <w:color w:val="000000"/>
        </w:rPr>
        <w:t>I. To prevent fall in the price in the situation of over production.</w:t>
      </w:r>
      <w:r w:rsidRPr="00F750AB">
        <w:rPr>
          <w:color w:val="000000"/>
        </w:rPr>
        <w:br/>
        <w:t>II. To protect the interests of the farmers by ensuring them a minimum price for their crops in the situation of a price fall in the market.</w:t>
      </w:r>
      <w:r w:rsidRPr="00F750AB">
        <w:rPr>
          <w:color w:val="000000"/>
        </w:rPr>
        <w:br/>
        <w:t>III. To meet the domestic consumption requirement</w:t>
      </w:r>
      <w:r w:rsidRPr="00F750AB">
        <w:rPr>
          <w:color w:val="000000"/>
        </w:rPr>
        <w:br/>
        <w:t>IV. To provide price stability in the agricultural product</w:t>
      </w:r>
      <w:r w:rsidRPr="00F750AB">
        <w:rPr>
          <w:color w:val="000000"/>
        </w:rPr>
        <w:br/>
        <w:t>V. To ensure a reasonable relationship between prices of agricultural commodities and manufactured goods</w:t>
      </w:r>
      <w:r w:rsidRPr="00F750AB">
        <w:rPr>
          <w:color w:val="000000"/>
        </w:rPr>
        <w:br/>
        <w:t>VI. To remove the price difference between two regions or the whole country.</w:t>
      </w:r>
      <w:r w:rsidRPr="00F750AB">
        <w:rPr>
          <w:color w:val="000000"/>
        </w:rPr>
        <w:br/>
        <w:t>VII. To increase the production and exports of agricultural produce.</w:t>
      </w:r>
      <w:r w:rsidRPr="00F750AB">
        <w:rPr>
          <w:color w:val="000000"/>
        </w:rPr>
        <w:br/>
        <w:t>VIII. To provide raw materials to the different industries at reasonable prices in the whole country.</w:t>
      </w:r>
    </w:p>
    <w:p w14:paraId="23034A58" w14:textId="77777777" w:rsidR="00F750AB" w:rsidRDefault="00F750AB" w:rsidP="00F750AB">
      <w:pPr>
        <w:pStyle w:val="NormalWeb"/>
        <w:shd w:val="clear" w:color="auto" w:fill="FFFFFF"/>
        <w:spacing w:before="0" w:beforeAutospacing="0" w:after="0" w:afterAutospacing="0"/>
        <w:rPr>
          <w:rStyle w:val="Strong"/>
          <w:color w:val="000000"/>
        </w:rPr>
      </w:pPr>
    </w:p>
    <w:p w14:paraId="07EB9218" w14:textId="3F4707CE" w:rsidR="00F750AB" w:rsidRPr="00F750AB" w:rsidRDefault="00F750AB" w:rsidP="00F750AB">
      <w:pPr>
        <w:pStyle w:val="NormalWeb"/>
        <w:shd w:val="clear" w:color="auto" w:fill="FFFFFF"/>
        <w:spacing w:before="0" w:beforeAutospacing="0" w:after="0" w:afterAutospacing="0"/>
        <w:rPr>
          <w:color w:val="000000"/>
        </w:rPr>
      </w:pPr>
      <w:r w:rsidRPr="00F750AB">
        <w:rPr>
          <w:rStyle w:val="Strong"/>
          <w:color w:val="000000"/>
        </w:rPr>
        <w:t>Disadvantages of the Minimum Support Price:</w:t>
      </w:r>
    </w:p>
    <w:p w14:paraId="73504B67" w14:textId="61661A94" w:rsidR="00F750AB" w:rsidRPr="00F750AB" w:rsidRDefault="00F750AB" w:rsidP="00F750AB">
      <w:pPr>
        <w:pStyle w:val="NormalWeb"/>
        <w:shd w:val="clear" w:color="auto" w:fill="FFFFFF"/>
        <w:spacing w:before="0" w:beforeAutospacing="0" w:after="0" w:afterAutospacing="0"/>
        <w:rPr>
          <w:color w:val="000000"/>
        </w:rPr>
      </w:pPr>
      <w:r w:rsidRPr="00F750AB">
        <w:rPr>
          <w:color w:val="000000"/>
        </w:rPr>
        <w:t xml:space="preserve">To increase the income of the farmers, the poor of the country </w:t>
      </w:r>
      <w:proofErr w:type="gramStart"/>
      <w:r w:rsidRPr="00F750AB">
        <w:rPr>
          <w:color w:val="000000"/>
        </w:rPr>
        <w:t>have to</w:t>
      </w:r>
      <w:proofErr w:type="gramEnd"/>
      <w:r w:rsidRPr="00F750AB">
        <w:rPr>
          <w:color w:val="000000"/>
        </w:rPr>
        <w:t xml:space="preserve"> pay more. This practice will create the problem to allocate inefficiency in the country.</w:t>
      </w:r>
      <w:r w:rsidRPr="00F750AB">
        <w:rPr>
          <w:color w:val="000000"/>
        </w:rPr>
        <w:br/>
        <w:t>II. Subsidizing farmers through higher product prices is an inefficient method because it penalizes the consumer with higher prices. Also, it means large farmers will benefit the most. They have received more than they need but small farmers are still struggling.</w:t>
      </w:r>
      <w:r w:rsidRPr="00F750AB">
        <w:rPr>
          <w:color w:val="000000"/>
        </w:rPr>
        <w:br/>
        <w:t xml:space="preserve">III. Farmers use fertilizers in huge quantities to increase their </w:t>
      </w:r>
      <w:proofErr w:type="gramStart"/>
      <w:r w:rsidRPr="00F750AB">
        <w:rPr>
          <w:color w:val="000000"/>
        </w:rPr>
        <w:t>production</w:t>
      </w:r>
      <w:proofErr w:type="gramEnd"/>
      <w:r w:rsidRPr="00F750AB">
        <w:rPr>
          <w:color w:val="000000"/>
        </w:rPr>
        <w:t xml:space="preserve"> but it creates problems for those people who do not get benefits from this increment in production.</w:t>
      </w:r>
    </w:p>
    <w:p w14:paraId="28942274" w14:textId="77777777" w:rsidR="00F750AB" w:rsidRPr="00F750AB" w:rsidRDefault="00F750AB" w:rsidP="00F750AB">
      <w:pPr>
        <w:pStyle w:val="NormalWeb"/>
        <w:shd w:val="clear" w:color="auto" w:fill="FFFFFF"/>
        <w:rPr>
          <w:color w:val="000000"/>
        </w:rPr>
      </w:pPr>
      <w:r w:rsidRPr="00F750AB">
        <w:rPr>
          <w:b/>
          <w:bCs/>
          <w:color w:val="000000"/>
        </w:rPr>
        <w:t>Procurement Price:</w:t>
      </w:r>
      <w:r>
        <w:rPr>
          <w:color w:val="000000"/>
        </w:rPr>
        <w:t xml:space="preserve"> </w:t>
      </w:r>
      <w:r>
        <w:rPr>
          <w:color w:val="000000"/>
          <w:lang w:val="en-US"/>
        </w:rPr>
        <w:t xml:space="preserve"> </w:t>
      </w:r>
      <w:r w:rsidRPr="00F750AB">
        <w:rPr>
          <w:color w:val="000000"/>
          <w:lang w:val="en-US"/>
        </w:rPr>
        <w:t>These are the prices which are declared by government, generally at the time of harvest of crops. These are the prices at which the government buys agricultural products from farmers. These prices serve two important objectives:</w:t>
      </w:r>
    </w:p>
    <w:p w14:paraId="3C0B0137" w14:textId="15B05406" w:rsidR="00F750AB" w:rsidRPr="00F750AB" w:rsidRDefault="00F750AB" w:rsidP="00F750AB">
      <w:pPr>
        <w:pStyle w:val="NormalWeb"/>
        <w:numPr>
          <w:ilvl w:val="0"/>
          <w:numId w:val="3"/>
        </w:numPr>
        <w:shd w:val="clear" w:color="auto" w:fill="FFFFFF"/>
        <w:rPr>
          <w:color w:val="000000"/>
        </w:rPr>
      </w:pPr>
      <w:r w:rsidRPr="00F750AB">
        <w:rPr>
          <w:color w:val="000000"/>
          <w:lang w:val="en-US"/>
        </w:rPr>
        <w:t>To provide guarantee to the farmers that the prices of these products will not be allowed to fall below a certain level. If market prices fall below this level, the farmers can sell their products to government.</w:t>
      </w:r>
    </w:p>
    <w:p w14:paraId="0D3A65D6" w14:textId="77777777" w:rsidR="00F750AB" w:rsidRPr="00F750AB" w:rsidRDefault="00F750AB" w:rsidP="00F750AB">
      <w:pPr>
        <w:pStyle w:val="NormalWeb"/>
        <w:numPr>
          <w:ilvl w:val="0"/>
          <w:numId w:val="3"/>
        </w:numPr>
        <w:shd w:val="clear" w:color="auto" w:fill="FFFFFF"/>
        <w:spacing w:before="0"/>
        <w:rPr>
          <w:color w:val="000000"/>
        </w:rPr>
      </w:pPr>
      <w:r w:rsidRPr="00F750AB">
        <w:rPr>
          <w:color w:val="000000"/>
          <w:lang w:val="en-US"/>
        </w:rPr>
        <w:lastRenderedPageBreak/>
        <w:t>It enables government to procure these products for maintaining public distribution system and buffer stocks. These prices are announced by government on the recommendations of Commission for Agricultural Costs and Prices (CACP). These prices are widely used by government for the procurement of wheat and rice. Procurement prices are generally higher than minimum support prices.</w:t>
      </w:r>
    </w:p>
    <w:p w14:paraId="37C98713" w14:textId="139148AD" w:rsidR="00F750AB" w:rsidRPr="00F750AB" w:rsidRDefault="00F750AB" w:rsidP="00F750AB">
      <w:pPr>
        <w:pStyle w:val="NormalWeb"/>
        <w:shd w:val="clear" w:color="auto" w:fill="FFFFFF"/>
        <w:spacing w:before="0"/>
        <w:rPr>
          <w:color w:val="000000"/>
        </w:rPr>
      </w:pPr>
      <w:r w:rsidRPr="00F750AB">
        <w:rPr>
          <w:b/>
          <w:bCs/>
          <w:color w:val="000000"/>
        </w:rPr>
        <w:t>Issue Price:</w:t>
      </w:r>
      <w:r>
        <w:rPr>
          <w:color w:val="000000"/>
        </w:rPr>
        <w:t xml:space="preserve"> </w:t>
      </w:r>
      <w:r w:rsidRPr="00F750AB">
        <w:rPr>
          <w:color w:val="000000"/>
          <w:lang w:val="en-US"/>
        </w:rPr>
        <w:t>Issue prices are the prices at which food grains are allocated and supplied by Food Corporation of India (FCI) to the states and union</w:t>
      </w:r>
      <w:r>
        <w:rPr>
          <w:color w:val="000000"/>
        </w:rPr>
        <w:t xml:space="preserve"> </w:t>
      </w:r>
      <w:r w:rsidRPr="00F750AB">
        <w:rPr>
          <w:color w:val="000000"/>
          <w:lang w:val="en-US"/>
        </w:rPr>
        <w:t>territories. These prices meet the requirements of public distribution system. Prices of goods to be supplied through fair price shops directly depend upon issue prices. Issue prices are normally less than market prices and higher than procurement prices.</w:t>
      </w:r>
    </w:p>
    <w:p w14:paraId="7B143C00" w14:textId="77777777" w:rsidR="00F750AB" w:rsidRPr="00F750AB" w:rsidRDefault="00F750AB" w:rsidP="00F750AB">
      <w:pPr>
        <w:pStyle w:val="NormalWeb"/>
        <w:shd w:val="clear" w:color="auto" w:fill="FFFFFF"/>
        <w:spacing w:before="0"/>
        <w:rPr>
          <w:color w:val="000000"/>
        </w:rPr>
      </w:pPr>
      <w:r w:rsidRPr="00F750AB">
        <w:rPr>
          <w:b/>
          <w:bCs/>
          <w:color w:val="000000"/>
        </w:rPr>
        <w:t>Retail Price:</w:t>
      </w:r>
      <w:r>
        <w:rPr>
          <w:color w:val="000000"/>
        </w:rPr>
        <w:t xml:space="preserve"> </w:t>
      </w:r>
      <w:r w:rsidRPr="00F750AB">
        <w:rPr>
          <w:color w:val="000000"/>
          <w:lang w:val="en-US"/>
        </w:rPr>
        <w:t xml:space="preserve">Public distribution system is carried on through the network of fair price shops (ration shops). These shops supply essential consumer goods to households at the prices fixed by government. These prices are known as retail prices. Retail prices are higher than issue prices so that the expenses of public distribution system may be </w:t>
      </w:r>
      <w:proofErr w:type="gramStart"/>
      <w:r w:rsidRPr="00F750AB">
        <w:rPr>
          <w:color w:val="000000"/>
          <w:lang w:val="en-US"/>
        </w:rPr>
        <w:t>recovered</w:t>
      </w:r>
      <w:proofErr w:type="gramEnd"/>
      <w:r w:rsidRPr="00F750AB">
        <w:rPr>
          <w:color w:val="000000"/>
          <w:lang w:val="en-US"/>
        </w:rPr>
        <w:t xml:space="preserve"> and the licensees may get a certain margin.</w:t>
      </w:r>
    </w:p>
    <w:p w14:paraId="6A69A075" w14:textId="5047EA02" w:rsidR="00F750AB" w:rsidRPr="00F750AB" w:rsidRDefault="00F750AB" w:rsidP="00F750AB">
      <w:pPr>
        <w:pStyle w:val="NormalWeb"/>
        <w:shd w:val="clear" w:color="auto" w:fill="FFFFFF"/>
        <w:spacing w:before="0" w:beforeAutospacing="0" w:after="0" w:afterAutospacing="0"/>
        <w:rPr>
          <w:color w:val="000000"/>
        </w:rPr>
      </w:pPr>
      <w:r w:rsidRPr="00F750AB">
        <w:rPr>
          <w:rStyle w:val="Strong"/>
          <w:color w:val="000000"/>
        </w:rPr>
        <w:t>Conclusion:</w:t>
      </w:r>
      <w:r w:rsidRPr="00F750AB">
        <w:rPr>
          <w:color w:val="000000"/>
        </w:rPr>
        <w:t xml:space="preserve"> The basic motive behind the </w:t>
      </w:r>
      <w:proofErr w:type="gramStart"/>
      <w:r w:rsidRPr="00F750AB">
        <w:rPr>
          <w:color w:val="000000"/>
        </w:rPr>
        <w:t>Agriculture</w:t>
      </w:r>
      <w:proofErr w:type="gramEnd"/>
      <w:r w:rsidRPr="00F750AB">
        <w:rPr>
          <w:color w:val="000000"/>
        </w:rPr>
        <w:t xml:space="preserve"> policy of the Government of India is to save the interests of both farmers and consumers. The prices of the food grains should be decided very wisely so that neither farmers nor consumers get to suffer.</w:t>
      </w:r>
    </w:p>
    <w:p w14:paraId="3EE7E620" w14:textId="77777777" w:rsidR="00F750AB" w:rsidRPr="00F750AB" w:rsidRDefault="00F750AB">
      <w:pPr>
        <w:rPr>
          <w:rFonts w:ascii="Times New Roman" w:hAnsi="Times New Roman" w:cs="Times New Roman"/>
        </w:rPr>
      </w:pPr>
    </w:p>
    <w:sectPr w:rsidR="00F750AB" w:rsidRPr="00F750AB" w:rsidSect="00F750AB">
      <w:type w:val="continuous"/>
      <w:pgSz w:w="11906" w:h="16838"/>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9F2424" w14:textId="77777777" w:rsidR="00F750AB" w:rsidRDefault="00F750AB" w:rsidP="00F750AB">
      <w:pPr>
        <w:spacing w:after="0" w:line="240" w:lineRule="auto"/>
      </w:pPr>
      <w:r>
        <w:separator/>
      </w:r>
    </w:p>
  </w:endnote>
  <w:endnote w:type="continuationSeparator" w:id="0">
    <w:p w14:paraId="0BB0D3ED" w14:textId="77777777" w:rsidR="00F750AB" w:rsidRDefault="00F750AB" w:rsidP="00F750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Georgia">
    <w:panose1 w:val="02040502050405020303"/>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E3F56C" w14:textId="77777777" w:rsidR="00F750AB" w:rsidRDefault="00F750AB" w:rsidP="00F750AB">
      <w:pPr>
        <w:spacing w:after="0" w:line="240" w:lineRule="auto"/>
      </w:pPr>
      <w:r>
        <w:separator/>
      </w:r>
    </w:p>
  </w:footnote>
  <w:footnote w:type="continuationSeparator" w:id="0">
    <w:p w14:paraId="27C158FF" w14:textId="77777777" w:rsidR="00F750AB" w:rsidRDefault="00F750AB" w:rsidP="00F750A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18336367"/>
      <w:docPartObj>
        <w:docPartGallery w:val="Page Numbers (Top of Page)"/>
        <w:docPartUnique/>
      </w:docPartObj>
    </w:sdtPr>
    <w:sdtEndPr/>
    <w:sdtContent>
      <w:p w14:paraId="7565DA89" w14:textId="77777777" w:rsidR="00F750AB" w:rsidRDefault="00F750AB">
        <w:pPr>
          <w:pStyle w:val="Head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p w14:paraId="528C0CE0" w14:textId="77777777" w:rsidR="00F750AB" w:rsidRDefault="00F750A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DCF1DFB"/>
    <w:multiLevelType w:val="hybridMultilevel"/>
    <w:tmpl w:val="CAACBAFE"/>
    <w:lvl w:ilvl="0" w:tplc="39109348">
      <w:start w:val="1"/>
      <w:numFmt w:val="bullet"/>
      <w:lvlText w:val="•"/>
      <w:lvlJc w:val="left"/>
      <w:pPr>
        <w:tabs>
          <w:tab w:val="num" w:pos="720"/>
        </w:tabs>
        <w:ind w:left="720" w:hanging="360"/>
      </w:pPr>
      <w:rPr>
        <w:rFonts w:ascii="Georgia" w:hAnsi="Georgia" w:hint="default"/>
      </w:rPr>
    </w:lvl>
    <w:lvl w:ilvl="1" w:tplc="CD0A8E16" w:tentative="1">
      <w:start w:val="1"/>
      <w:numFmt w:val="bullet"/>
      <w:lvlText w:val="•"/>
      <w:lvlJc w:val="left"/>
      <w:pPr>
        <w:tabs>
          <w:tab w:val="num" w:pos="1440"/>
        </w:tabs>
        <w:ind w:left="1440" w:hanging="360"/>
      </w:pPr>
      <w:rPr>
        <w:rFonts w:ascii="Georgia" w:hAnsi="Georgia" w:hint="default"/>
      </w:rPr>
    </w:lvl>
    <w:lvl w:ilvl="2" w:tplc="6AA0FDAA" w:tentative="1">
      <w:start w:val="1"/>
      <w:numFmt w:val="bullet"/>
      <w:lvlText w:val="•"/>
      <w:lvlJc w:val="left"/>
      <w:pPr>
        <w:tabs>
          <w:tab w:val="num" w:pos="2160"/>
        </w:tabs>
        <w:ind w:left="2160" w:hanging="360"/>
      </w:pPr>
      <w:rPr>
        <w:rFonts w:ascii="Georgia" w:hAnsi="Georgia" w:hint="default"/>
      </w:rPr>
    </w:lvl>
    <w:lvl w:ilvl="3" w:tplc="EF4249C8" w:tentative="1">
      <w:start w:val="1"/>
      <w:numFmt w:val="bullet"/>
      <w:lvlText w:val="•"/>
      <w:lvlJc w:val="left"/>
      <w:pPr>
        <w:tabs>
          <w:tab w:val="num" w:pos="2880"/>
        </w:tabs>
        <w:ind w:left="2880" w:hanging="360"/>
      </w:pPr>
      <w:rPr>
        <w:rFonts w:ascii="Georgia" w:hAnsi="Georgia" w:hint="default"/>
      </w:rPr>
    </w:lvl>
    <w:lvl w:ilvl="4" w:tplc="09B24F9E" w:tentative="1">
      <w:start w:val="1"/>
      <w:numFmt w:val="bullet"/>
      <w:lvlText w:val="•"/>
      <w:lvlJc w:val="left"/>
      <w:pPr>
        <w:tabs>
          <w:tab w:val="num" w:pos="3600"/>
        </w:tabs>
        <w:ind w:left="3600" w:hanging="360"/>
      </w:pPr>
      <w:rPr>
        <w:rFonts w:ascii="Georgia" w:hAnsi="Georgia" w:hint="default"/>
      </w:rPr>
    </w:lvl>
    <w:lvl w:ilvl="5" w:tplc="D166E7B8" w:tentative="1">
      <w:start w:val="1"/>
      <w:numFmt w:val="bullet"/>
      <w:lvlText w:val="•"/>
      <w:lvlJc w:val="left"/>
      <w:pPr>
        <w:tabs>
          <w:tab w:val="num" w:pos="4320"/>
        </w:tabs>
        <w:ind w:left="4320" w:hanging="360"/>
      </w:pPr>
      <w:rPr>
        <w:rFonts w:ascii="Georgia" w:hAnsi="Georgia" w:hint="default"/>
      </w:rPr>
    </w:lvl>
    <w:lvl w:ilvl="6" w:tplc="1806F28C" w:tentative="1">
      <w:start w:val="1"/>
      <w:numFmt w:val="bullet"/>
      <w:lvlText w:val="•"/>
      <w:lvlJc w:val="left"/>
      <w:pPr>
        <w:tabs>
          <w:tab w:val="num" w:pos="5040"/>
        </w:tabs>
        <w:ind w:left="5040" w:hanging="360"/>
      </w:pPr>
      <w:rPr>
        <w:rFonts w:ascii="Georgia" w:hAnsi="Georgia" w:hint="default"/>
      </w:rPr>
    </w:lvl>
    <w:lvl w:ilvl="7" w:tplc="88D6E092" w:tentative="1">
      <w:start w:val="1"/>
      <w:numFmt w:val="bullet"/>
      <w:lvlText w:val="•"/>
      <w:lvlJc w:val="left"/>
      <w:pPr>
        <w:tabs>
          <w:tab w:val="num" w:pos="5760"/>
        </w:tabs>
        <w:ind w:left="5760" w:hanging="360"/>
      </w:pPr>
      <w:rPr>
        <w:rFonts w:ascii="Georgia" w:hAnsi="Georgia" w:hint="default"/>
      </w:rPr>
    </w:lvl>
    <w:lvl w:ilvl="8" w:tplc="FCF00B64" w:tentative="1">
      <w:start w:val="1"/>
      <w:numFmt w:val="bullet"/>
      <w:lvlText w:val="•"/>
      <w:lvlJc w:val="left"/>
      <w:pPr>
        <w:tabs>
          <w:tab w:val="num" w:pos="6480"/>
        </w:tabs>
        <w:ind w:left="6480" w:hanging="360"/>
      </w:pPr>
      <w:rPr>
        <w:rFonts w:ascii="Georgia" w:hAnsi="Georgia" w:hint="default"/>
      </w:rPr>
    </w:lvl>
  </w:abstractNum>
  <w:abstractNum w:abstractNumId="1" w15:restartNumberingAfterBreak="0">
    <w:nsid w:val="359D191C"/>
    <w:multiLevelType w:val="hybridMultilevel"/>
    <w:tmpl w:val="099C19C2"/>
    <w:lvl w:ilvl="0" w:tplc="313EA0BE">
      <w:start w:val="1"/>
      <w:numFmt w:val="upperRoman"/>
      <w:lvlText w:val="%1."/>
      <w:lvlJc w:val="left"/>
      <w:pPr>
        <w:ind w:left="1080" w:hanging="72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 w15:restartNumberingAfterBreak="0">
    <w:nsid w:val="463C27ED"/>
    <w:multiLevelType w:val="hybridMultilevel"/>
    <w:tmpl w:val="C3F64F22"/>
    <w:lvl w:ilvl="0" w:tplc="5BAADC4C">
      <w:start w:val="1"/>
      <w:numFmt w:val="bullet"/>
      <w:lvlText w:val="•"/>
      <w:lvlJc w:val="left"/>
      <w:pPr>
        <w:tabs>
          <w:tab w:val="num" w:pos="720"/>
        </w:tabs>
        <w:ind w:left="720" w:hanging="360"/>
      </w:pPr>
      <w:rPr>
        <w:rFonts w:ascii="Georgia" w:hAnsi="Georgia" w:hint="default"/>
      </w:rPr>
    </w:lvl>
    <w:lvl w:ilvl="1" w:tplc="0C8CDBEA" w:tentative="1">
      <w:start w:val="1"/>
      <w:numFmt w:val="bullet"/>
      <w:lvlText w:val="•"/>
      <w:lvlJc w:val="left"/>
      <w:pPr>
        <w:tabs>
          <w:tab w:val="num" w:pos="1440"/>
        </w:tabs>
        <w:ind w:left="1440" w:hanging="360"/>
      </w:pPr>
      <w:rPr>
        <w:rFonts w:ascii="Georgia" w:hAnsi="Georgia" w:hint="default"/>
      </w:rPr>
    </w:lvl>
    <w:lvl w:ilvl="2" w:tplc="49E2C736" w:tentative="1">
      <w:start w:val="1"/>
      <w:numFmt w:val="bullet"/>
      <w:lvlText w:val="•"/>
      <w:lvlJc w:val="left"/>
      <w:pPr>
        <w:tabs>
          <w:tab w:val="num" w:pos="2160"/>
        </w:tabs>
        <w:ind w:left="2160" w:hanging="360"/>
      </w:pPr>
      <w:rPr>
        <w:rFonts w:ascii="Georgia" w:hAnsi="Georgia" w:hint="default"/>
      </w:rPr>
    </w:lvl>
    <w:lvl w:ilvl="3" w:tplc="F3268A5C" w:tentative="1">
      <w:start w:val="1"/>
      <w:numFmt w:val="bullet"/>
      <w:lvlText w:val="•"/>
      <w:lvlJc w:val="left"/>
      <w:pPr>
        <w:tabs>
          <w:tab w:val="num" w:pos="2880"/>
        </w:tabs>
        <w:ind w:left="2880" w:hanging="360"/>
      </w:pPr>
      <w:rPr>
        <w:rFonts w:ascii="Georgia" w:hAnsi="Georgia" w:hint="default"/>
      </w:rPr>
    </w:lvl>
    <w:lvl w:ilvl="4" w:tplc="5DBA059E" w:tentative="1">
      <w:start w:val="1"/>
      <w:numFmt w:val="bullet"/>
      <w:lvlText w:val="•"/>
      <w:lvlJc w:val="left"/>
      <w:pPr>
        <w:tabs>
          <w:tab w:val="num" w:pos="3600"/>
        </w:tabs>
        <w:ind w:left="3600" w:hanging="360"/>
      </w:pPr>
      <w:rPr>
        <w:rFonts w:ascii="Georgia" w:hAnsi="Georgia" w:hint="default"/>
      </w:rPr>
    </w:lvl>
    <w:lvl w:ilvl="5" w:tplc="D84ED8D8" w:tentative="1">
      <w:start w:val="1"/>
      <w:numFmt w:val="bullet"/>
      <w:lvlText w:val="•"/>
      <w:lvlJc w:val="left"/>
      <w:pPr>
        <w:tabs>
          <w:tab w:val="num" w:pos="4320"/>
        </w:tabs>
        <w:ind w:left="4320" w:hanging="360"/>
      </w:pPr>
      <w:rPr>
        <w:rFonts w:ascii="Georgia" w:hAnsi="Georgia" w:hint="default"/>
      </w:rPr>
    </w:lvl>
    <w:lvl w:ilvl="6" w:tplc="890E44C0" w:tentative="1">
      <w:start w:val="1"/>
      <w:numFmt w:val="bullet"/>
      <w:lvlText w:val="•"/>
      <w:lvlJc w:val="left"/>
      <w:pPr>
        <w:tabs>
          <w:tab w:val="num" w:pos="5040"/>
        </w:tabs>
        <w:ind w:left="5040" w:hanging="360"/>
      </w:pPr>
      <w:rPr>
        <w:rFonts w:ascii="Georgia" w:hAnsi="Georgia" w:hint="default"/>
      </w:rPr>
    </w:lvl>
    <w:lvl w:ilvl="7" w:tplc="EA40302E" w:tentative="1">
      <w:start w:val="1"/>
      <w:numFmt w:val="bullet"/>
      <w:lvlText w:val="•"/>
      <w:lvlJc w:val="left"/>
      <w:pPr>
        <w:tabs>
          <w:tab w:val="num" w:pos="5760"/>
        </w:tabs>
        <w:ind w:left="5760" w:hanging="360"/>
      </w:pPr>
      <w:rPr>
        <w:rFonts w:ascii="Georgia" w:hAnsi="Georgia" w:hint="default"/>
      </w:rPr>
    </w:lvl>
    <w:lvl w:ilvl="8" w:tplc="D71CEF80" w:tentative="1">
      <w:start w:val="1"/>
      <w:numFmt w:val="bullet"/>
      <w:lvlText w:val="•"/>
      <w:lvlJc w:val="left"/>
      <w:pPr>
        <w:tabs>
          <w:tab w:val="num" w:pos="6480"/>
        </w:tabs>
        <w:ind w:left="6480" w:hanging="360"/>
      </w:pPr>
      <w:rPr>
        <w:rFonts w:ascii="Georgia" w:hAnsi="Georgia" w:hint="default"/>
      </w:rPr>
    </w:lvl>
  </w:abstractNum>
  <w:abstractNum w:abstractNumId="3" w15:restartNumberingAfterBreak="0">
    <w:nsid w:val="4B140045"/>
    <w:multiLevelType w:val="hybridMultilevel"/>
    <w:tmpl w:val="D0E20476"/>
    <w:lvl w:ilvl="0" w:tplc="40090019">
      <w:start w:val="1"/>
      <w:numFmt w:val="lowerLetter"/>
      <w:lvlText w:val="%1."/>
      <w:lvlJc w:val="left"/>
      <w:pPr>
        <w:tabs>
          <w:tab w:val="num" w:pos="720"/>
        </w:tabs>
        <w:ind w:left="720" w:hanging="360"/>
      </w:pPr>
      <w:rPr>
        <w:rFonts w:hint="default"/>
      </w:rPr>
    </w:lvl>
    <w:lvl w:ilvl="1" w:tplc="FFFFFFFF" w:tentative="1">
      <w:start w:val="1"/>
      <w:numFmt w:val="bullet"/>
      <w:lvlText w:val="•"/>
      <w:lvlJc w:val="left"/>
      <w:pPr>
        <w:tabs>
          <w:tab w:val="num" w:pos="1440"/>
        </w:tabs>
        <w:ind w:left="1440" w:hanging="360"/>
      </w:pPr>
      <w:rPr>
        <w:rFonts w:ascii="Georgia" w:hAnsi="Georgia" w:hint="default"/>
      </w:rPr>
    </w:lvl>
    <w:lvl w:ilvl="2" w:tplc="FFFFFFFF" w:tentative="1">
      <w:start w:val="1"/>
      <w:numFmt w:val="bullet"/>
      <w:lvlText w:val="•"/>
      <w:lvlJc w:val="left"/>
      <w:pPr>
        <w:tabs>
          <w:tab w:val="num" w:pos="2160"/>
        </w:tabs>
        <w:ind w:left="2160" w:hanging="360"/>
      </w:pPr>
      <w:rPr>
        <w:rFonts w:ascii="Georgia" w:hAnsi="Georgia" w:hint="default"/>
      </w:rPr>
    </w:lvl>
    <w:lvl w:ilvl="3" w:tplc="FFFFFFFF" w:tentative="1">
      <w:start w:val="1"/>
      <w:numFmt w:val="bullet"/>
      <w:lvlText w:val="•"/>
      <w:lvlJc w:val="left"/>
      <w:pPr>
        <w:tabs>
          <w:tab w:val="num" w:pos="2880"/>
        </w:tabs>
        <w:ind w:left="2880" w:hanging="360"/>
      </w:pPr>
      <w:rPr>
        <w:rFonts w:ascii="Georgia" w:hAnsi="Georgia" w:hint="default"/>
      </w:rPr>
    </w:lvl>
    <w:lvl w:ilvl="4" w:tplc="FFFFFFFF" w:tentative="1">
      <w:start w:val="1"/>
      <w:numFmt w:val="bullet"/>
      <w:lvlText w:val="•"/>
      <w:lvlJc w:val="left"/>
      <w:pPr>
        <w:tabs>
          <w:tab w:val="num" w:pos="3600"/>
        </w:tabs>
        <w:ind w:left="3600" w:hanging="360"/>
      </w:pPr>
      <w:rPr>
        <w:rFonts w:ascii="Georgia" w:hAnsi="Georgia" w:hint="default"/>
      </w:rPr>
    </w:lvl>
    <w:lvl w:ilvl="5" w:tplc="FFFFFFFF" w:tentative="1">
      <w:start w:val="1"/>
      <w:numFmt w:val="bullet"/>
      <w:lvlText w:val="•"/>
      <w:lvlJc w:val="left"/>
      <w:pPr>
        <w:tabs>
          <w:tab w:val="num" w:pos="4320"/>
        </w:tabs>
        <w:ind w:left="4320" w:hanging="360"/>
      </w:pPr>
      <w:rPr>
        <w:rFonts w:ascii="Georgia" w:hAnsi="Georgia" w:hint="default"/>
      </w:rPr>
    </w:lvl>
    <w:lvl w:ilvl="6" w:tplc="FFFFFFFF" w:tentative="1">
      <w:start w:val="1"/>
      <w:numFmt w:val="bullet"/>
      <w:lvlText w:val="•"/>
      <w:lvlJc w:val="left"/>
      <w:pPr>
        <w:tabs>
          <w:tab w:val="num" w:pos="5040"/>
        </w:tabs>
        <w:ind w:left="5040" w:hanging="360"/>
      </w:pPr>
      <w:rPr>
        <w:rFonts w:ascii="Georgia" w:hAnsi="Georgia" w:hint="default"/>
      </w:rPr>
    </w:lvl>
    <w:lvl w:ilvl="7" w:tplc="FFFFFFFF" w:tentative="1">
      <w:start w:val="1"/>
      <w:numFmt w:val="bullet"/>
      <w:lvlText w:val="•"/>
      <w:lvlJc w:val="left"/>
      <w:pPr>
        <w:tabs>
          <w:tab w:val="num" w:pos="5760"/>
        </w:tabs>
        <w:ind w:left="5760" w:hanging="360"/>
      </w:pPr>
      <w:rPr>
        <w:rFonts w:ascii="Georgia" w:hAnsi="Georgia" w:hint="default"/>
      </w:rPr>
    </w:lvl>
    <w:lvl w:ilvl="8" w:tplc="FFFFFFFF" w:tentative="1">
      <w:start w:val="1"/>
      <w:numFmt w:val="bullet"/>
      <w:lvlText w:val="•"/>
      <w:lvlJc w:val="left"/>
      <w:pPr>
        <w:tabs>
          <w:tab w:val="num" w:pos="6480"/>
        </w:tabs>
        <w:ind w:left="6480" w:hanging="360"/>
      </w:pPr>
      <w:rPr>
        <w:rFonts w:ascii="Georgia" w:hAnsi="Georgia" w:hint="default"/>
      </w:rPr>
    </w:lvl>
  </w:abstractNum>
  <w:abstractNum w:abstractNumId="4" w15:restartNumberingAfterBreak="0">
    <w:nsid w:val="75AC2A12"/>
    <w:multiLevelType w:val="hybridMultilevel"/>
    <w:tmpl w:val="77FA4500"/>
    <w:lvl w:ilvl="0" w:tplc="9BF6B49A">
      <w:start w:val="1"/>
      <w:numFmt w:val="bullet"/>
      <w:lvlText w:val="•"/>
      <w:lvlJc w:val="left"/>
      <w:pPr>
        <w:tabs>
          <w:tab w:val="num" w:pos="720"/>
        </w:tabs>
        <w:ind w:left="720" w:hanging="360"/>
      </w:pPr>
      <w:rPr>
        <w:rFonts w:ascii="Georgia" w:hAnsi="Georgia" w:hint="default"/>
      </w:rPr>
    </w:lvl>
    <w:lvl w:ilvl="1" w:tplc="FB126D48" w:tentative="1">
      <w:start w:val="1"/>
      <w:numFmt w:val="bullet"/>
      <w:lvlText w:val="•"/>
      <w:lvlJc w:val="left"/>
      <w:pPr>
        <w:tabs>
          <w:tab w:val="num" w:pos="1440"/>
        </w:tabs>
        <w:ind w:left="1440" w:hanging="360"/>
      </w:pPr>
      <w:rPr>
        <w:rFonts w:ascii="Georgia" w:hAnsi="Georgia" w:hint="default"/>
      </w:rPr>
    </w:lvl>
    <w:lvl w:ilvl="2" w:tplc="DA58F148" w:tentative="1">
      <w:start w:val="1"/>
      <w:numFmt w:val="bullet"/>
      <w:lvlText w:val="•"/>
      <w:lvlJc w:val="left"/>
      <w:pPr>
        <w:tabs>
          <w:tab w:val="num" w:pos="2160"/>
        </w:tabs>
        <w:ind w:left="2160" w:hanging="360"/>
      </w:pPr>
      <w:rPr>
        <w:rFonts w:ascii="Georgia" w:hAnsi="Georgia" w:hint="default"/>
      </w:rPr>
    </w:lvl>
    <w:lvl w:ilvl="3" w:tplc="1A56ABE4" w:tentative="1">
      <w:start w:val="1"/>
      <w:numFmt w:val="bullet"/>
      <w:lvlText w:val="•"/>
      <w:lvlJc w:val="left"/>
      <w:pPr>
        <w:tabs>
          <w:tab w:val="num" w:pos="2880"/>
        </w:tabs>
        <w:ind w:left="2880" w:hanging="360"/>
      </w:pPr>
      <w:rPr>
        <w:rFonts w:ascii="Georgia" w:hAnsi="Georgia" w:hint="default"/>
      </w:rPr>
    </w:lvl>
    <w:lvl w:ilvl="4" w:tplc="C1B6F066" w:tentative="1">
      <w:start w:val="1"/>
      <w:numFmt w:val="bullet"/>
      <w:lvlText w:val="•"/>
      <w:lvlJc w:val="left"/>
      <w:pPr>
        <w:tabs>
          <w:tab w:val="num" w:pos="3600"/>
        </w:tabs>
        <w:ind w:left="3600" w:hanging="360"/>
      </w:pPr>
      <w:rPr>
        <w:rFonts w:ascii="Georgia" w:hAnsi="Georgia" w:hint="default"/>
      </w:rPr>
    </w:lvl>
    <w:lvl w:ilvl="5" w:tplc="409C3386" w:tentative="1">
      <w:start w:val="1"/>
      <w:numFmt w:val="bullet"/>
      <w:lvlText w:val="•"/>
      <w:lvlJc w:val="left"/>
      <w:pPr>
        <w:tabs>
          <w:tab w:val="num" w:pos="4320"/>
        </w:tabs>
        <w:ind w:left="4320" w:hanging="360"/>
      </w:pPr>
      <w:rPr>
        <w:rFonts w:ascii="Georgia" w:hAnsi="Georgia" w:hint="default"/>
      </w:rPr>
    </w:lvl>
    <w:lvl w:ilvl="6" w:tplc="10BC403A" w:tentative="1">
      <w:start w:val="1"/>
      <w:numFmt w:val="bullet"/>
      <w:lvlText w:val="•"/>
      <w:lvlJc w:val="left"/>
      <w:pPr>
        <w:tabs>
          <w:tab w:val="num" w:pos="5040"/>
        </w:tabs>
        <w:ind w:left="5040" w:hanging="360"/>
      </w:pPr>
      <w:rPr>
        <w:rFonts w:ascii="Georgia" w:hAnsi="Georgia" w:hint="default"/>
      </w:rPr>
    </w:lvl>
    <w:lvl w:ilvl="7" w:tplc="68E0D274" w:tentative="1">
      <w:start w:val="1"/>
      <w:numFmt w:val="bullet"/>
      <w:lvlText w:val="•"/>
      <w:lvlJc w:val="left"/>
      <w:pPr>
        <w:tabs>
          <w:tab w:val="num" w:pos="5760"/>
        </w:tabs>
        <w:ind w:left="5760" w:hanging="360"/>
      </w:pPr>
      <w:rPr>
        <w:rFonts w:ascii="Georgia" w:hAnsi="Georgia" w:hint="default"/>
      </w:rPr>
    </w:lvl>
    <w:lvl w:ilvl="8" w:tplc="24426178" w:tentative="1">
      <w:start w:val="1"/>
      <w:numFmt w:val="bullet"/>
      <w:lvlText w:val="•"/>
      <w:lvlJc w:val="left"/>
      <w:pPr>
        <w:tabs>
          <w:tab w:val="num" w:pos="6480"/>
        </w:tabs>
        <w:ind w:left="6480" w:hanging="360"/>
      </w:pPr>
      <w:rPr>
        <w:rFonts w:ascii="Georgia" w:hAnsi="Georgia" w:hint="default"/>
      </w:rPr>
    </w:lvl>
  </w:abstractNum>
  <w:num w:numId="1" w16cid:durableId="316343489">
    <w:abstractNumId w:val="1"/>
  </w:num>
  <w:num w:numId="2" w16cid:durableId="777257475">
    <w:abstractNumId w:val="0"/>
  </w:num>
  <w:num w:numId="3" w16cid:durableId="352539222">
    <w:abstractNumId w:val="3"/>
  </w:num>
  <w:num w:numId="4" w16cid:durableId="1829903656">
    <w:abstractNumId w:val="4"/>
  </w:num>
  <w:num w:numId="5" w16cid:durableId="143478943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50AB"/>
    <w:rsid w:val="007F59DE"/>
    <w:rsid w:val="00F750AB"/>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183737"/>
  <w15:chartTrackingRefBased/>
  <w15:docId w15:val="{1F4A540D-A84B-41D9-B8CF-A3EEE96030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F750AB"/>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Strong">
    <w:name w:val="Strong"/>
    <w:basedOn w:val="DefaultParagraphFont"/>
    <w:uiPriority w:val="22"/>
    <w:qFormat/>
    <w:rsid w:val="00F750AB"/>
    <w:rPr>
      <w:b/>
      <w:bCs/>
    </w:rPr>
  </w:style>
  <w:style w:type="character" w:styleId="Emphasis">
    <w:name w:val="Emphasis"/>
    <w:basedOn w:val="DefaultParagraphFont"/>
    <w:uiPriority w:val="20"/>
    <w:qFormat/>
    <w:rsid w:val="00F750AB"/>
    <w:rPr>
      <w:i/>
      <w:iCs/>
    </w:rPr>
  </w:style>
  <w:style w:type="paragraph" w:styleId="ListParagraph">
    <w:name w:val="List Paragraph"/>
    <w:basedOn w:val="Normal"/>
    <w:uiPriority w:val="34"/>
    <w:qFormat/>
    <w:rsid w:val="00F750AB"/>
    <w:pPr>
      <w:spacing w:after="0" w:line="240" w:lineRule="auto"/>
      <w:ind w:left="720"/>
      <w:contextualSpacing/>
    </w:pPr>
    <w:rPr>
      <w:rFonts w:ascii="Times New Roman" w:eastAsia="Times New Roman" w:hAnsi="Times New Roman" w:cs="Times New Roman"/>
      <w:sz w:val="24"/>
      <w:szCs w:val="24"/>
      <w:lang w:eastAsia="en-IN"/>
    </w:rPr>
  </w:style>
  <w:style w:type="paragraph" w:styleId="Header">
    <w:name w:val="header"/>
    <w:basedOn w:val="Normal"/>
    <w:link w:val="HeaderChar"/>
    <w:uiPriority w:val="99"/>
    <w:unhideWhenUsed/>
    <w:rsid w:val="00F750AB"/>
    <w:pPr>
      <w:tabs>
        <w:tab w:val="center" w:pos="4513"/>
        <w:tab w:val="right" w:pos="9026"/>
      </w:tabs>
      <w:spacing w:after="0" w:line="240" w:lineRule="auto"/>
    </w:pPr>
  </w:style>
  <w:style w:type="character" w:customStyle="1" w:styleId="HeaderChar">
    <w:name w:val="Header Char"/>
    <w:basedOn w:val="DefaultParagraphFont"/>
    <w:link w:val="Header"/>
    <w:uiPriority w:val="99"/>
    <w:rsid w:val="00F750AB"/>
  </w:style>
  <w:style w:type="paragraph" w:styleId="Footer">
    <w:name w:val="footer"/>
    <w:basedOn w:val="Normal"/>
    <w:link w:val="FooterChar"/>
    <w:uiPriority w:val="99"/>
    <w:unhideWhenUsed/>
    <w:rsid w:val="00F750AB"/>
    <w:pPr>
      <w:tabs>
        <w:tab w:val="center" w:pos="4513"/>
        <w:tab w:val="right" w:pos="9026"/>
      </w:tabs>
      <w:spacing w:after="0" w:line="240" w:lineRule="auto"/>
    </w:pPr>
  </w:style>
  <w:style w:type="character" w:customStyle="1" w:styleId="FooterChar">
    <w:name w:val="Footer Char"/>
    <w:basedOn w:val="DefaultParagraphFont"/>
    <w:link w:val="Footer"/>
    <w:uiPriority w:val="99"/>
    <w:rsid w:val="00F750A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7670257">
      <w:bodyDiv w:val="1"/>
      <w:marLeft w:val="0"/>
      <w:marRight w:val="0"/>
      <w:marTop w:val="0"/>
      <w:marBottom w:val="0"/>
      <w:divBdr>
        <w:top w:val="none" w:sz="0" w:space="0" w:color="auto"/>
        <w:left w:val="none" w:sz="0" w:space="0" w:color="auto"/>
        <w:bottom w:val="none" w:sz="0" w:space="0" w:color="auto"/>
        <w:right w:val="none" w:sz="0" w:space="0" w:color="auto"/>
      </w:divBdr>
    </w:div>
    <w:div w:id="1471367103">
      <w:bodyDiv w:val="1"/>
      <w:marLeft w:val="0"/>
      <w:marRight w:val="0"/>
      <w:marTop w:val="0"/>
      <w:marBottom w:val="0"/>
      <w:divBdr>
        <w:top w:val="none" w:sz="0" w:space="0" w:color="auto"/>
        <w:left w:val="none" w:sz="0" w:space="0" w:color="auto"/>
        <w:bottom w:val="none" w:sz="0" w:space="0" w:color="auto"/>
        <w:right w:val="none" w:sz="0" w:space="0" w:color="auto"/>
      </w:divBdr>
      <w:divsChild>
        <w:div w:id="1311784860">
          <w:marLeft w:val="706"/>
          <w:marRight w:val="0"/>
          <w:marTop w:val="73"/>
          <w:marBottom w:val="0"/>
          <w:divBdr>
            <w:top w:val="none" w:sz="0" w:space="0" w:color="auto"/>
            <w:left w:val="none" w:sz="0" w:space="0" w:color="auto"/>
            <w:bottom w:val="none" w:sz="0" w:space="0" w:color="auto"/>
            <w:right w:val="none" w:sz="0" w:space="0" w:color="auto"/>
          </w:divBdr>
        </w:div>
      </w:divsChild>
    </w:div>
    <w:div w:id="1830711269">
      <w:bodyDiv w:val="1"/>
      <w:marLeft w:val="0"/>
      <w:marRight w:val="0"/>
      <w:marTop w:val="0"/>
      <w:marBottom w:val="0"/>
      <w:divBdr>
        <w:top w:val="none" w:sz="0" w:space="0" w:color="auto"/>
        <w:left w:val="none" w:sz="0" w:space="0" w:color="auto"/>
        <w:bottom w:val="none" w:sz="0" w:space="0" w:color="auto"/>
        <w:right w:val="none" w:sz="0" w:space="0" w:color="auto"/>
      </w:divBdr>
      <w:divsChild>
        <w:div w:id="605619322">
          <w:marLeft w:val="706"/>
          <w:marRight w:val="0"/>
          <w:marTop w:val="73"/>
          <w:marBottom w:val="0"/>
          <w:divBdr>
            <w:top w:val="none" w:sz="0" w:space="0" w:color="auto"/>
            <w:left w:val="none" w:sz="0" w:space="0" w:color="auto"/>
            <w:bottom w:val="none" w:sz="0" w:space="0" w:color="auto"/>
            <w:right w:val="none" w:sz="0" w:space="0" w:color="auto"/>
          </w:divBdr>
        </w:div>
        <w:div w:id="1066414550">
          <w:marLeft w:val="706"/>
          <w:marRight w:val="0"/>
          <w:marTop w:val="73"/>
          <w:marBottom w:val="0"/>
          <w:divBdr>
            <w:top w:val="none" w:sz="0" w:space="0" w:color="auto"/>
            <w:left w:val="none" w:sz="0" w:space="0" w:color="auto"/>
            <w:bottom w:val="none" w:sz="0" w:space="0" w:color="auto"/>
            <w:right w:val="none" w:sz="0" w:space="0" w:color="auto"/>
          </w:divBdr>
        </w:div>
      </w:divsChild>
    </w:div>
    <w:div w:id="1876039380">
      <w:bodyDiv w:val="1"/>
      <w:marLeft w:val="0"/>
      <w:marRight w:val="0"/>
      <w:marTop w:val="0"/>
      <w:marBottom w:val="0"/>
      <w:divBdr>
        <w:top w:val="none" w:sz="0" w:space="0" w:color="auto"/>
        <w:left w:val="none" w:sz="0" w:space="0" w:color="auto"/>
        <w:bottom w:val="none" w:sz="0" w:space="0" w:color="auto"/>
        <w:right w:val="none" w:sz="0" w:space="0" w:color="auto"/>
      </w:divBdr>
      <w:divsChild>
        <w:div w:id="768890360">
          <w:marLeft w:val="706"/>
          <w:marRight w:val="0"/>
          <w:marTop w:val="73"/>
          <w:marBottom w:val="0"/>
          <w:divBdr>
            <w:top w:val="none" w:sz="0" w:space="0" w:color="auto"/>
            <w:left w:val="none" w:sz="0" w:space="0" w:color="auto"/>
            <w:bottom w:val="none" w:sz="0" w:space="0" w:color="auto"/>
            <w:right w:val="none" w:sz="0" w:space="0" w:color="auto"/>
          </w:divBdr>
        </w:div>
        <w:div w:id="1839227193">
          <w:marLeft w:val="706"/>
          <w:marRight w:val="0"/>
          <w:marTop w:val="73"/>
          <w:marBottom w:val="0"/>
          <w:divBdr>
            <w:top w:val="none" w:sz="0" w:space="0" w:color="auto"/>
            <w:left w:val="none" w:sz="0" w:space="0" w:color="auto"/>
            <w:bottom w:val="none" w:sz="0" w:space="0" w:color="auto"/>
            <w:right w:val="none" w:sz="0" w:space="0" w:color="auto"/>
          </w:divBdr>
        </w:div>
        <w:div w:id="754133104">
          <w:marLeft w:val="706"/>
          <w:marRight w:val="0"/>
          <w:marTop w:val="73"/>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3</Pages>
  <Words>930</Words>
  <Characters>5303</Characters>
  <Application>Microsoft Office Word</Application>
  <DocSecurity>0</DocSecurity>
  <Lines>44</Lines>
  <Paragraphs>12</Paragraphs>
  <ScaleCrop>false</ScaleCrop>
  <Company/>
  <LinksUpToDate>false</LinksUpToDate>
  <CharactersWithSpaces>6221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Akash Deshmukh</dc:creator>
  <cp:keywords/>
  <dc:description/>
  <cp:lastModifiedBy>Akash Deshmukh</cp:lastModifiedBy>
  <cp:revision>2</cp:revision>
  <cp:lastPrinted>2023-01-12T23:55:00Z</cp:lastPrinted>
  <dcterms:created xsi:type="dcterms:W3CDTF">2023-01-12T23:23:00Z</dcterms:created>
  <dcterms:modified xsi:type="dcterms:W3CDTF">2023-01-12T23:55:00Z</dcterms:modified>
</cp:coreProperties>
</file>