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5FF6" w:rsidRPr="001460E7" w:rsidRDefault="00995FF6" w:rsidP="00C92105">
      <w:pPr>
        <w:pBdr>
          <w:top w:val="nil"/>
          <w:left w:val="nil"/>
          <w:bottom w:val="nil"/>
          <w:right w:val="nil"/>
          <w:between w:val="nil"/>
        </w:pBdr>
        <w:spacing w:before="2" w:line="276" w:lineRule="auto"/>
        <w:jc w:val="both"/>
        <w:rPr>
          <w:b/>
          <w:color w:val="000000"/>
          <w:sz w:val="24"/>
          <w:szCs w:val="24"/>
        </w:rPr>
      </w:pPr>
      <w:r w:rsidRPr="001460E7">
        <w:rPr>
          <w:b/>
          <w:color w:val="000000"/>
          <w:sz w:val="24"/>
          <w:szCs w:val="24"/>
        </w:rPr>
        <w:t>MODULE III</w:t>
      </w:r>
      <w:r>
        <w:rPr>
          <w:b/>
          <w:color w:val="000000"/>
          <w:sz w:val="24"/>
          <w:szCs w:val="24"/>
        </w:rPr>
        <w:t xml:space="preserve"> </w:t>
      </w:r>
      <w:r>
        <w:rPr>
          <w:b/>
          <w:color w:val="000000"/>
          <w:sz w:val="24"/>
          <w:szCs w:val="24"/>
        </w:rPr>
        <w:tab/>
      </w:r>
      <w:r>
        <w:rPr>
          <w:b/>
          <w:color w:val="000000"/>
          <w:sz w:val="24"/>
          <w:szCs w:val="24"/>
        </w:rPr>
        <w:tab/>
      </w:r>
      <w:r>
        <w:rPr>
          <w:b/>
          <w:color w:val="000000"/>
          <w:sz w:val="24"/>
          <w:szCs w:val="24"/>
        </w:rPr>
        <w:tab/>
      </w:r>
      <w:r>
        <w:rPr>
          <w:b/>
          <w:color w:val="000000"/>
          <w:sz w:val="24"/>
          <w:szCs w:val="24"/>
        </w:rPr>
        <w:tab/>
      </w:r>
      <w:r>
        <w:rPr>
          <w:b/>
          <w:color w:val="000000"/>
          <w:sz w:val="24"/>
          <w:szCs w:val="24"/>
        </w:rPr>
        <w:tab/>
      </w:r>
      <w:r>
        <w:rPr>
          <w:b/>
          <w:color w:val="000000"/>
          <w:sz w:val="24"/>
          <w:szCs w:val="24"/>
        </w:rPr>
        <w:tab/>
      </w:r>
      <w:r>
        <w:rPr>
          <w:b/>
          <w:color w:val="000000"/>
          <w:sz w:val="24"/>
          <w:szCs w:val="24"/>
        </w:rPr>
        <w:tab/>
      </w:r>
      <w:r>
        <w:rPr>
          <w:b/>
          <w:color w:val="000000"/>
          <w:sz w:val="24"/>
          <w:szCs w:val="24"/>
        </w:rPr>
        <w:tab/>
      </w:r>
      <w:r w:rsidRPr="001460E7">
        <w:rPr>
          <w:b/>
          <w:sz w:val="24"/>
          <w:szCs w:val="24"/>
        </w:rPr>
        <w:t>(CREDIT 01)</w:t>
      </w:r>
    </w:p>
    <w:p w:rsidR="00995FF6" w:rsidRPr="001460E7" w:rsidRDefault="00995FF6" w:rsidP="00C92105">
      <w:pPr>
        <w:spacing w:before="89" w:line="276" w:lineRule="auto"/>
        <w:jc w:val="both"/>
        <w:rPr>
          <w:b/>
          <w:sz w:val="24"/>
          <w:szCs w:val="24"/>
        </w:rPr>
      </w:pPr>
      <w:r w:rsidRPr="001460E7">
        <w:rPr>
          <w:b/>
          <w:sz w:val="24"/>
          <w:szCs w:val="24"/>
        </w:rPr>
        <w:t>Theories of communication II</w:t>
      </w:r>
    </w:p>
    <w:p w:rsidR="00995FF6" w:rsidRDefault="00995FF6" w:rsidP="00C92105">
      <w:pPr>
        <w:spacing w:before="89" w:line="276" w:lineRule="auto"/>
        <w:jc w:val="both"/>
        <w:rPr>
          <w:sz w:val="24"/>
          <w:szCs w:val="24"/>
        </w:rPr>
      </w:pPr>
      <w:r w:rsidRPr="001460E7">
        <w:rPr>
          <w:sz w:val="24"/>
          <w:szCs w:val="24"/>
        </w:rPr>
        <w:t>Social Cognitive and Dissonance</w:t>
      </w:r>
      <w:r>
        <w:rPr>
          <w:sz w:val="24"/>
          <w:szCs w:val="24"/>
        </w:rPr>
        <w:t xml:space="preserve"> Narrative Persuasion</w:t>
      </w:r>
    </w:p>
    <w:p w:rsidR="00995FF6" w:rsidRDefault="00995FF6" w:rsidP="00C92105">
      <w:pPr>
        <w:spacing w:before="89" w:line="276" w:lineRule="auto"/>
        <w:jc w:val="both"/>
        <w:rPr>
          <w:sz w:val="24"/>
          <w:szCs w:val="24"/>
        </w:rPr>
      </w:pPr>
      <w:r>
        <w:rPr>
          <w:sz w:val="24"/>
          <w:szCs w:val="24"/>
        </w:rPr>
        <w:t>Cultivation Theory</w:t>
      </w:r>
    </w:p>
    <w:p w:rsidR="00995FF6" w:rsidRDefault="00995FF6" w:rsidP="00C92105">
      <w:pPr>
        <w:spacing w:before="89" w:line="276" w:lineRule="auto"/>
        <w:jc w:val="both"/>
        <w:rPr>
          <w:sz w:val="24"/>
          <w:szCs w:val="24"/>
        </w:rPr>
      </w:pPr>
      <w:r>
        <w:rPr>
          <w:sz w:val="24"/>
          <w:szCs w:val="24"/>
        </w:rPr>
        <w:t>Uses-and-Gratifications</w:t>
      </w:r>
    </w:p>
    <w:p w:rsidR="00995FF6" w:rsidRDefault="00995FF6" w:rsidP="00C92105">
      <w:pPr>
        <w:spacing w:before="89" w:line="276" w:lineRule="auto"/>
        <w:jc w:val="both"/>
        <w:rPr>
          <w:sz w:val="24"/>
          <w:szCs w:val="24"/>
        </w:rPr>
      </w:pPr>
      <w:r>
        <w:rPr>
          <w:sz w:val="24"/>
          <w:szCs w:val="24"/>
        </w:rPr>
        <w:t>Selective Exposure, Semiotics</w:t>
      </w:r>
    </w:p>
    <w:p w:rsidR="00995FF6" w:rsidRDefault="00995FF6" w:rsidP="00C92105">
      <w:pPr>
        <w:spacing w:before="89" w:line="276" w:lineRule="auto"/>
        <w:jc w:val="both"/>
        <w:rPr>
          <w:sz w:val="24"/>
          <w:szCs w:val="24"/>
        </w:rPr>
      </w:pPr>
      <w:r>
        <w:rPr>
          <w:sz w:val="24"/>
          <w:szCs w:val="24"/>
        </w:rPr>
        <w:t>Stereotypes</w:t>
      </w:r>
    </w:p>
    <w:p w:rsidR="00995FF6" w:rsidRDefault="00995FF6" w:rsidP="00C92105">
      <w:pPr>
        <w:spacing w:before="89" w:line="276" w:lineRule="auto"/>
        <w:jc w:val="both"/>
        <w:rPr>
          <w:sz w:val="24"/>
          <w:szCs w:val="24"/>
        </w:rPr>
      </w:pPr>
      <w:r>
        <w:rPr>
          <w:sz w:val="24"/>
          <w:szCs w:val="24"/>
        </w:rPr>
        <w:t>Framing Theory</w:t>
      </w:r>
    </w:p>
    <w:p w:rsidR="00995FF6" w:rsidRDefault="00995FF6" w:rsidP="00C92105">
      <w:pPr>
        <w:spacing w:before="89" w:line="276" w:lineRule="auto"/>
        <w:jc w:val="both"/>
        <w:rPr>
          <w:sz w:val="24"/>
          <w:szCs w:val="24"/>
        </w:rPr>
      </w:pPr>
      <w:r>
        <w:rPr>
          <w:sz w:val="24"/>
          <w:szCs w:val="24"/>
        </w:rPr>
        <w:t>Marshall McLuhan</w:t>
      </w:r>
    </w:p>
    <w:p w:rsidR="00995FF6" w:rsidRDefault="00995FF6" w:rsidP="00C92105">
      <w:pPr>
        <w:spacing w:before="89" w:line="276" w:lineRule="auto"/>
        <w:jc w:val="both"/>
        <w:rPr>
          <w:sz w:val="24"/>
          <w:szCs w:val="24"/>
        </w:rPr>
      </w:pPr>
      <w:r w:rsidRPr="001460E7">
        <w:rPr>
          <w:sz w:val="24"/>
          <w:szCs w:val="24"/>
        </w:rPr>
        <w:t>Ci</w:t>
      </w:r>
      <w:r>
        <w:rPr>
          <w:sz w:val="24"/>
          <w:szCs w:val="24"/>
        </w:rPr>
        <w:t>rcuit of Culture (Stuart Hall)</w:t>
      </w:r>
    </w:p>
    <w:p w:rsidR="00995FF6" w:rsidRDefault="00995FF6" w:rsidP="00C92105">
      <w:pPr>
        <w:spacing w:before="89" w:line="276" w:lineRule="auto"/>
        <w:jc w:val="both"/>
        <w:rPr>
          <w:sz w:val="24"/>
          <w:szCs w:val="24"/>
        </w:rPr>
      </w:pPr>
      <w:r>
        <w:rPr>
          <w:sz w:val="24"/>
          <w:szCs w:val="24"/>
        </w:rPr>
        <w:t>Communication Networks</w:t>
      </w:r>
    </w:p>
    <w:p w:rsidR="00995FF6" w:rsidRDefault="00995FF6" w:rsidP="00C92105">
      <w:pPr>
        <w:spacing w:before="89" w:line="276" w:lineRule="auto"/>
        <w:jc w:val="both"/>
        <w:rPr>
          <w:sz w:val="24"/>
          <w:szCs w:val="24"/>
        </w:rPr>
      </w:pPr>
      <w:r>
        <w:rPr>
          <w:sz w:val="24"/>
          <w:szCs w:val="24"/>
        </w:rPr>
        <w:t>Social Media</w:t>
      </w:r>
    </w:p>
    <w:p w:rsidR="00995FF6" w:rsidRDefault="00995FF6" w:rsidP="00C92105">
      <w:pPr>
        <w:spacing w:before="89" w:line="276" w:lineRule="auto"/>
        <w:jc w:val="both"/>
        <w:rPr>
          <w:sz w:val="24"/>
          <w:szCs w:val="24"/>
        </w:rPr>
      </w:pPr>
      <w:r>
        <w:rPr>
          <w:sz w:val="24"/>
          <w:szCs w:val="24"/>
        </w:rPr>
        <w:t>Diffusion of Innovations</w:t>
      </w:r>
    </w:p>
    <w:p w:rsidR="00FE5161" w:rsidRDefault="00995FF6" w:rsidP="00C92105">
      <w:pPr>
        <w:spacing w:before="89" w:line="276" w:lineRule="auto"/>
        <w:jc w:val="both"/>
        <w:rPr>
          <w:sz w:val="24"/>
          <w:szCs w:val="24"/>
        </w:rPr>
      </w:pPr>
      <w:r w:rsidRPr="001460E7">
        <w:rPr>
          <w:sz w:val="24"/>
          <w:szCs w:val="24"/>
        </w:rPr>
        <w:t>Mobile Commu</w:t>
      </w:r>
      <w:r w:rsidR="00FE5161">
        <w:rPr>
          <w:sz w:val="24"/>
          <w:szCs w:val="24"/>
        </w:rPr>
        <w:t>nication</w:t>
      </w:r>
    </w:p>
    <w:p w:rsidR="00995FF6" w:rsidRDefault="00995FF6" w:rsidP="00C92105">
      <w:pPr>
        <w:spacing w:before="89" w:line="276" w:lineRule="auto"/>
        <w:jc w:val="both"/>
        <w:rPr>
          <w:sz w:val="24"/>
          <w:szCs w:val="24"/>
        </w:rPr>
      </w:pPr>
      <w:r w:rsidRPr="001460E7">
        <w:rPr>
          <w:sz w:val="24"/>
          <w:szCs w:val="24"/>
        </w:rPr>
        <w:t>Interpretat</w:t>
      </w:r>
      <w:r>
        <w:rPr>
          <w:sz w:val="24"/>
          <w:szCs w:val="24"/>
        </w:rPr>
        <w:t>ion / Reception / Sense-making</w:t>
      </w:r>
    </w:p>
    <w:p w:rsidR="00995FF6" w:rsidRPr="001460E7" w:rsidRDefault="00FE5161" w:rsidP="00C92105">
      <w:pPr>
        <w:spacing w:before="89" w:line="276" w:lineRule="auto"/>
        <w:jc w:val="both"/>
        <w:rPr>
          <w:sz w:val="24"/>
          <w:szCs w:val="24"/>
        </w:rPr>
      </w:pPr>
      <w:r>
        <w:rPr>
          <w:sz w:val="24"/>
          <w:szCs w:val="24"/>
        </w:rPr>
        <w:t>Visual Communication</w:t>
      </w:r>
    </w:p>
    <w:p w:rsidR="00995FF6" w:rsidRDefault="00995FF6"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Default="00922CA1" w:rsidP="00C92105">
      <w:pPr>
        <w:spacing w:before="89" w:line="276" w:lineRule="auto"/>
        <w:jc w:val="both"/>
        <w:rPr>
          <w:sz w:val="24"/>
          <w:szCs w:val="24"/>
        </w:rPr>
      </w:pPr>
    </w:p>
    <w:p w:rsidR="00922CA1" w:rsidRPr="0053027A" w:rsidRDefault="0053027A" w:rsidP="00C92105">
      <w:pPr>
        <w:spacing w:before="89" w:line="276" w:lineRule="auto"/>
        <w:jc w:val="both"/>
        <w:rPr>
          <w:b/>
          <w:sz w:val="24"/>
          <w:szCs w:val="24"/>
        </w:rPr>
      </w:pPr>
      <w:r>
        <w:rPr>
          <w:b/>
          <w:sz w:val="24"/>
          <w:szCs w:val="24"/>
        </w:rPr>
        <w:t xml:space="preserve">A. </w:t>
      </w:r>
      <w:r w:rsidRPr="0053027A">
        <w:rPr>
          <w:b/>
          <w:sz w:val="24"/>
          <w:szCs w:val="24"/>
        </w:rPr>
        <w:t>SOCIAL COGNITIVE AND DISSONANCE NARRATIVE PERSUASION</w:t>
      </w:r>
    </w:p>
    <w:p w:rsidR="0053027A" w:rsidRDefault="0053027A" w:rsidP="00C92105">
      <w:pPr>
        <w:spacing w:before="89" w:line="276" w:lineRule="auto"/>
        <w:jc w:val="both"/>
        <w:rPr>
          <w:b/>
          <w:sz w:val="24"/>
          <w:szCs w:val="24"/>
        </w:rPr>
      </w:pPr>
      <w:r>
        <w:rPr>
          <w:b/>
          <w:sz w:val="24"/>
          <w:szCs w:val="24"/>
        </w:rPr>
        <w:t>A. Social cognition</w:t>
      </w:r>
    </w:p>
    <w:p w:rsidR="00922CA1" w:rsidRPr="0053027A" w:rsidRDefault="00922CA1" w:rsidP="00C92105">
      <w:pPr>
        <w:spacing w:before="89" w:line="276" w:lineRule="auto"/>
        <w:jc w:val="both"/>
        <w:rPr>
          <w:b/>
          <w:sz w:val="24"/>
          <w:szCs w:val="24"/>
        </w:rPr>
      </w:pPr>
      <w:r w:rsidRPr="0053027A">
        <w:rPr>
          <w:b/>
          <w:sz w:val="24"/>
          <w:szCs w:val="24"/>
        </w:rPr>
        <w:t>Introduction</w:t>
      </w:r>
    </w:p>
    <w:p w:rsidR="00DD1625" w:rsidRPr="00DD1625" w:rsidRDefault="00DD1625" w:rsidP="00C92105">
      <w:pPr>
        <w:spacing w:before="89" w:line="276" w:lineRule="auto"/>
        <w:jc w:val="both"/>
        <w:rPr>
          <w:sz w:val="24"/>
          <w:szCs w:val="24"/>
        </w:rPr>
      </w:pPr>
      <w:r w:rsidRPr="00DD1625">
        <w:rPr>
          <w:sz w:val="24"/>
          <w:szCs w:val="24"/>
        </w:rPr>
        <w:t>Social cognition is a sub-topic of social psychology that focuses on how people process, store, and apply information about others and social situations. It focuses on the role that cognitive processes play in our social interactions. How we think about others plays a major role in how we think, feel, and int</w:t>
      </w:r>
      <w:r w:rsidR="0053027A">
        <w:rPr>
          <w:sz w:val="24"/>
          <w:szCs w:val="24"/>
        </w:rPr>
        <w:t>eract with the world around us.</w:t>
      </w:r>
    </w:p>
    <w:p w:rsidR="00DD1625" w:rsidRPr="00DD1625" w:rsidRDefault="00DD1625" w:rsidP="00C92105">
      <w:pPr>
        <w:spacing w:before="89" w:line="276" w:lineRule="auto"/>
        <w:jc w:val="both"/>
        <w:rPr>
          <w:sz w:val="24"/>
          <w:szCs w:val="24"/>
        </w:rPr>
      </w:pPr>
      <w:r w:rsidRPr="00DD1625">
        <w:rPr>
          <w:sz w:val="24"/>
          <w:szCs w:val="24"/>
        </w:rPr>
        <w:t>This article explores the processes involved in social cognition and how this ability forms. It also explores how psychologists study the processe</w:t>
      </w:r>
      <w:r w:rsidR="0053027A">
        <w:rPr>
          <w:sz w:val="24"/>
          <w:szCs w:val="24"/>
        </w:rPr>
        <w:t>s involved in social cognition.</w:t>
      </w:r>
    </w:p>
    <w:p w:rsidR="00DD1625" w:rsidRPr="0053027A" w:rsidRDefault="00DD1625" w:rsidP="00C92105">
      <w:pPr>
        <w:spacing w:before="89" w:line="276" w:lineRule="auto"/>
        <w:jc w:val="both"/>
        <w:rPr>
          <w:b/>
          <w:sz w:val="24"/>
          <w:szCs w:val="24"/>
        </w:rPr>
      </w:pPr>
      <w:r w:rsidRPr="0053027A">
        <w:rPr>
          <w:b/>
          <w:sz w:val="24"/>
          <w:szCs w:val="24"/>
        </w:rPr>
        <w:t>What Is Social Cognition?</w:t>
      </w:r>
    </w:p>
    <w:p w:rsidR="00DD1625" w:rsidRPr="00DD1625" w:rsidRDefault="00DD1625" w:rsidP="00C92105">
      <w:pPr>
        <w:spacing w:before="89" w:line="276" w:lineRule="auto"/>
        <w:jc w:val="both"/>
        <w:rPr>
          <w:sz w:val="24"/>
          <w:szCs w:val="24"/>
        </w:rPr>
      </w:pPr>
      <w:r w:rsidRPr="00DD1625">
        <w:rPr>
          <w:sz w:val="24"/>
          <w:szCs w:val="24"/>
        </w:rPr>
        <w:t>Social cognition encompasses a range of processes. Some common factors that many experts have identified as being important inclu</w:t>
      </w:r>
      <w:r w:rsidR="0053027A">
        <w:rPr>
          <w:sz w:val="24"/>
          <w:szCs w:val="24"/>
        </w:rPr>
        <w:t>de:</w:t>
      </w:r>
    </w:p>
    <w:p w:rsidR="00DD1625" w:rsidRPr="0053027A" w:rsidRDefault="00DD1625" w:rsidP="00C92105">
      <w:pPr>
        <w:pStyle w:val="ListParagraph"/>
        <w:numPr>
          <w:ilvl w:val="0"/>
          <w:numId w:val="1"/>
        </w:numPr>
        <w:spacing w:before="89" w:line="276" w:lineRule="auto"/>
        <w:jc w:val="both"/>
        <w:rPr>
          <w:sz w:val="24"/>
          <w:szCs w:val="24"/>
        </w:rPr>
      </w:pPr>
      <w:r w:rsidRPr="0053027A">
        <w:rPr>
          <w:sz w:val="24"/>
          <w:szCs w:val="24"/>
        </w:rPr>
        <w:t>The processes involved in perceiving other people and how we learn about the people in the world around us.</w:t>
      </w:r>
    </w:p>
    <w:p w:rsidR="00DD1625" w:rsidRPr="0053027A" w:rsidRDefault="00DD1625" w:rsidP="00C92105">
      <w:pPr>
        <w:pStyle w:val="ListParagraph"/>
        <w:numPr>
          <w:ilvl w:val="0"/>
          <w:numId w:val="1"/>
        </w:numPr>
        <w:spacing w:before="89" w:line="276" w:lineRule="auto"/>
        <w:jc w:val="both"/>
        <w:rPr>
          <w:sz w:val="24"/>
          <w:szCs w:val="24"/>
        </w:rPr>
      </w:pPr>
      <w:r w:rsidRPr="0053027A">
        <w:rPr>
          <w:sz w:val="24"/>
          <w:szCs w:val="24"/>
        </w:rPr>
        <w:t>The study of the mental processes involved in perceiving, remembering, thinking about, and attending to the other people in our social world.</w:t>
      </w:r>
    </w:p>
    <w:p w:rsidR="00DD1625" w:rsidRPr="0053027A" w:rsidRDefault="00DD1625" w:rsidP="00C92105">
      <w:pPr>
        <w:pStyle w:val="ListParagraph"/>
        <w:numPr>
          <w:ilvl w:val="0"/>
          <w:numId w:val="1"/>
        </w:numPr>
        <w:spacing w:before="89" w:line="276" w:lineRule="auto"/>
        <w:jc w:val="both"/>
        <w:rPr>
          <w:sz w:val="24"/>
          <w:szCs w:val="24"/>
        </w:rPr>
      </w:pPr>
      <w:r w:rsidRPr="0053027A">
        <w:rPr>
          <w:sz w:val="24"/>
          <w:szCs w:val="24"/>
        </w:rPr>
        <w:t>The reasons we attend to certain information about the social world, how it is stored in memory, and how it is used to interact with other people.</w:t>
      </w:r>
    </w:p>
    <w:p w:rsidR="00DD1625" w:rsidRPr="00DD1625" w:rsidRDefault="00DD1625" w:rsidP="00C92105">
      <w:pPr>
        <w:spacing w:before="89" w:line="276" w:lineRule="auto"/>
        <w:jc w:val="both"/>
        <w:rPr>
          <w:sz w:val="24"/>
          <w:szCs w:val="24"/>
        </w:rPr>
      </w:pPr>
      <w:r w:rsidRPr="00DD1625">
        <w:rPr>
          <w:sz w:val="24"/>
          <w:szCs w:val="24"/>
        </w:rPr>
        <w:t>Another important topic in social cognition is the concept of social schemas. Social schemas refer to people's mental representations of social patterns and norms. These representations can include information about societal roles and the expectations of differ</w:t>
      </w:r>
      <w:r>
        <w:rPr>
          <w:sz w:val="24"/>
          <w:szCs w:val="24"/>
        </w:rPr>
        <w:t>ent individuals within a group.</w:t>
      </w:r>
    </w:p>
    <w:p w:rsidR="00DD1625" w:rsidRPr="00DD1625" w:rsidRDefault="00DD1625" w:rsidP="00C92105">
      <w:pPr>
        <w:spacing w:before="89" w:line="276" w:lineRule="auto"/>
        <w:jc w:val="both"/>
        <w:rPr>
          <w:sz w:val="24"/>
          <w:szCs w:val="24"/>
        </w:rPr>
      </w:pPr>
      <w:r w:rsidRPr="00DD1625">
        <w:rPr>
          <w:sz w:val="24"/>
          <w:szCs w:val="24"/>
        </w:rPr>
        <w:t>Social cognition is not simply a topic within social psychology—it is an approach to studying any subject with social psychology. Using a social-cognitive perspective, researchers can study a w</w:t>
      </w:r>
      <w:r w:rsidR="0053027A">
        <w:rPr>
          <w:sz w:val="24"/>
          <w:szCs w:val="24"/>
        </w:rPr>
        <w:t>ide range of topics, including:</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Attitudes</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Person perception</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Prejudice</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Stereotypes</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Self-concept</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Discrimination</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Persuasion</w:t>
      </w:r>
    </w:p>
    <w:p w:rsidR="00DD1625" w:rsidRPr="0053027A" w:rsidRDefault="00DD1625" w:rsidP="00C92105">
      <w:pPr>
        <w:pStyle w:val="ListParagraph"/>
        <w:numPr>
          <w:ilvl w:val="0"/>
          <w:numId w:val="2"/>
        </w:numPr>
        <w:spacing w:before="89" w:line="276" w:lineRule="auto"/>
        <w:jc w:val="both"/>
        <w:rPr>
          <w:sz w:val="24"/>
          <w:szCs w:val="24"/>
        </w:rPr>
      </w:pPr>
      <w:r w:rsidRPr="0053027A">
        <w:rPr>
          <w:sz w:val="24"/>
          <w:szCs w:val="24"/>
        </w:rPr>
        <w:t>Decision-making</w:t>
      </w:r>
    </w:p>
    <w:p w:rsidR="00DD1625" w:rsidRPr="0053027A" w:rsidRDefault="00DD1625" w:rsidP="00C92105">
      <w:pPr>
        <w:spacing w:before="89" w:line="276" w:lineRule="auto"/>
        <w:jc w:val="both"/>
        <w:rPr>
          <w:b/>
          <w:sz w:val="24"/>
          <w:szCs w:val="24"/>
        </w:rPr>
      </w:pPr>
      <w:r w:rsidRPr="0053027A">
        <w:rPr>
          <w:b/>
          <w:sz w:val="24"/>
          <w:szCs w:val="24"/>
        </w:rPr>
        <w:lastRenderedPageBreak/>
        <w:t>Examples of Social Cognition</w:t>
      </w:r>
    </w:p>
    <w:p w:rsidR="00DD1625" w:rsidRPr="00DD1625" w:rsidRDefault="00DD1625" w:rsidP="00C92105">
      <w:pPr>
        <w:spacing w:before="89" w:line="276" w:lineRule="auto"/>
        <w:jc w:val="both"/>
        <w:rPr>
          <w:sz w:val="24"/>
          <w:szCs w:val="24"/>
        </w:rPr>
      </w:pPr>
      <w:r w:rsidRPr="00DD1625">
        <w:rPr>
          <w:sz w:val="24"/>
          <w:szCs w:val="24"/>
        </w:rPr>
        <w:t xml:space="preserve">Imagine that you are getting ready to go on a blind date. Not only do you worry about the impression and signals that you are sending to the other person, but you are also concerned with interpreting </w:t>
      </w:r>
      <w:r w:rsidR="0053027A">
        <w:rPr>
          <w:sz w:val="24"/>
          <w:szCs w:val="24"/>
        </w:rPr>
        <w:t>the signals given by your date.</w:t>
      </w:r>
    </w:p>
    <w:p w:rsidR="00DD1625" w:rsidRPr="00DD1625" w:rsidRDefault="00DD1625" w:rsidP="00C92105">
      <w:pPr>
        <w:spacing w:before="89" w:line="276" w:lineRule="auto"/>
        <w:jc w:val="both"/>
        <w:rPr>
          <w:b/>
          <w:sz w:val="24"/>
          <w:szCs w:val="24"/>
        </w:rPr>
      </w:pPr>
      <w:r w:rsidRPr="00DD1625">
        <w:rPr>
          <w:b/>
          <w:sz w:val="24"/>
          <w:szCs w:val="24"/>
        </w:rPr>
        <w:t>Q</w:t>
      </w:r>
      <w:r w:rsidRPr="00DD1625">
        <w:rPr>
          <w:b/>
          <w:sz w:val="24"/>
          <w:szCs w:val="24"/>
        </w:rPr>
        <w:t>uestions you might ask include:</w:t>
      </w:r>
    </w:p>
    <w:p w:rsidR="00DD1625" w:rsidRPr="0053027A" w:rsidRDefault="00DD1625" w:rsidP="00C92105">
      <w:pPr>
        <w:pStyle w:val="ListParagraph"/>
        <w:numPr>
          <w:ilvl w:val="0"/>
          <w:numId w:val="3"/>
        </w:numPr>
        <w:spacing w:before="89" w:line="276" w:lineRule="auto"/>
        <w:jc w:val="both"/>
        <w:rPr>
          <w:sz w:val="24"/>
          <w:szCs w:val="24"/>
        </w:rPr>
      </w:pPr>
      <w:r w:rsidRPr="0053027A">
        <w:rPr>
          <w:sz w:val="24"/>
          <w:szCs w:val="24"/>
        </w:rPr>
        <w:t>How do you form an impression of this person?</w:t>
      </w:r>
    </w:p>
    <w:p w:rsidR="00DD1625" w:rsidRPr="0053027A" w:rsidRDefault="00DD1625" w:rsidP="00C92105">
      <w:pPr>
        <w:pStyle w:val="ListParagraph"/>
        <w:numPr>
          <w:ilvl w:val="0"/>
          <w:numId w:val="3"/>
        </w:numPr>
        <w:spacing w:before="89" w:line="276" w:lineRule="auto"/>
        <w:jc w:val="both"/>
        <w:rPr>
          <w:sz w:val="24"/>
          <w:szCs w:val="24"/>
        </w:rPr>
      </w:pPr>
      <w:r w:rsidRPr="0053027A">
        <w:rPr>
          <w:sz w:val="24"/>
          <w:szCs w:val="24"/>
        </w:rPr>
        <w:t>What meaning do you read into the other person's behavior?</w:t>
      </w:r>
    </w:p>
    <w:p w:rsidR="00DD1625" w:rsidRPr="0053027A" w:rsidRDefault="00DD1625" w:rsidP="00C92105">
      <w:pPr>
        <w:pStyle w:val="ListParagraph"/>
        <w:numPr>
          <w:ilvl w:val="0"/>
          <w:numId w:val="3"/>
        </w:numPr>
        <w:spacing w:before="89" w:line="276" w:lineRule="auto"/>
        <w:jc w:val="both"/>
        <w:rPr>
          <w:sz w:val="24"/>
          <w:szCs w:val="24"/>
        </w:rPr>
      </w:pPr>
      <w:r w:rsidRPr="0053027A">
        <w:rPr>
          <w:sz w:val="24"/>
          <w:szCs w:val="24"/>
        </w:rPr>
        <w:t>How do you attribute their actions?</w:t>
      </w:r>
    </w:p>
    <w:p w:rsidR="00922CA1" w:rsidRDefault="00DD1625" w:rsidP="00C92105">
      <w:pPr>
        <w:spacing w:before="89" w:line="276" w:lineRule="auto"/>
        <w:jc w:val="both"/>
        <w:rPr>
          <w:sz w:val="24"/>
          <w:szCs w:val="24"/>
        </w:rPr>
      </w:pPr>
      <w:r w:rsidRPr="00DD1625">
        <w:rPr>
          <w:sz w:val="24"/>
          <w:szCs w:val="24"/>
        </w:rPr>
        <w:t>This is just one example of how social cognition influences a single social interaction, but you can probably think of many more examples from your daily life. We spend a considerable portion of every day interacting with others, which is why this branch of psychology formed to help understand how we feel, think, and behave in social situations.</w:t>
      </w:r>
    </w:p>
    <w:p w:rsidR="00F13B07" w:rsidRPr="00F13B07" w:rsidRDefault="00F13B07" w:rsidP="00C92105">
      <w:pPr>
        <w:spacing w:before="89" w:line="276" w:lineRule="auto"/>
        <w:jc w:val="both"/>
        <w:rPr>
          <w:b/>
          <w:sz w:val="24"/>
          <w:szCs w:val="24"/>
        </w:rPr>
      </w:pPr>
      <w:r w:rsidRPr="00F13B07">
        <w:rPr>
          <w:b/>
          <w:sz w:val="24"/>
          <w:szCs w:val="24"/>
        </w:rPr>
        <w:t>Development of Social Cognition</w:t>
      </w:r>
    </w:p>
    <w:p w:rsidR="00F13B07" w:rsidRDefault="00F13B07" w:rsidP="00C92105">
      <w:pPr>
        <w:spacing w:before="89" w:line="276" w:lineRule="auto"/>
        <w:jc w:val="both"/>
        <w:rPr>
          <w:sz w:val="24"/>
          <w:szCs w:val="24"/>
        </w:rPr>
      </w:pPr>
      <w:r w:rsidRPr="00F13B07">
        <w:rPr>
          <w:sz w:val="24"/>
          <w:szCs w:val="24"/>
        </w:rPr>
        <w:t>Social cognition develops in childhood and adolescence. As children grow, they become more aware not only of their own feelings, thoughts, and motives but also of the emotions and mental states of others.</w:t>
      </w:r>
    </w:p>
    <w:p w:rsidR="00F13B07" w:rsidRPr="00F13B07" w:rsidRDefault="00F13B07" w:rsidP="00C92105">
      <w:pPr>
        <w:spacing w:before="89" w:line="276" w:lineRule="auto"/>
        <w:jc w:val="both"/>
        <w:rPr>
          <w:sz w:val="24"/>
          <w:szCs w:val="24"/>
        </w:rPr>
      </w:pPr>
      <w:r w:rsidRPr="00F13B07">
        <w:rPr>
          <w:sz w:val="24"/>
          <w:szCs w:val="24"/>
        </w:rPr>
        <w:t>While many different theories look at how social cognition develops, one of the most popular focuses on the work of the psychologist Jean Piaget. According to Piaget, a child's cognitive developme</w:t>
      </w:r>
      <w:r>
        <w:rPr>
          <w:sz w:val="24"/>
          <w:szCs w:val="24"/>
        </w:rPr>
        <w:t>nt goes through several stages.</w:t>
      </w:r>
    </w:p>
    <w:p w:rsidR="00F13B07" w:rsidRPr="00F13B07" w:rsidRDefault="00F13B07" w:rsidP="00C92105">
      <w:pPr>
        <w:pStyle w:val="ListParagraph"/>
        <w:numPr>
          <w:ilvl w:val="0"/>
          <w:numId w:val="4"/>
        </w:numPr>
        <w:spacing w:before="89" w:line="276" w:lineRule="auto"/>
        <w:jc w:val="both"/>
        <w:rPr>
          <w:sz w:val="24"/>
          <w:szCs w:val="24"/>
        </w:rPr>
      </w:pPr>
      <w:r w:rsidRPr="00F13B07">
        <w:rPr>
          <w:sz w:val="24"/>
          <w:szCs w:val="24"/>
        </w:rPr>
        <w:t>During the earliest stages of development, children are very egocentric. They see the world from their own perspective and struggle to think about how other people may view the world.</w:t>
      </w:r>
    </w:p>
    <w:p w:rsidR="00F13B07" w:rsidRPr="00F13B07" w:rsidRDefault="00F13B07" w:rsidP="00C92105">
      <w:pPr>
        <w:pStyle w:val="ListParagraph"/>
        <w:numPr>
          <w:ilvl w:val="0"/>
          <w:numId w:val="4"/>
        </w:numPr>
        <w:spacing w:before="89" w:line="276" w:lineRule="auto"/>
        <w:jc w:val="both"/>
        <w:rPr>
          <w:sz w:val="24"/>
          <w:szCs w:val="24"/>
        </w:rPr>
      </w:pPr>
      <w:r w:rsidRPr="00F13B07">
        <w:rPr>
          <w:sz w:val="24"/>
          <w:szCs w:val="24"/>
        </w:rPr>
        <w:t>As children grow older, children become increasingly adept at perspective-taking and have an increased ability to think about how and why people act the way they do in social situations.</w:t>
      </w:r>
    </w:p>
    <w:p w:rsidR="00922CA1" w:rsidRDefault="00F13B07" w:rsidP="00C92105">
      <w:pPr>
        <w:spacing w:before="89" w:line="276" w:lineRule="auto"/>
        <w:jc w:val="both"/>
        <w:rPr>
          <w:sz w:val="24"/>
          <w:szCs w:val="24"/>
        </w:rPr>
      </w:pPr>
      <w:r w:rsidRPr="00F13B07">
        <w:rPr>
          <w:sz w:val="24"/>
          <w:szCs w:val="24"/>
        </w:rPr>
        <w:t>More recently, research has provided evidence that children develop the ability to think about other people's perspectives at an earlier age than Piaget believed. Even young preschoolers exhibit some ability to think about how other people might view a situation.</w:t>
      </w:r>
    </w:p>
    <w:p w:rsidR="00922CA1" w:rsidRPr="009B6D8A" w:rsidRDefault="006C50B0" w:rsidP="00C92105">
      <w:pPr>
        <w:spacing w:before="89" w:line="276" w:lineRule="auto"/>
        <w:jc w:val="both"/>
        <w:rPr>
          <w:b/>
          <w:sz w:val="24"/>
          <w:szCs w:val="24"/>
        </w:rPr>
      </w:pPr>
      <w:r>
        <w:rPr>
          <w:b/>
          <w:sz w:val="24"/>
          <w:szCs w:val="24"/>
        </w:rPr>
        <w:t xml:space="preserve">B. </w:t>
      </w:r>
      <w:r w:rsidR="00F13B07" w:rsidRPr="009B6D8A">
        <w:rPr>
          <w:b/>
          <w:sz w:val="24"/>
          <w:szCs w:val="24"/>
        </w:rPr>
        <w:t>Dissonance narrative persuasion</w:t>
      </w:r>
    </w:p>
    <w:p w:rsidR="00E73FB1" w:rsidRDefault="00E73FB1" w:rsidP="00C92105">
      <w:pPr>
        <w:spacing w:line="276" w:lineRule="auto"/>
        <w:jc w:val="both"/>
        <w:rPr>
          <w:b/>
          <w:sz w:val="24"/>
          <w:szCs w:val="24"/>
        </w:rPr>
      </w:pPr>
    </w:p>
    <w:p w:rsidR="0032742F" w:rsidRPr="006C50B0" w:rsidRDefault="009B6D8A" w:rsidP="00C92105">
      <w:pPr>
        <w:spacing w:line="276" w:lineRule="auto"/>
        <w:jc w:val="both"/>
        <w:rPr>
          <w:b/>
          <w:sz w:val="24"/>
          <w:szCs w:val="24"/>
        </w:rPr>
      </w:pPr>
      <w:r w:rsidRPr="006C50B0">
        <w:rPr>
          <w:b/>
          <w:sz w:val="24"/>
          <w:szCs w:val="24"/>
        </w:rPr>
        <w:t>Introduction</w:t>
      </w:r>
    </w:p>
    <w:p w:rsidR="009B6D8A" w:rsidRDefault="009B6D8A" w:rsidP="00C92105">
      <w:pPr>
        <w:spacing w:line="276" w:lineRule="auto"/>
        <w:jc w:val="both"/>
      </w:pPr>
      <w:r w:rsidRPr="009B6D8A">
        <w:t>Cognitive dissonance is the mental discomfort that arises when a person holds two contradictory beliefs, values, or attitudes. It can also occur when a person's actions are inconsistent with their beliefs, values, or attitudes. In negotiation, cognitive dissonance can be a powerful persuasion technique that can help you overcome resistance and influence your clients to agree with your proposals. In this article, you will learn how to use cognitive dissonance to persuade reluctant clients in four steps.</w:t>
      </w:r>
    </w:p>
    <w:p w:rsidR="00250F3A" w:rsidRDefault="00250F3A" w:rsidP="00C92105">
      <w:pPr>
        <w:spacing w:line="276" w:lineRule="auto"/>
        <w:jc w:val="both"/>
      </w:pPr>
    </w:p>
    <w:p w:rsidR="00250F3A" w:rsidRPr="00250F3A" w:rsidRDefault="00250F3A" w:rsidP="00C92105">
      <w:pPr>
        <w:spacing w:line="276" w:lineRule="auto"/>
        <w:jc w:val="both"/>
        <w:rPr>
          <w:b/>
        </w:rPr>
      </w:pPr>
      <w:r w:rsidRPr="00250F3A">
        <w:rPr>
          <w:b/>
        </w:rPr>
        <w:t>Identify the dissonance</w:t>
      </w:r>
    </w:p>
    <w:p w:rsidR="00250F3A" w:rsidRDefault="00250F3A" w:rsidP="00C92105">
      <w:pPr>
        <w:spacing w:line="276" w:lineRule="auto"/>
        <w:jc w:val="both"/>
      </w:pPr>
      <w:r>
        <w:lastRenderedPageBreak/>
        <w:t>The first step is to identify the source of cognitive dissonance in your client's mind. This could be a gap between their current situation and their desired outcome, a conflict between their self-image and their behavior, or a discrepancy between their expectations and the reality. For example, if your client is a health-conscious person who smokes, you can point out the dissonance between their value of health and their habit of smoking.</w:t>
      </w:r>
    </w:p>
    <w:p w:rsidR="009426D3" w:rsidRDefault="009426D3" w:rsidP="00C92105">
      <w:pPr>
        <w:spacing w:line="276" w:lineRule="auto"/>
        <w:jc w:val="both"/>
      </w:pPr>
    </w:p>
    <w:p w:rsidR="009426D3" w:rsidRPr="009426D3" w:rsidRDefault="009426D3" w:rsidP="00C92105">
      <w:pPr>
        <w:spacing w:line="276" w:lineRule="auto"/>
        <w:jc w:val="both"/>
        <w:rPr>
          <w:b/>
        </w:rPr>
      </w:pPr>
      <w:r w:rsidRPr="009426D3">
        <w:rPr>
          <w:b/>
        </w:rPr>
        <w:t>Amplify the dissonance</w:t>
      </w:r>
    </w:p>
    <w:p w:rsidR="009426D3" w:rsidRDefault="009426D3" w:rsidP="00C92105">
      <w:pPr>
        <w:spacing w:line="276" w:lineRule="auto"/>
        <w:jc w:val="both"/>
      </w:pPr>
      <w:r>
        <w:t>The second step is to amplify the dissonance by highlighting the negative consequences of maintaining the status quo, or the benefits of changing it. You can use facts, evidence, testimonials, or stories to support your arguments and create a sense of urgency. For example, if your client is a health-conscious person who smokes, you can show them the statistics of smoking-related diseases, the testimonials of former smokers who quit, or the stories of people who suffered from smoking.</w:t>
      </w:r>
    </w:p>
    <w:p w:rsidR="00D56D55" w:rsidRDefault="00D56D55" w:rsidP="00C92105">
      <w:pPr>
        <w:spacing w:line="276" w:lineRule="auto"/>
        <w:jc w:val="both"/>
      </w:pPr>
    </w:p>
    <w:p w:rsidR="00D56D55" w:rsidRPr="00D56D55" w:rsidRDefault="00D56D55" w:rsidP="00C92105">
      <w:pPr>
        <w:spacing w:line="276" w:lineRule="auto"/>
        <w:jc w:val="both"/>
        <w:rPr>
          <w:b/>
        </w:rPr>
      </w:pPr>
      <w:r w:rsidRPr="00D56D55">
        <w:rPr>
          <w:b/>
        </w:rPr>
        <w:t>Offer a solution</w:t>
      </w:r>
    </w:p>
    <w:p w:rsidR="00D56D55" w:rsidRDefault="00D56D55" w:rsidP="00C92105">
      <w:pPr>
        <w:spacing w:line="276" w:lineRule="auto"/>
        <w:jc w:val="both"/>
      </w:pPr>
      <w:r>
        <w:t xml:space="preserve">The third step is to offer a solution that can reduce or eliminate the dissonance in your client's mind. This could be your product, service, or </w:t>
      </w:r>
      <w:r w:rsidR="00974F6C">
        <w:t>ideas</w:t>
      </w:r>
      <w:r>
        <w:t xml:space="preserve"> that can help them achieve their goals, align with their values, or improve their situation. You should present your solution as the best or the only option that can resolve the dissonance and provide value to your client. For example, if your client is a health-conscious person who smokes, you can offer them a smoking cessation program that can help them quit smoking and improve their health.</w:t>
      </w:r>
    </w:p>
    <w:p w:rsidR="00BA1119" w:rsidRDefault="00BA1119" w:rsidP="00C92105">
      <w:pPr>
        <w:spacing w:line="276" w:lineRule="auto"/>
        <w:jc w:val="both"/>
      </w:pPr>
    </w:p>
    <w:p w:rsidR="00BA1119" w:rsidRPr="00BA1119" w:rsidRDefault="00BA1119" w:rsidP="00C92105">
      <w:pPr>
        <w:spacing w:line="276" w:lineRule="auto"/>
        <w:jc w:val="both"/>
        <w:rPr>
          <w:b/>
        </w:rPr>
      </w:pPr>
      <w:r w:rsidRPr="00BA1119">
        <w:rPr>
          <w:b/>
        </w:rPr>
        <w:t>Reinforce the decision</w:t>
      </w:r>
    </w:p>
    <w:p w:rsidR="00BA1119" w:rsidRDefault="00BA1119" w:rsidP="00C92105">
      <w:pPr>
        <w:spacing w:line="276" w:lineRule="auto"/>
        <w:jc w:val="both"/>
      </w:pPr>
      <w:r>
        <w:t>The fourth step is to reinforce the decision that your client makes to accept your solution and reduce the dissonance. You can do this by providing positive feedback, affirmation, or incentives that can boost their confidence, satisfaction, or motivation. You can also anticipate and address any potential objections, doubts, or regrets that your client might have and reassure them that they made the right choice. For example, if your client is a health-conscious person who smokes and decides to enroll in your smoking cessation program, you can congratulate them, praise them, or offer them a discount or a bonus.</w:t>
      </w:r>
    </w:p>
    <w:p w:rsidR="00754B9E" w:rsidRDefault="00754B9E" w:rsidP="00C92105">
      <w:pPr>
        <w:spacing w:line="276" w:lineRule="auto"/>
        <w:jc w:val="both"/>
      </w:pPr>
    </w:p>
    <w:p w:rsidR="00754B9E" w:rsidRPr="00754B9E" w:rsidRDefault="00754B9E" w:rsidP="00C92105">
      <w:pPr>
        <w:spacing w:before="89" w:line="276" w:lineRule="auto"/>
        <w:jc w:val="both"/>
        <w:rPr>
          <w:b/>
          <w:sz w:val="24"/>
          <w:szCs w:val="24"/>
        </w:rPr>
      </w:pPr>
      <w:r>
        <w:rPr>
          <w:b/>
          <w:sz w:val="24"/>
          <w:szCs w:val="24"/>
        </w:rPr>
        <w:t xml:space="preserve">II. </w:t>
      </w:r>
      <w:r w:rsidRPr="00754B9E">
        <w:rPr>
          <w:b/>
          <w:sz w:val="24"/>
          <w:szCs w:val="24"/>
        </w:rPr>
        <w:t>Cultivation Theory</w:t>
      </w:r>
    </w:p>
    <w:p w:rsidR="00C92105" w:rsidRDefault="00C92105" w:rsidP="00C92105">
      <w:pPr>
        <w:spacing w:line="276" w:lineRule="auto"/>
        <w:jc w:val="both"/>
        <w:rPr>
          <w:b/>
        </w:rPr>
      </w:pPr>
    </w:p>
    <w:p w:rsidR="00754B9E" w:rsidRPr="00754B9E" w:rsidRDefault="00754B9E" w:rsidP="00C92105">
      <w:pPr>
        <w:spacing w:line="276" w:lineRule="auto"/>
        <w:jc w:val="both"/>
        <w:rPr>
          <w:b/>
        </w:rPr>
      </w:pPr>
      <w:r w:rsidRPr="00754B9E">
        <w:rPr>
          <w:b/>
        </w:rPr>
        <w:t>Introduction</w:t>
      </w:r>
    </w:p>
    <w:p w:rsidR="00C92105" w:rsidRDefault="00754B9E" w:rsidP="00C92105">
      <w:pPr>
        <w:spacing w:line="276" w:lineRule="auto"/>
        <w:jc w:val="both"/>
      </w:pPr>
      <w:r>
        <w:t>Cultivation theory is a communications and sociological framework which posits that long-term exposure to media shapes how the consumers of media perceive the world as wel</w:t>
      </w:r>
      <w:r w:rsidR="00C92105">
        <w:t xml:space="preserve">l as conduct themselves in life </w:t>
      </w:r>
      <w:r w:rsidRPr="00C92105">
        <w:rPr>
          <w:b/>
        </w:rPr>
        <w:t>(</w:t>
      </w:r>
      <w:proofErr w:type="spellStart"/>
      <w:r w:rsidRPr="00C92105">
        <w:rPr>
          <w:b/>
        </w:rPr>
        <w:t>Nabi</w:t>
      </w:r>
      <w:proofErr w:type="spellEnd"/>
      <w:r w:rsidRPr="00C92105">
        <w:rPr>
          <w:b/>
        </w:rPr>
        <w:t xml:space="preserve"> &amp; Riddle, 2008)</w:t>
      </w:r>
    </w:p>
    <w:p w:rsidR="00754B9E" w:rsidRDefault="00754B9E" w:rsidP="00C92105">
      <w:pPr>
        <w:spacing w:line="276" w:lineRule="auto"/>
        <w:jc w:val="both"/>
      </w:pPr>
      <w:r>
        <w:t xml:space="preserve">Cultivation theory (or cultivation analysis) was introduced in the 1960s by Hungarian-born American professor George </w:t>
      </w:r>
      <w:proofErr w:type="spellStart"/>
      <w:r>
        <w:t>Gerbner</w:t>
      </w:r>
      <w:proofErr w:type="spellEnd"/>
      <w:r>
        <w:t xml:space="preserve"> to examine television’s influence on viewers (</w:t>
      </w:r>
      <w:proofErr w:type="spellStart"/>
      <w:r>
        <w:t>Gerbner</w:t>
      </w:r>
      <w:proofErr w:type="spellEnd"/>
      <w:r>
        <w:t xml:space="preserve">, 1969). The findings of </w:t>
      </w:r>
      <w:proofErr w:type="spellStart"/>
      <w:r>
        <w:t>Gerbner</w:t>
      </w:r>
      <w:proofErr w:type="spellEnd"/>
      <w:r>
        <w:t xml:space="preserve"> were later expanded upon and developed by the Ame</w:t>
      </w:r>
      <w:r w:rsidR="008C7FBF">
        <w:t>rican screenwriter Larry Gross.</w:t>
      </w:r>
    </w:p>
    <w:p w:rsidR="00754B9E" w:rsidRDefault="00754B9E" w:rsidP="00C92105">
      <w:pPr>
        <w:spacing w:line="276" w:lineRule="auto"/>
        <w:jc w:val="both"/>
      </w:pPr>
      <w:r>
        <w:t>This theory implies that those exposed to media interpret social realities according to how such realit</w:t>
      </w:r>
      <w:r w:rsidR="002B69E2">
        <w:t xml:space="preserve">ies are portrayed in the media. </w:t>
      </w:r>
      <w:r>
        <w:t>Television’s ability to stabilize and homogenize societal views is an example of cultivation theory. Children who watch commercial TV have notably more sex-stereotypical views of women and men than children</w:t>
      </w:r>
      <w:r w:rsidR="008C7FBF">
        <w:t xml:space="preserve"> who don’t watch commercial TV.</w:t>
      </w:r>
    </w:p>
    <w:p w:rsidR="00754B9E" w:rsidRDefault="00754B9E" w:rsidP="00C92105">
      <w:pPr>
        <w:spacing w:line="276" w:lineRule="auto"/>
        <w:jc w:val="both"/>
      </w:pPr>
      <w:r>
        <w:t>Of particular interest during the initial stage of research was the possible impact of exposure to violence on the viewers of television programs (Settle, 2018).</w:t>
      </w:r>
    </w:p>
    <w:p w:rsidR="00754B9E" w:rsidRDefault="00754B9E" w:rsidP="00C92105">
      <w:pPr>
        <w:spacing w:line="276" w:lineRule="auto"/>
        <w:jc w:val="both"/>
      </w:pPr>
    </w:p>
    <w:p w:rsidR="00754B9E" w:rsidRDefault="00754B9E" w:rsidP="00C92105">
      <w:pPr>
        <w:spacing w:line="276" w:lineRule="auto"/>
        <w:jc w:val="both"/>
      </w:pPr>
      <w:proofErr w:type="spellStart"/>
      <w:r>
        <w:t>Gerbner’s</w:t>
      </w:r>
      <w:proofErr w:type="spellEnd"/>
      <w:r>
        <w:t xml:space="preserve"> introduction of cultivation theory was part of the larger Cultural Indicators Project which was a research study commissioned for the National Violence Commission (</w:t>
      </w:r>
      <w:proofErr w:type="spellStart"/>
      <w:r>
        <w:t>Gerbner</w:t>
      </w:r>
      <w:proofErr w:type="spellEnd"/>
      <w:r>
        <w:t>, Gros</w:t>
      </w:r>
      <w:r w:rsidR="00CF1B84">
        <w:t xml:space="preserve">s, Morgan &amp; </w:t>
      </w:r>
      <w:proofErr w:type="spellStart"/>
      <w:r w:rsidR="00CF1B84">
        <w:t>Signorielli</w:t>
      </w:r>
      <w:proofErr w:type="spellEnd"/>
      <w:r w:rsidR="00CF1B84">
        <w:t>, 1986).</w:t>
      </w:r>
    </w:p>
    <w:p w:rsidR="00754B9E" w:rsidRDefault="00754B9E" w:rsidP="00C92105">
      <w:pPr>
        <w:spacing w:line="276" w:lineRule="auto"/>
        <w:jc w:val="both"/>
      </w:pPr>
      <w:r>
        <w:t>In addition to cultivation analysis, which examined how the media shaped its consumers’ perception of reality, the Cultural Indicators Project also analyzed two other related spheres (</w:t>
      </w:r>
      <w:proofErr w:type="spellStart"/>
      <w:r>
        <w:t>Vinney</w:t>
      </w:r>
      <w:proofErr w:type="spellEnd"/>
      <w:r>
        <w:t>, 2020).</w:t>
      </w:r>
    </w:p>
    <w:p w:rsidR="00754B9E" w:rsidRDefault="002B69E2" w:rsidP="00C92105">
      <w:pPr>
        <w:spacing w:line="276" w:lineRule="auto"/>
        <w:jc w:val="both"/>
      </w:pPr>
      <w:r>
        <w:t xml:space="preserve"> </w:t>
      </w:r>
      <w:r w:rsidR="00754B9E">
        <w:t>It engaged in institutional process analysis, which examined the formulation and the distribution of media messages, and message system analysis which explored the aggregate content of media messages.</w:t>
      </w:r>
    </w:p>
    <w:p w:rsidR="00754B9E" w:rsidRPr="002B69E2" w:rsidRDefault="00754B9E" w:rsidP="00C92105">
      <w:pPr>
        <w:spacing w:line="276" w:lineRule="auto"/>
        <w:jc w:val="both"/>
        <w:rPr>
          <w:b/>
        </w:rPr>
      </w:pPr>
    </w:p>
    <w:p w:rsidR="00754B9E" w:rsidRPr="002B69E2" w:rsidRDefault="002B69E2" w:rsidP="00C92105">
      <w:pPr>
        <w:spacing w:line="276" w:lineRule="auto"/>
        <w:jc w:val="both"/>
        <w:rPr>
          <w:b/>
        </w:rPr>
      </w:pPr>
      <w:r>
        <w:rPr>
          <w:b/>
        </w:rPr>
        <w:t>Cultivation Theory a</w:t>
      </w:r>
      <w:r w:rsidR="00754B9E" w:rsidRPr="002B69E2">
        <w:rPr>
          <w:b/>
        </w:rPr>
        <w:t>nd Television</w:t>
      </w:r>
    </w:p>
    <w:p w:rsidR="00754B9E" w:rsidRDefault="00754B9E" w:rsidP="00C92105">
      <w:pPr>
        <w:spacing w:line="276" w:lineRule="auto"/>
        <w:jc w:val="both"/>
      </w:pPr>
      <w:proofErr w:type="spellStart"/>
      <w:r>
        <w:t>Gerbner’s</w:t>
      </w:r>
      <w:proofErr w:type="spellEnd"/>
      <w:r>
        <w:t xml:space="preserve"> primary focus was centered on the role of television. This approach also involved several key assumptions. First, television was distinguished as a unique form of mas</w:t>
      </w:r>
      <w:r w:rsidR="00CF1B84">
        <w:t>s media (</w:t>
      </w:r>
      <w:proofErr w:type="spellStart"/>
      <w:r w:rsidR="00CF1B84">
        <w:t>Gerbner</w:t>
      </w:r>
      <w:proofErr w:type="spellEnd"/>
      <w:r w:rsidR="00CF1B84">
        <w:t xml:space="preserve"> et al., 1978).</w:t>
      </w:r>
    </w:p>
    <w:p w:rsidR="00754B9E" w:rsidRDefault="00754B9E" w:rsidP="00C92105">
      <w:pPr>
        <w:spacing w:line="276" w:lineRule="auto"/>
        <w:jc w:val="both"/>
      </w:pPr>
      <w:r>
        <w:t>For instance, it was simultaneously auditory and visual but did not require literacy. Furthermore, access to television was almost universal. Additionally, the engaging narrative style that television programming generally employs could readily capture the viewers’ attention.</w:t>
      </w:r>
    </w:p>
    <w:p w:rsidR="00754B9E" w:rsidRDefault="00754B9E" w:rsidP="00C92105">
      <w:pPr>
        <w:spacing w:line="276" w:lineRule="auto"/>
        <w:jc w:val="both"/>
      </w:pPr>
    </w:p>
    <w:p w:rsidR="00754B9E" w:rsidRDefault="00754B9E" w:rsidP="00C92105">
      <w:pPr>
        <w:spacing w:line="276" w:lineRule="auto"/>
        <w:jc w:val="both"/>
      </w:pPr>
      <w:r>
        <w:t xml:space="preserve">The </w:t>
      </w:r>
      <w:r w:rsidRPr="00DC4598">
        <w:rPr>
          <w:b/>
        </w:rPr>
        <w:t>second assumption</w:t>
      </w:r>
      <w:r>
        <w:t xml:space="preserve"> held that television influences society’s manner of relating and thinking (Settle, 2018). Both </w:t>
      </w:r>
      <w:proofErr w:type="spellStart"/>
      <w:r>
        <w:t>Gerbner</w:t>
      </w:r>
      <w:proofErr w:type="spellEnd"/>
      <w:r>
        <w:t xml:space="preserve"> and Gross, for instance, held that the consciousness cultivated by television involved the standards of judgment as well as the facts o</w:t>
      </w:r>
      <w:r w:rsidR="00CF1B84">
        <w:t>f life (</w:t>
      </w:r>
      <w:proofErr w:type="spellStart"/>
      <w:r w:rsidR="00CF1B84">
        <w:t>Gerbner</w:t>
      </w:r>
      <w:proofErr w:type="spellEnd"/>
      <w:r w:rsidR="00CF1B84">
        <w:t xml:space="preserve"> &amp; Gross, 1972).</w:t>
      </w:r>
    </w:p>
    <w:p w:rsidR="00754B9E" w:rsidRDefault="00754B9E" w:rsidP="00C92105">
      <w:pPr>
        <w:spacing w:line="276" w:lineRule="auto"/>
        <w:jc w:val="both"/>
      </w:pPr>
      <w:proofErr w:type="spellStart"/>
      <w:r>
        <w:t>Gerbner</w:t>
      </w:r>
      <w:proofErr w:type="spellEnd"/>
      <w:r>
        <w:t xml:space="preserve"> further observed that television stabilized societal patterns and induced resistance to change (</w:t>
      </w:r>
      <w:proofErr w:type="spellStart"/>
      <w:r>
        <w:t>Gerbner</w:t>
      </w:r>
      <w:proofErr w:type="spellEnd"/>
      <w:r>
        <w:t>, Gross, Jackson-</w:t>
      </w:r>
      <w:proofErr w:type="spellStart"/>
      <w:r>
        <w:t>Beeck</w:t>
      </w:r>
      <w:proofErr w:type="spellEnd"/>
      <w:r>
        <w:t xml:space="preserve">, Jeffries-Fox &amp; </w:t>
      </w:r>
      <w:proofErr w:type="spellStart"/>
      <w:r>
        <w:t>Signorielli</w:t>
      </w:r>
      <w:proofErr w:type="spellEnd"/>
      <w:r>
        <w:t>, 1978).</w:t>
      </w:r>
    </w:p>
    <w:p w:rsidR="00754B9E" w:rsidRDefault="00754B9E" w:rsidP="00C92105">
      <w:pPr>
        <w:spacing w:line="276" w:lineRule="auto"/>
        <w:jc w:val="both"/>
      </w:pPr>
    </w:p>
    <w:p w:rsidR="00754B9E" w:rsidRDefault="00754B9E" w:rsidP="00C92105">
      <w:pPr>
        <w:spacing w:line="276" w:lineRule="auto"/>
        <w:jc w:val="both"/>
      </w:pPr>
      <w:r w:rsidRPr="00DC4598">
        <w:rPr>
          <w:b/>
        </w:rPr>
        <w:t>Thirdly,</w:t>
      </w:r>
      <w:r>
        <w:t xml:space="preserve"> </w:t>
      </w:r>
      <w:proofErr w:type="spellStart"/>
      <w:r>
        <w:t>Gerbner’s</w:t>
      </w:r>
      <w:proofErr w:type="spellEnd"/>
      <w:r>
        <w:t xml:space="preserve"> approach held that the effects of television were </w:t>
      </w:r>
      <w:r w:rsidR="00CF1B84">
        <w:t>limited (</w:t>
      </w:r>
      <w:proofErr w:type="spellStart"/>
      <w:r w:rsidR="00CF1B84">
        <w:t>Gerbner</w:t>
      </w:r>
      <w:proofErr w:type="spellEnd"/>
      <w:r w:rsidR="00CF1B84">
        <w:t xml:space="preserve"> et al., 1978).</w:t>
      </w:r>
    </w:p>
    <w:p w:rsidR="00CF1B84" w:rsidRDefault="00CF1B84" w:rsidP="00C92105">
      <w:pPr>
        <w:spacing w:line="276" w:lineRule="auto"/>
        <w:jc w:val="both"/>
      </w:pPr>
      <w:bookmarkStart w:id="0" w:name="_GoBack"/>
      <w:bookmarkEnd w:id="0"/>
    </w:p>
    <w:p w:rsidR="00754B9E" w:rsidRDefault="00754B9E" w:rsidP="00C92105">
      <w:pPr>
        <w:spacing w:line="276" w:lineRule="auto"/>
        <w:jc w:val="both"/>
      </w:pPr>
      <w:r>
        <w:t>Television, herein, was identified as part of a larger sociocultural system. Therefore, the aggregation of its effects in a certain direction was considered substantially more critical than the singular effect of a certain program at a particular point in time (</w:t>
      </w:r>
      <w:proofErr w:type="spellStart"/>
      <w:r>
        <w:t>Gerbner</w:t>
      </w:r>
      <w:proofErr w:type="spellEnd"/>
      <w:r>
        <w:t>, Gros</w:t>
      </w:r>
      <w:r w:rsidR="00CF1B84">
        <w:t xml:space="preserve">s, Morgan &amp; </w:t>
      </w:r>
      <w:proofErr w:type="spellStart"/>
      <w:r w:rsidR="00CF1B84">
        <w:t>Signorielli</w:t>
      </w:r>
      <w:proofErr w:type="spellEnd"/>
      <w:r w:rsidR="00CF1B84">
        <w:t>, 1980).</w:t>
      </w:r>
    </w:p>
    <w:p w:rsidR="00754B9E" w:rsidRPr="00CF1B84" w:rsidRDefault="00754B9E" w:rsidP="00C92105">
      <w:pPr>
        <w:spacing w:line="276" w:lineRule="auto"/>
        <w:jc w:val="both"/>
      </w:pPr>
      <w:proofErr w:type="spellStart"/>
      <w:r>
        <w:t>Gerbner</w:t>
      </w:r>
      <w:proofErr w:type="spellEnd"/>
      <w:r>
        <w:t xml:space="preserve">, hence, pointed out that while watching television per se might not </w:t>
      </w:r>
      <w:proofErr w:type="gramStart"/>
      <w:r>
        <w:t>cause</w:t>
      </w:r>
      <w:proofErr w:type="gramEnd"/>
      <w:r>
        <w:t xml:space="preserve"> a certain behavior, watching television over time could significantly influence how we perceive t</w:t>
      </w:r>
      <w:r w:rsidR="00CF1B84">
        <w:t>he world (West &amp; Turner, 2014).</w:t>
      </w:r>
    </w:p>
    <w:p w:rsidR="00754B9E" w:rsidRPr="00DC4598" w:rsidRDefault="00754B9E" w:rsidP="00C92105">
      <w:pPr>
        <w:spacing w:line="276" w:lineRule="auto"/>
        <w:jc w:val="both"/>
        <w:rPr>
          <w:b/>
        </w:rPr>
      </w:pPr>
      <w:r w:rsidRPr="00DC4598">
        <w:rPr>
          <w:b/>
        </w:rPr>
        <w:t>The Mean World Syndrome</w:t>
      </w:r>
    </w:p>
    <w:p w:rsidR="00754B9E" w:rsidRDefault="00754B9E" w:rsidP="00C92105">
      <w:pPr>
        <w:spacing w:line="276" w:lineRule="auto"/>
        <w:jc w:val="both"/>
      </w:pPr>
      <w:r>
        <w:t xml:space="preserve">During the exploration of the effects of television viewing, </w:t>
      </w:r>
      <w:proofErr w:type="spellStart"/>
      <w:r>
        <w:t>Gerbner</w:t>
      </w:r>
      <w:proofErr w:type="spellEnd"/>
      <w:r>
        <w:t xml:space="preserve"> (1980) also coined the term mean world syndrome to describe the cognitive bias whereby television viewers exposed especially to violent content were more likely to see the world as more</w:t>
      </w:r>
      <w:r w:rsidR="00CF1B84">
        <w:t xml:space="preserve"> dangerous than it actually is.</w:t>
      </w:r>
    </w:p>
    <w:p w:rsidR="00754B9E" w:rsidRDefault="00754B9E" w:rsidP="00C92105">
      <w:pPr>
        <w:spacing w:line="276" w:lineRule="auto"/>
        <w:jc w:val="both"/>
      </w:pPr>
      <w:r>
        <w:t xml:space="preserve">Because television programming significantly shaped attitudes toward and opinions of reality, regular viewers of violent content were likely to experience more fear, pessimism, increased anxiety, and greater </w:t>
      </w:r>
      <w:r w:rsidR="00CF1B84">
        <w:t>alertness to imaginary threats.</w:t>
      </w:r>
    </w:p>
    <w:p w:rsidR="00754B9E" w:rsidRPr="00CF1B84" w:rsidRDefault="00754B9E" w:rsidP="00C92105">
      <w:pPr>
        <w:spacing w:line="276" w:lineRule="auto"/>
        <w:jc w:val="both"/>
      </w:pPr>
      <w:r>
        <w:t>Alternatively, those who watched little television were more likely to view the world as</w:t>
      </w:r>
      <w:r w:rsidR="00CF1B84">
        <w:t xml:space="preserve"> less dangerous (</w:t>
      </w:r>
      <w:proofErr w:type="spellStart"/>
      <w:r w:rsidR="00CF1B84">
        <w:t>Vinney</w:t>
      </w:r>
      <w:proofErr w:type="spellEnd"/>
      <w:r w:rsidR="00CF1B84">
        <w:t>, 2020).</w:t>
      </w:r>
    </w:p>
    <w:p w:rsidR="00754B9E" w:rsidRPr="00DC4598" w:rsidRDefault="00DC4598" w:rsidP="00C92105">
      <w:pPr>
        <w:spacing w:line="276" w:lineRule="auto"/>
        <w:jc w:val="both"/>
        <w:rPr>
          <w:b/>
        </w:rPr>
      </w:pPr>
      <w:r>
        <w:rPr>
          <w:b/>
        </w:rPr>
        <w:t>Mainstreaming a</w:t>
      </w:r>
      <w:r w:rsidR="00754B9E" w:rsidRPr="00DC4598">
        <w:rPr>
          <w:b/>
        </w:rPr>
        <w:t>nd Resonance</w:t>
      </w:r>
    </w:p>
    <w:p w:rsidR="00754B9E" w:rsidRDefault="00754B9E" w:rsidP="00C92105">
      <w:pPr>
        <w:spacing w:line="276" w:lineRule="auto"/>
        <w:jc w:val="both"/>
      </w:pPr>
      <w:r>
        <w:t xml:space="preserve">As cultivation theory gained more traction, </w:t>
      </w:r>
      <w:proofErr w:type="spellStart"/>
      <w:r>
        <w:t>Gerbner</w:t>
      </w:r>
      <w:proofErr w:type="spellEnd"/>
      <w:r>
        <w:t xml:space="preserve"> and his colleagues introduced the concepts of mainstreaming and resonance to further refine their theory.</w:t>
      </w:r>
    </w:p>
    <w:p w:rsidR="00754B9E" w:rsidRPr="009A422F" w:rsidRDefault="00754B9E" w:rsidP="00C92105">
      <w:pPr>
        <w:spacing w:line="276" w:lineRule="auto"/>
        <w:jc w:val="both"/>
        <w:rPr>
          <w:b/>
        </w:rPr>
      </w:pPr>
    </w:p>
    <w:p w:rsidR="00754B9E" w:rsidRPr="009A422F" w:rsidRDefault="009A422F" w:rsidP="00C92105">
      <w:pPr>
        <w:spacing w:line="276" w:lineRule="auto"/>
        <w:jc w:val="both"/>
        <w:rPr>
          <w:b/>
        </w:rPr>
      </w:pPr>
      <w:r>
        <w:rPr>
          <w:b/>
        </w:rPr>
        <w:t xml:space="preserve">a. </w:t>
      </w:r>
      <w:r w:rsidR="00754B9E" w:rsidRPr="009A422F">
        <w:rPr>
          <w:b/>
        </w:rPr>
        <w:t>Mainstreaming</w:t>
      </w:r>
    </w:p>
    <w:p w:rsidR="00754B9E" w:rsidRDefault="00754B9E" w:rsidP="00C92105">
      <w:pPr>
        <w:spacing w:line="276" w:lineRule="auto"/>
        <w:jc w:val="both"/>
      </w:pPr>
      <w:r>
        <w:lastRenderedPageBreak/>
        <w:t>Mainstreaming is the process wherein consistent exposure to the same labels and images induces television viewers from diverse backgrounds to adopt a homogenous outlook of the world (Griffin</w:t>
      </w:r>
      <w:r w:rsidR="00CD4882">
        <w:t xml:space="preserve">, 2012; </w:t>
      </w:r>
      <w:proofErr w:type="spellStart"/>
      <w:r w:rsidR="00CD4882">
        <w:t>Perse</w:t>
      </w:r>
      <w:proofErr w:type="spellEnd"/>
      <w:r w:rsidR="00CD4882">
        <w:t>, 2005).</w:t>
      </w:r>
    </w:p>
    <w:p w:rsidR="00754B9E" w:rsidRDefault="00754B9E" w:rsidP="00C92105">
      <w:pPr>
        <w:spacing w:line="276" w:lineRule="auto"/>
        <w:jc w:val="both"/>
      </w:pPr>
      <w:r>
        <w:t>Therefore, traditional distinctions among groups are blurred by the emergence of a new worldview that shifts the mainstream to the interests</w:t>
      </w:r>
      <w:r w:rsidR="00CD4882">
        <w:t xml:space="preserve"> of the sponsors of television.</w:t>
      </w:r>
    </w:p>
    <w:p w:rsidR="00754B9E" w:rsidRDefault="00754B9E" w:rsidP="00C92105">
      <w:pPr>
        <w:spacing w:line="276" w:lineRule="auto"/>
        <w:jc w:val="both"/>
      </w:pPr>
      <w:r>
        <w:t>Consequently, heavy television viewing can potentially override individual perspectives in favor of a melting pot of cultural and social trends (</w:t>
      </w:r>
      <w:proofErr w:type="spellStart"/>
      <w:r>
        <w:t>Gerbner</w:t>
      </w:r>
      <w:proofErr w:type="spellEnd"/>
      <w:r>
        <w:t xml:space="preserve">, Gross, Morgan &amp; </w:t>
      </w:r>
      <w:proofErr w:type="spellStart"/>
      <w:r>
        <w:t>Signorielli</w:t>
      </w:r>
      <w:proofErr w:type="spellEnd"/>
      <w:r>
        <w:t>, 1994).</w:t>
      </w:r>
    </w:p>
    <w:p w:rsidR="00754B9E" w:rsidRDefault="00754B9E" w:rsidP="00C92105">
      <w:pPr>
        <w:spacing w:line="276" w:lineRule="auto"/>
        <w:jc w:val="both"/>
      </w:pPr>
    </w:p>
    <w:p w:rsidR="00754B9E" w:rsidRPr="009A422F" w:rsidRDefault="009A422F" w:rsidP="00C92105">
      <w:pPr>
        <w:spacing w:line="276" w:lineRule="auto"/>
        <w:jc w:val="both"/>
        <w:rPr>
          <w:b/>
        </w:rPr>
      </w:pPr>
      <w:r>
        <w:rPr>
          <w:b/>
        </w:rPr>
        <w:t xml:space="preserve">b. </w:t>
      </w:r>
      <w:r w:rsidR="00754B9E" w:rsidRPr="009A422F">
        <w:rPr>
          <w:b/>
        </w:rPr>
        <w:t>Resonance</w:t>
      </w:r>
    </w:p>
    <w:p w:rsidR="00754B9E" w:rsidRDefault="00754B9E" w:rsidP="00C92105">
      <w:pPr>
        <w:spacing w:line="276" w:lineRule="auto"/>
        <w:jc w:val="both"/>
      </w:pPr>
      <w:r>
        <w:t>Resonance is the similarity that television narratives may share with the everyday lives of the viewers (</w:t>
      </w:r>
      <w:proofErr w:type="spellStart"/>
      <w:r>
        <w:t>Gerbner</w:t>
      </w:r>
      <w:proofErr w:type="spellEnd"/>
      <w:r>
        <w:t>, 1</w:t>
      </w:r>
      <w:r w:rsidR="00CD4882">
        <w:t>998).</w:t>
      </w:r>
    </w:p>
    <w:p w:rsidR="00754B9E" w:rsidRDefault="00754B9E" w:rsidP="00C92105">
      <w:pPr>
        <w:spacing w:line="276" w:lineRule="auto"/>
        <w:jc w:val="both"/>
      </w:pPr>
      <w:r>
        <w:t xml:space="preserve">According to </w:t>
      </w:r>
      <w:proofErr w:type="spellStart"/>
      <w:r>
        <w:t>Gerbner</w:t>
      </w:r>
      <w:proofErr w:type="spellEnd"/>
      <w:r>
        <w:t xml:space="preserve">, this congruence constitutes a double dose of messages which amplify the effects of cultivation. Such amplified patterns of cultivation may significantly </w:t>
      </w:r>
      <w:r w:rsidR="00CD4882">
        <w:t>impact society (Griffin, 2012).</w:t>
      </w:r>
    </w:p>
    <w:p w:rsidR="00754B9E" w:rsidRDefault="00754B9E" w:rsidP="00C92105">
      <w:pPr>
        <w:spacing w:line="276" w:lineRule="auto"/>
        <w:jc w:val="both"/>
      </w:pPr>
      <w:r>
        <w:t>For instance, when those who have already experienced crimes see more violence on television, their perception of the worl</w:t>
      </w:r>
      <w:r w:rsidR="00CD4882">
        <w:t>d as scary is further enhanced.</w:t>
      </w:r>
    </w:p>
    <w:p w:rsidR="00754B9E" w:rsidRDefault="00754B9E" w:rsidP="00C92105">
      <w:pPr>
        <w:spacing w:line="276" w:lineRule="auto"/>
        <w:jc w:val="both"/>
      </w:pPr>
      <w:r>
        <w:t>This reinforcement of belief can lead them to demand more security and safety measures from governmental authorities.</w:t>
      </w:r>
    </w:p>
    <w:sectPr w:rsidR="00754B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632CEC"/>
    <w:multiLevelType w:val="hybridMultilevel"/>
    <w:tmpl w:val="21787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7B82266"/>
    <w:multiLevelType w:val="hybridMultilevel"/>
    <w:tmpl w:val="A33CA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1AB7F08"/>
    <w:multiLevelType w:val="hybridMultilevel"/>
    <w:tmpl w:val="63228E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E386E86"/>
    <w:multiLevelType w:val="hybridMultilevel"/>
    <w:tmpl w:val="ABB24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5FF6"/>
    <w:rsid w:val="00250F3A"/>
    <w:rsid w:val="002B69E2"/>
    <w:rsid w:val="0039743C"/>
    <w:rsid w:val="0053027A"/>
    <w:rsid w:val="00573957"/>
    <w:rsid w:val="0059671A"/>
    <w:rsid w:val="006C50B0"/>
    <w:rsid w:val="00754B9E"/>
    <w:rsid w:val="008C7FBF"/>
    <w:rsid w:val="00922CA1"/>
    <w:rsid w:val="009426D3"/>
    <w:rsid w:val="00974F6C"/>
    <w:rsid w:val="00995FF6"/>
    <w:rsid w:val="009A422F"/>
    <w:rsid w:val="009A57D4"/>
    <w:rsid w:val="009B6D8A"/>
    <w:rsid w:val="00AB6D7C"/>
    <w:rsid w:val="00BA1119"/>
    <w:rsid w:val="00C92105"/>
    <w:rsid w:val="00CD4882"/>
    <w:rsid w:val="00CF1B84"/>
    <w:rsid w:val="00D137AE"/>
    <w:rsid w:val="00D56D55"/>
    <w:rsid w:val="00DC4598"/>
    <w:rsid w:val="00DD1625"/>
    <w:rsid w:val="00E73FB1"/>
    <w:rsid w:val="00F13B07"/>
    <w:rsid w:val="00FE51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995FF6"/>
    <w:pPr>
      <w:widowControl w:val="0"/>
      <w:spacing w:after="0" w:line="240" w:lineRule="auto"/>
    </w:pPr>
    <w:rPr>
      <w:rFonts w:ascii="Times New Roman" w:eastAsia="Times New Roman" w:hAnsi="Times New Roman" w:cs="Times New Roman"/>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027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995FF6"/>
    <w:pPr>
      <w:widowControl w:val="0"/>
      <w:spacing w:after="0" w:line="240" w:lineRule="auto"/>
    </w:pPr>
    <w:rPr>
      <w:rFonts w:ascii="Times New Roman" w:eastAsia="Times New Roman" w:hAnsi="Times New Roman" w:cs="Times New Roman"/>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02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84950">
      <w:bodyDiv w:val="1"/>
      <w:marLeft w:val="0"/>
      <w:marRight w:val="0"/>
      <w:marTop w:val="0"/>
      <w:marBottom w:val="0"/>
      <w:divBdr>
        <w:top w:val="none" w:sz="0" w:space="0" w:color="auto"/>
        <w:left w:val="none" w:sz="0" w:space="0" w:color="auto"/>
        <w:bottom w:val="none" w:sz="0" w:space="0" w:color="auto"/>
        <w:right w:val="none" w:sz="0" w:space="0" w:color="auto"/>
      </w:divBdr>
      <w:divsChild>
        <w:div w:id="1468543909">
          <w:marLeft w:val="0"/>
          <w:marRight w:val="0"/>
          <w:marTop w:val="0"/>
          <w:marBottom w:val="0"/>
          <w:divBdr>
            <w:top w:val="none" w:sz="0" w:space="0" w:color="auto"/>
            <w:left w:val="none" w:sz="0" w:space="0" w:color="auto"/>
            <w:bottom w:val="none" w:sz="0" w:space="0" w:color="auto"/>
            <w:right w:val="none" w:sz="0" w:space="0" w:color="auto"/>
          </w:divBdr>
        </w:div>
        <w:div w:id="1476945884">
          <w:marLeft w:val="0"/>
          <w:marRight w:val="0"/>
          <w:marTop w:val="0"/>
          <w:marBottom w:val="0"/>
          <w:divBdr>
            <w:top w:val="none" w:sz="0" w:space="0" w:color="auto"/>
            <w:left w:val="none" w:sz="0" w:space="0" w:color="auto"/>
            <w:bottom w:val="none" w:sz="0" w:space="0" w:color="auto"/>
            <w:right w:val="none" w:sz="0" w:space="0" w:color="auto"/>
          </w:divBdr>
        </w:div>
      </w:divsChild>
    </w:div>
    <w:div w:id="661736331">
      <w:bodyDiv w:val="1"/>
      <w:marLeft w:val="0"/>
      <w:marRight w:val="0"/>
      <w:marTop w:val="0"/>
      <w:marBottom w:val="0"/>
      <w:divBdr>
        <w:top w:val="none" w:sz="0" w:space="0" w:color="auto"/>
        <w:left w:val="none" w:sz="0" w:space="0" w:color="auto"/>
        <w:bottom w:val="none" w:sz="0" w:space="0" w:color="auto"/>
        <w:right w:val="none" w:sz="0" w:space="0" w:color="auto"/>
      </w:divBdr>
      <w:divsChild>
        <w:div w:id="355431087">
          <w:marLeft w:val="0"/>
          <w:marRight w:val="0"/>
          <w:marTop w:val="0"/>
          <w:marBottom w:val="0"/>
          <w:divBdr>
            <w:top w:val="none" w:sz="0" w:space="0" w:color="auto"/>
            <w:left w:val="none" w:sz="0" w:space="0" w:color="auto"/>
            <w:bottom w:val="none" w:sz="0" w:space="0" w:color="auto"/>
            <w:right w:val="none" w:sz="0" w:space="0" w:color="auto"/>
          </w:divBdr>
        </w:div>
        <w:div w:id="1258058928">
          <w:marLeft w:val="0"/>
          <w:marRight w:val="0"/>
          <w:marTop w:val="0"/>
          <w:marBottom w:val="0"/>
          <w:divBdr>
            <w:top w:val="none" w:sz="0" w:space="0" w:color="auto"/>
            <w:left w:val="none" w:sz="0" w:space="0" w:color="auto"/>
            <w:bottom w:val="none" w:sz="0" w:space="0" w:color="auto"/>
            <w:right w:val="none" w:sz="0" w:space="0" w:color="auto"/>
          </w:divBdr>
        </w:div>
      </w:divsChild>
    </w:div>
    <w:div w:id="1044332666">
      <w:bodyDiv w:val="1"/>
      <w:marLeft w:val="0"/>
      <w:marRight w:val="0"/>
      <w:marTop w:val="0"/>
      <w:marBottom w:val="0"/>
      <w:divBdr>
        <w:top w:val="none" w:sz="0" w:space="0" w:color="auto"/>
        <w:left w:val="none" w:sz="0" w:space="0" w:color="auto"/>
        <w:bottom w:val="none" w:sz="0" w:space="0" w:color="auto"/>
        <w:right w:val="none" w:sz="0" w:space="0" w:color="auto"/>
      </w:divBdr>
    </w:div>
    <w:div w:id="1395851743">
      <w:bodyDiv w:val="1"/>
      <w:marLeft w:val="0"/>
      <w:marRight w:val="0"/>
      <w:marTop w:val="0"/>
      <w:marBottom w:val="0"/>
      <w:divBdr>
        <w:top w:val="none" w:sz="0" w:space="0" w:color="auto"/>
        <w:left w:val="none" w:sz="0" w:space="0" w:color="auto"/>
        <w:bottom w:val="none" w:sz="0" w:space="0" w:color="auto"/>
        <w:right w:val="none" w:sz="0" w:space="0" w:color="auto"/>
      </w:divBdr>
      <w:divsChild>
        <w:div w:id="1115950323">
          <w:blockQuote w:val="1"/>
          <w:marLeft w:val="0"/>
          <w:marRight w:val="0"/>
          <w:marTop w:val="300"/>
          <w:marBottom w:val="300"/>
          <w:divBdr>
            <w:top w:val="none" w:sz="0" w:space="15" w:color="0085F1"/>
            <w:left w:val="single" w:sz="36" w:space="15" w:color="0085F1"/>
            <w:bottom w:val="none" w:sz="0" w:space="15" w:color="0085F1"/>
            <w:right w:val="none" w:sz="0" w:space="15" w:color="0085F1"/>
          </w:divBdr>
        </w:div>
        <w:div w:id="1311669110">
          <w:blockQuote w:val="1"/>
          <w:marLeft w:val="0"/>
          <w:marRight w:val="0"/>
          <w:marTop w:val="300"/>
          <w:marBottom w:val="300"/>
          <w:divBdr>
            <w:top w:val="none" w:sz="0" w:space="15" w:color="0085F1"/>
            <w:left w:val="single" w:sz="36" w:space="15" w:color="0085F1"/>
            <w:bottom w:val="none" w:sz="0" w:space="15" w:color="0085F1"/>
            <w:right w:val="none" w:sz="0" w:space="15" w:color="0085F1"/>
          </w:divBdr>
        </w:div>
        <w:div w:id="1565871188">
          <w:marLeft w:val="0"/>
          <w:marRight w:val="0"/>
          <w:marTop w:val="0"/>
          <w:marBottom w:val="0"/>
          <w:divBdr>
            <w:top w:val="none" w:sz="0" w:space="0" w:color="auto"/>
            <w:left w:val="none" w:sz="0" w:space="0" w:color="auto"/>
            <w:bottom w:val="none" w:sz="0" w:space="0" w:color="auto"/>
            <w:right w:val="none" w:sz="0" w:space="0" w:color="auto"/>
          </w:divBdr>
          <w:divsChild>
            <w:div w:id="39330083">
              <w:marLeft w:val="0"/>
              <w:marRight w:val="0"/>
              <w:marTop w:val="0"/>
              <w:marBottom w:val="0"/>
              <w:divBdr>
                <w:top w:val="none" w:sz="0" w:space="0" w:color="auto"/>
                <w:left w:val="none" w:sz="0" w:space="0" w:color="auto"/>
                <w:bottom w:val="none" w:sz="0" w:space="0" w:color="auto"/>
                <w:right w:val="none" w:sz="0" w:space="0" w:color="auto"/>
              </w:divBdr>
            </w:div>
            <w:div w:id="1308586675">
              <w:marLeft w:val="0"/>
              <w:marRight w:val="0"/>
              <w:marTop w:val="0"/>
              <w:marBottom w:val="0"/>
              <w:divBdr>
                <w:top w:val="none" w:sz="0" w:space="0" w:color="auto"/>
                <w:left w:val="none" w:sz="0" w:space="0" w:color="auto"/>
                <w:bottom w:val="none" w:sz="0" w:space="0" w:color="auto"/>
                <w:right w:val="none" w:sz="0" w:space="0" w:color="auto"/>
              </w:divBdr>
            </w:div>
          </w:divsChild>
        </w:div>
        <w:div w:id="673188473">
          <w:marLeft w:val="0"/>
          <w:marRight w:val="0"/>
          <w:marTop w:val="0"/>
          <w:marBottom w:val="0"/>
          <w:divBdr>
            <w:top w:val="none" w:sz="0" w:space="0" w:color="auto"/>
            <w:left w:val="none" w:sz="0" w:space="0" w:color="auto"/>
            <w:bottom w:val="none" w:sz="0" w:space="0" w:color="auto"/>
            <w:right w:val="none" w:sz="0" w:space="0" w:color="auto"/>
          </w:divBdr>
          <w:divsChild>
            <w:div w:id="1588952797">
              <w:marLeft w:val="0"/>
              <w:marRight w:val="0"/>
              <w:marTop w:val="0"/>
              <w:marBottom w:val="0"/>
              <w:divBdr>
                <w:top w:val="none" w:sz="0" w:space="0" w:color="auto"/>
                <w:left w:val="none" w:sz="0" w:space="0" w:color="auto"/>
                <w:bottom w:val="none" w:sz="0" w:space="0" w:color="auto"/>
                <w:right w:val="none" w:sz="0" w:space="0" w:color="auto"/>
              </w:divBdr>
            </w:div>
            <w:div w:id="611788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7396319">
      <w:bodyDiv w:val="1"/>
      <w:marLeft w:val="0"/>
      <w:marRight w:val="0"/>
      <w:marTop w:val="0"/>
      <w:marBottom w:val="0"/>
      <w:divBdr>
        <w:top w:val="none" w:sz="0" w:space="0" w:color="auto"/>
        <w:left w:val="none" w:sz="0" w:space="0" w:color="auto"/>
        <w:bottom w:val="none" w:sz="0" w:space="0" w:color="auto"/>
        <w:right w:val="none" w:sz="0" w:space="0" w:color="auto"/>
      </w:divBdr>
    </w:div>
    <w:div w:id="1665476927">
      <w:bodyDiv w:val="1"/>
      <w:marLeft w:val="0"/>
      <w:marRight w:val="0"/>
      <w:marTop w:val="0"/>
      <w:marBottom w:val="0"/>
      <w:divBdr>
        <w:top w:val="none" w:sz="0" w:space="0" w:color="auto"/>
        <w:left w:val="none" w:sz="0" w:space="0" w:color="auto"/>
        <w:bottom w:val="none" w:sz="0" w:space="0" w:color="auto"/>
        <w:right w:val="none" w:sz="0" w:space="0" w:color="auto"/>
      </w:divBdr>
      <w:divsChild>
        <w:div w:id="107552303">
          <w:marLeft w:val="0"/>
          <w:marRight w:val="0"/>
          <w:marTop w:val="0"/>
          <w:marBottom w:val="0"/>
          <w:divBdr>
            <w:top w:val="none" w:sz="0" w:space="0" w:color="auto"/>
            <w:left w:val="none" w:sz="0" w:space="0" w:color="auto"/>
            <w:bottom w:val="none" w:sz="0" w:space="0" w:color="auto"/>
            <w:right w:val="none" w:sz="0" w:space="0" w:color="auto"/>
          </w:divBdr>
        </w:div>
        <w:div w:id="265234080">
          <w:marLeft w:val="0"/>
          <w:marRight w:val="0"/>
          <w:marTop w:val="0"/>
          <w:marBottom w:val="0"/>
          <w:divBdr>
            <w:top w:val="none" w:sz="0" w:space="0" w:color="auto"/>
            <w:left w:val="none" w:sz="0" w:space="0" w:color="auto"/>
            <w:bottom w:val="none" w:sz="0" w:space="0" w:color="auto"/>
            <w:right w:val="none" w:sz="0" w:space="0" w:color="auto"/>
          </w:divBdr>
        </w:div>
      </w:divsChild>
    </w:div>
    <w:div w:id="1984002593">
      <w:bodyDiv w:val="1"/>
      <w:marLeft w:val="0"/>
      <w:marRight w:val="0"/>
      <w:marTop w:val="0"/>
      <w:marBottom w:val="0"/>
      <w:divBdr>
        <w:top w:val="none" w:sz="0" w:space="0" w:color="auto"/>
        <w:left w:val="none" w:sz="0" w:space="0" w:color="auto"/>
        <w:bottom w:val="none" w:sz="0" w:space="0" w:color="auto"/>
        <w:right w:val="none" w:sz="0" w:space="0" w:color="auto"/>
      </w:divBdr>
      <w:divsChild>
        <w:div w:id="560141547">
          <w:marLeft w:val="0"/>
          <w:marRight w:val="0"/>
          <w:marTop w:val="0"/>
          <w:marBottom w:val="0"/>
          <w:divBdr>
            <w:top w:val="none" w:sz="0" w:space="0" w:color="auto"/>
            <w:left w:val="none" w:sz="0" w:space="0" w:color="auto"/>
            <w:bottom w:val="none" w:sz="0" w:space="0" w:color="auto"/>
            <w:right w:val="none" w:sz="0" w:space="0" w:color="auto"/>
          </w:divBdr>
        </w:div>
        <w:div w:id="230888496">
          <w:marLeft w:val="0"/>
          <w:marRight w:val="0"/>
          <w:marTop w:val="0"/>
          <w:marBottom w:val="0"/>
          <w:divBdr>
            <w:top w:val="none" w:sz="0" w:space="0" w:color="auto"/>
            <w:left w:val="none" w:sz="0" w:space="0" w:color="auto"/>
            <w:bottom w:val="none" w:sz="0" w:space="0" w:color="auto"/>
            <w:right w:val="none" w:sz="0" w:space="0" w:color="auto"/>
          </w:divBdr>
        </w:div>
      </w:divsChild>
    </w:div>
    <w:div w:id="199158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6</Pages>
  <Words>1824</Words>
  <Characters>10398</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25</cp:revision>
  <dcterms:created xsi:type="dcterms:W3CDTF">2023-10-05T01:18:00Z</dcterms:created>
  <dcterms:modified xsi:type="dcterms:W3CDTF">2023-10-05T01:52:00Z</dcterms:modified>
</cp:coreProperties>
</file>