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B6BA0" w:rsidRPr="006B6BA0" w:rsidRDefault="006B6BA0" w:rsidP="00776338">
      <w:pPr>
        <w:spacing w:before="100" w:beforeAutospacing="1" w:after="0" w:line="240" w:lineRule="auto"/>
        <w:jc w:val="both"/>
        <w:outlineLvl w:val="0"/>
        <w:rPr>
          <w:rFonts w:ascii="Times New Roman" w:eastAsia="Times New Roman" w:hAnsi="Times New Roman" w:cs="Times New Roman"/>
          <w:kern w:val="36"/>
          <w:sz w:val="24"/>
          <w:szCs w:val="24"/>
          <w:lang w:eastAsia="en-IN"/>
        </w:rPr>
      </w:pPr>
      <w:r w:rsidRPr="006B6BA0">
        <w:rPr>
          <w:rFonts w:ascii="Times New Roman" w:eastAsia="Times New Roman" w:hAnsi="Times New Roman" w:cs="Times New Roman"/>
          <w:kern w:val="36"/>
          <w:sz w:val="24"/>
          <w:szCs w:val="24"/>
          <w:lang w:eastAsia="en-IN"/>
        </w:rPr>
        <w:t>Risk</w:t>
      </w:r>
    </w:p>
    <w:p w:rsidR="006B6BA0" w:rsidRPr="006B6BA0" w:rsidRDefault="006B6BA0"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What Is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Risk is defined in financial terms as the chance that an outcome or investment's actual gains will differ from an expected outcome or </w:t>
      </w:r>
      <w:hyperlink r:id="rId5" w:history="1">
        <w:r w:rsidRPr="00776338">
          <w:rPr>
            <w:rFonts w:ascii="Times New Roman" w:eastAsia="Times New Roman" w:hAnsi="Times New Roman" w:cs="Times New Roman"/>
            <w:color w:val="2C40D0"/>
            <w:sz w:val="24"/>
            <w:szCs w:val="24"/>
            <w:u w:val="single"/>
            <w:lang w:eastAsia="en-IN"/>
          </w:rPr>
          <w:t>return</w:t>
        </w:r>
      </w:hyperlink>
      <w:r w:rsidRPr="006B6BA0">
        <w:rPr>
          <w:rFonts w:ascii="Times New Roman" w:eastAsia="Times New Roman" w:hAnsi="Times New Roman" w:cs="Times New Roman"/>
          <w:color w:val="111111"/>
          <w:sz w:val="24"/>
          <w:szCs w:val="24"/>
          <w:lang w:eastAsia="en-IN"/>
        </w:rPr>
        <w:t>. Risk includes the possibility of losing some or all of an original investment.</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 xml:space="preserve">Quantifiably, risk is usually assessed by considering historical </w:t>
      </w:r>
      <w:proofErr w:type="spellStart"/>
      <w:r w:rsidRPr="006B6BA0">
        <w:rPr>
          <w:rFonts w:ascii="Times New Roman" w:eastAsia="Times New Roman" w:hAnsi="Times New Roman" w:cs="Times New Roman"/>
          <w:color w:val="111111"/>
          <w:sz w:val="24"/>
          <w:szCs w:val="24"/>
          <w:lang w:eastAsia="en-IN"/>
        </w:rPr>
        <w:t>behaviors</w:t>
      </w:r>
      <w:proofErr w:type="spellEnd"/>
      <w:r w:rsidRPr="006B6BA0">
        <w:rPr>
          <w:rFonts w:ascii="Times New Roman" w:eastAsia="Times New Roman" w:hAnsi="Times New Roman" w:cs="Times New Roman"/>
          <w:color w:val="111111"/>
          <w:sz w:val="24"/>
          <w:szCs w:val="24"/>
          <w:lang w:eastAsia="en-IN"/>
        </w:rPr>
        <w:t xml:space="preserve"> and outcomes. In finance, standard deviation is a common metric associated with risk. </w:t>
      </w:r>
      <w:hyperlink r:id="rId6" w:history="1">
        <w:r w:rsidRPr="00776338">
          <w:rPr>
            <w:rFonts w:ascii="Times New Roman" w:eastAsia="Times New Roman" w:hAnsi="Times New Roman" w:cs="Times New Roman"/>
            <w:color w:val="2C40D0"/>
            <w:sz w:val="24"/>
            <w:szCs w:val="24"/>
            <w:u w:val="single"/>
            <w:lang w:eastAsia="en-IN"/>
          </w:rPr>
          <w:t>Standard deviation</w:t>
        </w:r>
      </w:hyperlink>
      <w:r w:rsidRPr="006B6BA0">
        <w:rPr>
          <w:rFonts w:ascii="Times New Roman" w:eastAsia="Times New Roman" w:hAnsi="Times New Roman" w:cs="Times New Roman"/>
          <w:color w:val="111111"/>
          <w:sz w:val="24"/>
          <w:szCs w:val="24"/>
          <w:lang w:eastAsia="en-IN"/>
        </w:rPr>
        <w:t> provides a measure of the volatility of asset prices in comparison to their historical averages in a given time frame.</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Overall, it is possible and prudent to manage </w:t>
      </w:r>
      <w:hyperlink r:id="rId7" w:history="1">
        <w:r w:rsidRPr="00776338">
          <w:rPr>
            <w:rFonts w:ascii="Times New Roman" w:eastAsia="Times New Roman" w:hAnsi="Times New Roman" w:cs="Times New Roman"/>
            <w:color w:val="2C40D0"/>
            <w:sz w:val="24"/>
            <w:szCs w:val="24"/>
            <w:u w:val="single"/>
            <w:lang w:eastAsia="en-IN"/>
          </w:rPr>
          <w:t>investing risks</w:t>
        </w:r>
      </w:hyperlink>
      <w:r w:rsidRPr="006B6BA0">
        <w:rPr>
          <w:rFonts w:ascii="Times New Roman" w:eastAsia="Times New Roman" w:hAnsi="Times New Roman" w:cs="Times New Roman"/>
          <w:color w:val="111111"/>
          <w:sz w:val="24"/>
          <w:szCs w:val="24"/>
          <w:lang w:eastAsia="en-IN"/>
        </w:rPr>
        <w:t> by understanding the basics of risk and how it is measured. Learning the risks that can apply to different scenarios and some of the ways to manage them holistically will help all types of investors and business managers to avoid unnecessary and costly losses.</w:t>
      </w:r>
    </w:p>
    <w:p w:rsidR="006B6BA0" w:rsidRPr="006B6BA0" w:rsidRDefault="006B6BA0" w:rsidP="00776338">
      <w:pPr>
        <w:shd w:val="clear" w:color="auto" w:fill="FFFFFF"/>
        <w:spacing w:before="100" w:beforeAutospacing="1" w:after="0" w:line="240" w:lineRule="auto"/>
        <w:jc w:val="both"/>
        <w:outlineLvl w:val="3"/>
        <w:rPr>
          <w:rFonts w:ascii="Times New Roman" w:eastAsia="Times New Roman" w:hAnsi="Times New Roman" w:cs="Times New Roman"/>
          <w:b/>
          <w:bCs/>
          <w:color w:val="111111"/>
          <w:sz w:val="24"/>
          <w:szCs w:val="24"/>
          <w:lang w:eastAsia="en-IN"/>
        </w:rPr>
      </w:pPr>
      <w:r w:rsidRPr="006B6BA0">
        <w:rPr>
          <w:rFonts w:ascii="Times New Roman" w:eastAsia="Times New Roman" w:hAnsi="Times New Roman" w:cs="Times New Roman"/>
          <w:b/>
          <w:bCs/>
          <w:color w:val="111111"/>
          <w:sz w:val="24"/>
          <w:szCs w:val="24"/>
          <w:lang w:eastAsia="en-IN"/>
        </w:rPr>
        <w:t xml:space="preserve">Understanding Risk </w:t>
      </w:r>
      <w:proofErr w:type="gramStart"/>
      <w:r w:rsidRPr="006B6BA0">
        <w:rPr>
          <w:rFonts w:ascii="Times New Roman" w:eastAsia="Times New Roman" w:hAnsi="Times New Roman" w:cs="Times New Roman"/>
          <w:b/>
          <w:bCs/>
          <w:color w:val="111111"/>
          <w:sz w:val="24"/>
          <w:szCs w:val="24"/>
          <w:lang w:eastAsia="en-IN"/>
        </w:rPr>
        <w:t>And</w:t>
      </w:r>
      <w:proofErr w:type="gramEnd"/>
      <w:r w:rsidRPr="006B6BA0">
        <w:rPr>
          <w:rFonts w:ascii="Times New Roman" w:eastAsia="Times New Roman" w:hAnsi="Times New Roman" w:cs="Times New Roman"/>
          <w:b/>
          <w:bCs/>
          <w:color w:val="111111"/>
          <w:sz w:val="24"/>
          <w:szCs w:val="24"/>
          <w:lang w:eastAsia="en-IN"/>
        </w:rPr>
        <w:t xml:space="preserve"> Time Horizon</w:t>
      </w:r>
    </w:p>
    <w:p w:rsidR="006B6BA0" w:rsidRPr="006B6BA0" w:rsidRDefault="006B6BA0"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The Basics of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Everyone is exposed to some type of risk every day – whether it’s from driving, walking down the street, investing, capital planning, or something else. An investor’s personality, lifestyle, and age are some of the top factors to consider for individual investment management and risk purposes. Each investor has a unique </w:t>
      </w:r>
      <w:hyperlink r:id="rId8" w:history="1">
        <w:r w:rsidRPr="00776338">
          <w:rPr>
            <w:rFonts w:ascii="Times New Roman" w:eastAsia="Times New Roman" w:hAnsi="Times New Roman" w:cs="Times New Roman"/>
            <w:color w:val="2C40D0"/>
            <w:sz w:val="24"/>
            <w:szCs w:val="24"/>
            <w:u w:val="single"/>
            <w:lang w:eastAsia="en-IN"/>
          </w:rPr>
          <w:t>risk profile</w:t>
        </w:r>
      </w:hyperlink>
      <w:r w:rsidRPr="006B6BA0">
        <w:rPr>
          <w:rFonts w:ascii="Times New Roman" w:eastAsia="Times New Roman" w:hAnsi="Times New Roman" w:cs="Times New Roman"/>
          <w:color w:val="111111"/>
          <w:sz w:val="24"/>
          <w:szCs w:val="24"/>
          <w:lang w:eastAsia="en-IN"/>
        </w:rPr>
        <w:t xml:space="preserve"> that determines their willingness and ability to withstand risk. In general, as investment risks rise, investors expect higher returns to compensate for taking </w:t>
      </w:r>
      <w:proofErr w:type="gramStart"/>
      <w:r w:rsidRPr="006B6BA0">
        <w:rPr>
          <w:rFonts w:ascii="Times New Roman" w:eastAsia="Times New Roman" w:hAnsi="Times New Roman" w:cs="Times New Roman"/>
          <w:color w:val="111111"/>
          <w:sz w:val="24"/>
          <w:szCs w:val="24"/>
          <w:lang w:eastAsia="en-IN"/>
        </w:rPr>
        <w:t>those</w:t>
      </w:r>
      <w:proofErr w:type="gramEnd"/>
      <w:r w:rsidRPr="006B6BA0">
        <w:rPr>
          <w:rFonts w:ascii="Times New Roman" w:eastAsia="Times New Roman" w:hAnsi="Times New Roman" w:cs="Times New Roman"/>
          <w:color w:val="111111"/>
          <w:sz w:val="24"/>
          <w:szCs w:val="24"/>
          <w:lang w:eastAsia="en-IN"/>
        </w:rPr>
        <w:t xml:space="preserve"> risks.</w:t>
      </w:r>
      <w:r w:rsidRPr="00776338">
        <w:rPr>
          <w:rFonts w:ascii="Times New Roman" w:eastAsia="Times New Roman" w:hAnsi="Times New Roman" w:cs="Times New Roman"/>
          <w:color w:val="0000EE"/>
          <w:spacing w:val="17"/>
          <w:sz w:val="24"/>
          <w:szCs w:val="24"/>
          <w:vertAlign w:val="superscript"/>
          <w:lang w:eastAsia="en-IN"/>
        </w:rPr>
        <w:t>1</w:t>
      </w:r>
      <w:r w:rsidRPr="006B6BA0">
        <w:rPr>
          <w:rFonts w:ascii="Arial" w:eastAsia="Times New Roman" w:hAnsi="Arial" w:cs="Times New Roman"/>
          <w:color w:val="111111"/>
          <w:sz w:val="24"/>
          <w:szCs w:val="24"/>
          <w:lang w:eastAsia="en-IN"/>
        </w:rPr>
        <w:t>﻿</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A fundamental idea in finance is the relationship between risk and return. The greater the amount of risk an investor is willing to take, the greater the potential return. Risks can come in various ways and investors need to be compensated for taking on additional risk. For example, a U.S. </w:t>
      </w:r>
      <w:hyperlink r:id="rId9" w:history="1">
        <w:r w:rsidRPr="00776338">
          <w:rPr>
            <w:rFonts w:ascii="Times New Roman" w:eastAsia="Times New Roman" w:hAnsi="Times New Roman" w:cs="Times New Roman"/>
            <w:color w:val="2C40D0"/>
            <w:sz w:val="24"/>
            <w:szCs w:val="24"/>
            <w:u w:val="single"/>
            <w:lang w:eastAsia="en-IN"/>
          </w:rPr>
          <w:t>Treasury bond</w:t>
        </w:r>
      </w:hyperlink>
      <w:r w:rsidRPr="006B6BA0">
        <w:rPr>
          <w:rFonts w:ascii="Times New Roman" w:eastAsia="Times New Roman" w:hAnsi="Times New Roman" w:cs="Times New Roman"/>
          <w:color w:val="111111"/>
          <w:sz w:val="24"/>
          <w:szCs w:val="24"/>
          <w:lang w:eastAsia="en-IN"/>
        </w:rPr>
        <w:t> is considered one of the safest investments and when compared to a </w:t>
      </w:r>
      <w:hyperlink r:id="rId10" w:history="1">
        <w:r w:rsidRPr="00776338">
          <w:rPr>
            <w:rFonts w:ascii="Times New Roman" w:eastAsia="Times New Roman" w:hAnsi="Times New Roman" w:cs="Times New Roman"/>
            <w:color w:val="2C40D0"/>
            <w:sz w:val="24"/>
            <w:szCs w:val="24"/>
            <w:u w:val="single"/>
            <w:lang w:eastAsia="en-IN"/>
          </w:rPr>
          <w:t>corporate bond</w:t>
        </w:r>
      </w:hyperlink>
      <w:r w:rsidRPr="006B6BA0">
        <w:rPr>
          <w:rFonts w:ascii="Times New Roman" w:eastAsia="Times New Roman" w:hAnsi="Times New Roman" w:cs="Times New Roman"/>
          <w:color w:val="111111"/>
          <w:sz w:val="24"/>
          <w:szCs w:val="24"/>
          <w:lang w:eastAsia="en-IN"/>
        </w:rPr>
        <w:t>, provides a lower rate of return. A corporation is much more likely to go bankrupt than the U.S. government. Because the default risk of investing in a corporate bond is higher, investors are offered a higher rate of return.</w:t>
      </w:r>
      <w:r w:rsidRPr="00776338">
        <w:rPr>
          <w:rFonts w:ascii="Times New Roman" w:eastAsia="Times New Roman" w:hAnsi="Times New Roman" w:cs="Times New Roman"/>
          <w:color w:val="0000EE"/>
          <w:spacing w:val="17"/>
          <w:sz w:val="24"/>
          <w:szCs w:val="24"/>
          <w:vertAlign w:val="superscript"/>
          <w:lang w:eastAsia="en-IN"/>
        </w:rPr>
        <w:t>2</w:t>
      </w:r>
      <w:r w:rsidRPr="006B6BA0">
        <w:rPr>
          <w:rFonts w:ascii="Arial" w:eastAsia="Times New Roman" w:hAnsi="Arial" w:cs="Times New Roman"/>
          <w:color w:val="111111"/>
          <w:sz w:val="24"/>
          <w:szCs w:val="24"/>
          <w:lang w:eastAsia="en-IN"/>
        </w:rPr>
        <w:t>﻿</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 xml:space="preserve">Quantifiably, risk is usually assessed by considering historical </w:t>
      </w:r>
      <w:proofErr w:type="spellStart"/>
      <w:r w:rsidRPr="006B6BA0">
        <w:rPr>
          <w:rFonts w:ascii="Times New Roman" w:eastAsia="Times New Roman" w:hAnsi="Times New Roman" w:cs="Times New Roman"/>
          <w:color w:val="111111"/>
          <w:sz w:val="24"/>
          <w:szCs w:val="24"/>
          <w:lang w:eastAsia="en-IN"/>
        </w:rPr>
        <w:t>behaviors</w:t>
      </w:r>
      <w:proofErr w:type="spellEnd"/>
      <w:r w:rsidRPr="006B6BA0">
        <w:rPr>
          <w:rFonts w:ascii="Times New Roman" w:eastAsia="Times New Roman" w:hAnsi="Times New Roman" w:cs="Times New Roman"/>
          <w:color w:val="111111"/>
          <w:sz w:val="24"/>
          <w:szCs w:val="24"/>
          <w:lang w:eastAsia="en-IN"/>
        </w:rPr>
        <w:t xml:space="preserve"> and outcomes. In finance, standard deviation is a common metric associated with risk. </w:t>
      </w:r>
      <w:hyperlink r:id="rId11" w:history="1">
        <w:r w:rsidRPr="00776338">
          <w:rPr>
            <w:rFonts w:ascii="Times New Roman" w:eastAsia="Times New Roman" w:hAnsi="Times New Roman" w:cs="Times New Roman"/>
            <w:color w:val="2C40D0"/>
            <w:sz w:val="24"/>
            <w:szCs w:val="24"/>
            <w:u w:val="single"/>
            <w:lang w:eastAsia="en-IN"/>
          </w:rPr>
          <w:t>Standard deviation</w:t>
        </w:r>
      </w:hyperlink>
      <w:r w:rsidRPr="006B6BA0">
        <w:rPr>
          <w:rFonts w:ascii="Times New Roman" w:eastAsia="Times New Roman" w:hAnsi="Times New Roman" w:cs="Times New Roman"/>
          <w:color w:val="111111"/>
          <w:sz w:val="24"/>
          <w:szCs w:val="24"/>
          <w:lang w:eastAsia="en-IN"/>
        </w:rPr>
        <w:t> provides a measure of the volatility of a value in comparison to its historical average. A high standard deviation indicates a lot of value volatility and therefore a high degree of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Individuals, financial advisors, and companies can all develop </w:t>
      </w:r>
      <w:hyperlink r:id="rId12" w:history="1">
        <w:r w:rsidRPr="00776338">
          <w:rPr>
            <w:rFonts w:ascii="Times New Roman" w:eastAsia="Times New Roman" w:hAnsi="Times New Roman" w:cs="Times New Roman"/>
            <w:color w:val="2C40D0"/>
            <w:sz w:val="24"/>
            <w:szCs w:val="24"/>
            <w:u w:val="single"/>
            <w:lang w:eastAsia="en-IN"/>
          </w:rPr>
          <w:t>risk management</w:t>
        </w:r>
      </w:hyperlink>
      <w:r w:rsidRPr="006B6BA0">
        <w:rPr>
          <w:rFonts w:ascii="Times New Roman" w:eastAsia="Times New Roman" w:hAnsi="Times New Roman" w:cs="Times New Roman"/>
          <w:color w:val="111111"/>
          <w:sz w:val="24"/>
          <w:szCs w:val="24"/>
          <w:lang w:eastAsia="en-IN"/>
        </w:rPr>
        <w:t> strategies to help manage risks associated with their investments and business activities. Academically, there are several theories, metrics, and strategies that have been identified to measure, analyze, and manage risks. Some of these include: standard deviation, beta, Value at Risk (</w:t>
      </w:r>
      <w:proofErr w:type="spellStart"/>
      <w:r w:rsidRPr="006B6BA0">
        <w:rPr>
          <w:rFonts w:ascii="Times New Roman" w:eastAsia="Times New Roman" w:hAnsi="Times New Roman" w:cs="Times New Roman"/>
          <w:color w:val="111111"/>
          <w:sz w:val="24"/>
          <w:szCs w:val="24"/>
          <w:lang w:eastAsia="en-IN"/>
        </w:rPr>
        <w:t>VaR</w:t>
      </w:r>
      <w:proofErr w:type="spellEnd"/>
      <w:r w:rsidRPr="006B6BA0">
        <w:rPr>
          <w:rFonts w:ascii="Times New Roman" w:eastAsia="Times New Roman" w:hAnsi="Times New Roman" w:cs="Times New Roman"/>
          <w:color w:val="111111"/>
          <w:sz w:val="24"/>
          <w:szCs w:val="24"/>
          <w:lang w:eastAsia="en-IN"/>
        </w:rPr>
        <w:t>), and the Capital Asset Pricing Model (CAPM). Measuring and quantifying risk often allows investors, traders, and business managers to hedge some risks away by using various strategies including diversification and derivative positions.</w:t>
      </w:r>
    </w:p>
    <w:p w:rsidR="006B6BA0" w:rsidRPr="006B6BA0" w:rsidRDefault="006B6BA0" w:rsidP="00776338">
      <w:pPr>
        <w:shd w:val="clear" w:color="auto" w:fill="FFFFFF"/>
        <w:spacing w:after="0" w:line="240" w:lineRule="auto"/>
        <w:jc w:val="both"/>
        <w:outlineLvl w:val="2"/>
        <w:rPr>
          <w:rFonts w:ascii="Times New Roman" w:eastAsia="Times New Roman" w:hAnsi="Times New Roman" w:cs="Times New Roman"/>
          <w:caps/>
          <w:color w:val="111111"/>
          <w:sz w:val="24"/>
          <w:szCs w:val="24"/>
          <w:lang w:eastAsia="en-IN"/>
        </w:rPr>
      </w:pPr>
      <w:r w:rsidRPr="006B6BA0">
        <w:rPr>
          <w:rFonts w:ascii="Times New Roman" w:eastAsia="Times New Roman" w:hAnsi="Times New Roman" w:cs="Times New Roman"/>
          <w:caps/>
          <w:color w:val="111111"/>
          <w:sz w:val="24"/>
          <w:szCs w:val="24"/>
          <w:lang w:eastAsia="en-IN"/>
        </w:rPr>
        <w:t>KEY TAKEAWAYS</w:t>
      </w:r>
    </w:p>
    <w:p w:rsidR="006B6BA0" w:rsidRPr="006B6BA0" w:rsidRDefault="006B6BA0" w:rsidP="00776338">
      <w:pPr>
        <w:numPr>
          <w:ilvl w:val="0"/>
          <w:numId w:val="2"/>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Risk takes on many forms but is broadly categorized as the chance an outcome or investment's actual gain will differ from the expected outcome or return.</w:t>
      </w:r>
    </w:p>
    <w:p w:rsidR="006B6BA0" w:rsidRPr="006B6BA0" w:rsidRDefault="006B6BA0" w:rsidP="00776338">
      <w:pPr>
        <w:numPr>
          <w:ilvl w:val="0"/>
          <w:numId w:val="2"/>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Risk includes the possibility of losing some or all of an investment.</w:t>
      </w:r>
    </w:p>
    <w:p w:rsidR="006B6BA0" w:rsidRPr="006B6BA0" w:rsidRDefault="006B6BA0" w:rsidP="00776338">
      <w:pPr>
        <w:numPr>
          <w:ilvl w:val="0"/>
          <w:numId w:val="2"/>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There are several types of risk and several ways to quantify risk for analytical assessments.</w:t>
      </w:r>
    </w:p>
    <w:p w:rsidR="006B6BA0" w:rsidRPr="006B6BA0" w:rsidRDefault="006B6BA0" w:rsidP="00776338">
      <w:pPr>
        <w:numPr>
          <w:ilvl w:val="0"/>
          <w:numId w:val="2"/>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Risk can be reduced using diversification and hedging strategies.</w:t>
      </w:r>
    </w:p>
    <w:p w:rsidR="006B6BA0" w:rsidRPr="006B6BA0" w:rsidRDefault="006B6BA0"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Riskless Securities</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lastRenderedPageBreak/>
        <w:t>While it is true that no investment is fully free of all possible risks, certain securities have so little practical risk that they are considered risk-free or riskless.</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Riskless securities often form a baseline for analyzing and measuring risk. These types of investments offer an expected rate of return with very little or no risk. Oftentimes, all types of investors will look to these securities for preserving emergency savings or for </w:t>
      </w:r>
      <w:hyperlink r:id="rId13" w:history="1">
        <w:r w:rsidRPr="00776338">
          <w:rPr>
            <w:rFonts w:ascii="Times New Roman" w:eastAsia="Times New Roman" w:hAnsi="Times New Roman" w:cs="Times New Roman"/>
            <w:color w:val="2C40D0"/>
            <w:sz w:val="24"/>
            <w:szCs w:val="24"/>
            <w:u w:val="single"/>
            <w:lang w:eastAsia="en-IN"/>
          </w:rPr>
          <w:t>holding assets</w:t>
        </w:r>
      </w:hyperlink>
      <w:r w:rsidRPr="006B6BA0">
        <w:rPr>
          <w:rFonts w:ascii="Times New Roman" w:eastAsia="Times New Roman" w:hAnsi="Times New Roman" w:cs="Times New Roman"/>
          <w:color w:val="111111"/>
          <w:sz w:val="24"/>
          <w:szCs w:val="24"/>
          <w:lang w:eastAsia="en-IN"/>
        </w:rPr>
        <w:t> that need to be immediately accessible.</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Examples of riskless investments and securities include </w:t>
      </w:r>
      <w:hyperlink r:id="rId14" w:history="1">
        <w:r w:rsidRPr="00776338">
          <w:rPr>
            <w:rFonts w:ascii="Times New Roman" w:eastAsia="Times New Roman" w:hAnsi="Times New Roman" w:cs="Times New Roman"/>
            <w:color w:val="2C40D0"/>
            <w:sz w:val="24"/>
            <w:szCs w:val="24"/>
            <w:u w:val="single"/>
            <w:lang w:eastAsia="en-IN"/>
          </w:rPr>
          <w:t>certificates of deposits</w:t>
        </w:r>
      </w:hyperlink>
      <w:r w:rsidRPr="006B6BA0">
        <w:rPr>
          <w:rFonts w:ascii="Times New Roman" w:eastAsia="Times New Roman" w:hAnsi="Times New Roman" w:cs="Times New Roman"/>
          <w:color w:val="111111"/>
          <w:sz w:val="24"/>
          <w:szCs w:val="24"/>
          <w:lang w:eastAsia="en-IN"/>
        </w:rPr>
        <w:t> (CDs), government money market accounts, and U.S. Treasury bills.</w:t>
      </w:r>
      <w:r w:rsidRPr="00776338">
        <w:rPr>
          <w:rFonts w:ascii="Times New Roman" w:eastAsia="Times New Roman" w:hAnsi="Times New Roman" w:cs="Times New Roman"/>
          <w:color w:val="0000EE"/>
          <w:spacing w:val="17"/>
          <w:sz w:val="24"/>
          <w:szCs w:val="24"/>
          <w:vertAlign w:val="superscript"/>
          <w:lang w:eastAsia="en-IN"/>
        </w:rPr>
        <w:t>3</w:t>
      </w:r>
      <w:proofErr w:type="gramStart"/>
      <w:r w:rsidRPr="006B6BA0">
        <w:rPr>
          <w:rFonts w:ascii="Arial" w:eastAsia="Times New Roman" w:hAnsi="Arial" w:cs="Times New Roman"/>
          <w:color w:val="111111"/>
          <w:sz w:val="24"/>
          <w:szCs w:val="24"/>
          <w:lang w:eastAsia="en-IN"/>
        </w:rPr>
        <w:t>﻿</w:t>
      </w:r>
      <w:r w:rsidRPr="006B6BA0">
        <w:rPr>
          <w:rFonts w:ascii="Times New Roman" w:eastAsia="Times New Roman" w:hAnsi="Times New Roman" w:cs="Times New Roman"/>
          <w:color w:val="111111"/>
          <w:sz w:val="24"/>
          <w:szCs w:val="24"/>
          <w:lang w:eastAsia="en-IN"/>
        </w:rPr>
        <w:t xml:space="preserve"> The</w:t>
      </w:r>
      <w:proofErr w:type="gramEnd"/>
      <w:r w:rsidRPr="006B6BA0">
        <w:rPr>
          <w:rFonts w:ascii="Times New Roman" w:eastAsia="Times New Roman" w:hAnsi="Times New Roman" w:cs="Times New Roman"/>
          <w:color w:val="111111"/>
          <w:sz w:val="24"/>
          <w:szCs w:val="24"/>
          <w:lang w:eastAsia="en-IN"/>
        </w:rPr>
        <w:t xml:space="preserve"> 30-day U.S. Treasury bill is generally viewed as the baseline, risk-free security for financial </w:t>
      </w:r>
      <w:proofErr w:type="spellStart"/>
      <w:r w:rsidRPr="006B6BA0">
        <w:rPr>
          <w:rFonts w:ascii="Times New Roman" w:eastAsia="Times New Roman" w:hAnsi="Times New Roman" w:cs="Times New Roman"/>
          <w:color w:val="111111"/>
          <w:sz w:val="24"/>
          <w:szCs w:val="24"/>
          <w:lang w:eastAsia="en-IN"/>
        </w:rPr>
        <w:t>modeling</w:t>
      </w:r>
      <w:proofErr w:type="spellEnd"/>
      <w:r w:rsidRPr="006B6BA0">
        <w:rPr>
          <w:rFonts w:ascii="Times New Roman" w:eastAsia="Times New Roman" w:hAnsi="Times New Roman" w:cs="Times New Roman"/>
          <w:color w:val="111111"/>
          <w:sz w:val="24"/>
          <w:szCs w:val="24"/>
          <w:lang w:eastAsia="en-IN"/>
        </w:rPr>
        <w:t>. It is backed by the full faith and credit of the U.S. government, and, given its relatively short maturity date, has minimal interest rate exposure.</w:t>
      </w:r>
      <w:r w:rsidRPr="00776338">
        <w:rPr>
          <w:rFonts w:ascii="Times New Roman" w:eastAsia="Times New Roman" w:hAnsi="Times New Roman" w:cs="Times New Roman"/>
          <w:color w:val="0000EE"/>
          <w:spacing w:val="17"/>
          <w:sz w:val="24"/>
          <w:szCs w:val="24"/>
          <w:vertAlign w:val="superscript"/>
          <w:lang w:eastAsia="en-IN"/>
        </w:rPr>
        <w:t>4</w:t>
      </w:r>
      <w:proofErr w:type="gramStart"/>
      <w:r w:rsidRPr="006B6BA0">
        <w:rPr>
          <w:rFonts w:ascii="Arial" w:eastAsia="Times New Roman" w:hAnsi="Arial" w:cs="Times New Roman"/>
          <w:color w:val="111111"/>
          <w:sz w:val="24"/>
          <w:szCs w:val="24"/>
          <w:lang w:eastAsia="en-IN"/>
        </w:rPr>
        <w:t>﻿</w:t>
      </w:r>
      <w:r w:rsidRPr="006B6BA0">
        <w:rPr>
          <w:rFonts w:ascii="Times New Roman" w:eastAsia="Times New Roman" w:hAnsi="Times New Roman" w:cs="Times New Roman"/>
          <w:color w:val="111111"/>
          <w:sz w:val="24"/>
          <w:szCs w:val="24"/>
          <w:lang w:eastAsia="en-IN"/>
        </w:rPr>
        <w:t> </w:t>
      </w:r>
      <w:r w:rsidRPr="00776338">
        <w:rPr>
          <w:rFonts w:ascii="Times New Roman" w:eastAsia="Times New Roman" w:hAnsi="Times New Roman" w:cs="Times New Roman"/>
          <w:color w:val="0000EE"/>
          <w:spacing w:val="17"/>
          <w:sz w:val="24"/>
          <w:szCs w:val="24"/>
          <w:vertAlign w:val="superscript"/>
          <w:lang w:eastAsia="en-IN"/>
        </w:rPr>
        <w:t>5</w:t>
      </w:r>
      <w:proofErr w:type="gramEnd"/>
      <w:r w:rsidRPr="006B6BA0">
        <w:rPr>
          <w:rFonts w:ascii="Arial" w:eastAsia="Times New Roman" w:hAnsi="Arial" w:cs="Times New Roman"/>
          <w:color w:val="111111"/>
          <w:sz w:val="24"/>
          <w:szCs w:val="24"/>
          <w:lang w:eastAsia="en-IN"/>
        </w:rPr>
        <w:t>﻿</w:t>
      </w:r>
    </w:p>
    <w:p w:rsidR="006B6BA0" w:rsidRPr="006B6BA0" w:rsidRDefault="006B6BA0"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Risk and Time Horizons</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Time horizon and liquidity of investments is often a key factor influencing risk assessment and risk management. If an investor needs funds to be immediately accessible, they are less likely to invest in high risk investments or investments that cannot be immediately liquidated and more likely to place their money in riskless securities.</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Time horizons will also be an important factor for individual investment portfolios. Younger investors with longer time horizons to retirement may be willing to invest in higher risk investments with higher potential returns. Older investors would have a different risk tolerance since they will need funds to be more readily available.</w:t>
      </w:r>
      <w:r w:rsidRPr="00776338">
        <w:rPr>
          <w:rFonts w:ascii="Times New Roman" w:eastAsia="Times New Roman" w:hAnsi="Times New Roman" w:cs="Times New Roman"/>
          <w:color w:val="0000EE"/>
          <w:spacing w:val="17"/>
          <w:sz w:val="24"/>
          <w:szCs w:val="24"/>
          <w:vertAlign w:val="superscript"/>
          <w:lang w:eastAsia="en-IN"/>
        </w:rPr>
        <w:t>6</w:t>
      </w:r>
      <w:r w:rsidRPr="006B6BA0">
        <w:rPr>
          <w:rFonts w:ascii="Arial" w:eastAsia="Times New Roman" w:hAnsi="Arial" w:cs="Times New Roman"/>
          <w:color w:val="111111"/>
          <w:sz w:val="24"/>
          <w:szCs w:val="24"/>
          <w:lang w:eastAsia="en-IN"/>
        </w:rPr>
        <w:t>﻿</w:t>
      </w:r>
    </w:p>
    <w:p w:rsidR="006B6BA0" w:rsidRPr="006B6BA0" w:rsidRDefault="006B6BA0"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Morningstar Risk Ratings</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Morningstar is one of the premier objective agencies that affixes risk ratings to mutual funds and </w:t>
      </w:r>
      <w:hyperlink r:id="rId15" w:history="1">
        <w:r w:rsidRPr="00776338">
          <w:rPr>
            <w:rFonts w:ascii="Times New Roman" w:eastAsia="Times New Roman" w:hAnsi="Times New Roman" w:cs="Times New Roman"/>
            <w:color w:val="2C40D0"/>
            <w:sz w:val="24"/>
            <w:szCs w:val="24"/>
            <w:u w:val="single"/>
            <w:lang w:eastAsia="en-IN"/>
          </w:rPr>
          <w:t>exchange-traded funds</w:t>
        </w:r>
      </w:hyperlink>
      <w:r w:rsidRPr="006B6BA0">
        <w:rPr>
          <w:rFonts w:ascii="Times New Roman" w:eastAsia="Times New Roman" w:hAnsi="Times New Roman" w:cs="Times New Roman"/>
          <w:color w:val="111111"/>
          <w:sz w:val="24"/>
          <w:szCs w:val="24"/>
          <w:lang w:eastAsia="en-IN"/>
        </w:rPr>
        <w:t> (ETF).</w:t>
      </w:r>
      <w:r w:rsidRPr="00776338">
        <w:rPr>
          <w:rFonts w:ascii="Times New Roman" w:eastAsia="Times New Roman" w:hAnsi="Times New Roman" w:cs="Times New Roman"/>
          <w:color w:val="0000EE"/>
          <w:spacing w:val="17"/>
          <w:sz w:val="24"/>
          <w:szCs w:val="24"/>
          <w:vertAlign w:val="superscript"/>
          <w:lang w:eastAsia="en-IN"/>
        </w:rPr>
        <w:t>7</w:t>
      </w:r>
      <w:proofErr w:type="gramStart"/>
      <w:r w:rsidRPr="006B6BA0">
        <w:rPr>
          <w:rFonts w:ascii="Arial" w:eastAsia="Times New Roman" w:hAnsi="Arial" w:cs="Times New Roman"/>
          <w:color w:val="111111"/>
          <w:sz w:val="24"/>
          <w:szCs w:val="24"/>
          <w:lang w:eastAsia="en-IN"/>
        </w:rPr>
        <w:t>﻿</w:t>
      </w:r>
      <w:r w:rsidRPr="006B6BA0">
        <w:rPr>
          <w:rFonts w:ascii="Times New Roman" w:eastAsia="Times New Roman" w:hAnsi="Times New Roman" w:cs="Times New Roman"/>
          <w:color w:val="111111"/>
          <w:sz w:val="24"/>
          <w:szCs w:val="24"/>
          <w:lang w:eastAsia="en-IN"/>
        </w:rPr>
        <w:t xml:space="preserve"> An</w:t>
      </w:r>
      <w:proofErr w:type="gramEnd"/>
      <w:r w:rsidRPr="006B6BA0">
        <w:rPr>
          <w:rFonts w:ascii="Times New Roman" w:eastAsia="Times New Roman" w:hAnsi="Times New Roman" w:cs="Times New Roman"/>
          <w:color w:val="111111"/>
          <w:sz w:val="24"/>
          <w:szCs w:val="24"/>
          <w:lang w:eastAsia="en-IN"/>
        </w:rPr>
        <w:t xml:space="preserve"> investor can match a portfolio’s risk profile with their own appetite for risk.</w:t>
      </w:r>
    </w:p>
    <w:p w:rsidR="006B6BA0" w:rsidRPr="006B6BA0" w:rsidRDefault="006B6BA0"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Types of Financial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Every saving and investment action involves different risks and returns. In general, financial theory classifies investment risks affecting asset values into two categories: </w:t>
      </w:r>
      <w:hyperlink r:id="rId16" w:history="1">
        <w:r w:rsidRPr="00776338">
          <w:rPr>
            <w:rFonts w:ascii="Times New Roman" w:eastAsia="Times New Roman" w:hAnsi="Times New Roman" w:cs="Times New Roman"/>
            <w:color w:val="2C40D0"/>
            <w:sz w:val="24"/>
            <w:szCs w:val="24"/>
            <w:u w:val="single"/>
            <w:lang w:eastAsia="en-IN"/>
          </w:rPr>
          <w:t>systematic risk</w:t>
        </w:r>
      </w:hyperlink>
      <w:r w:rsidRPr="006B6BA0">
        <w:rPr>
          <w:rFonts w:ascii="Times New Roman" w:eastAsia="Times New Roman" w:hAnsi="Times New Roman" w:cs="Times New Roman"/>
          <w:color w:val="111111"/>
          <w:sz w:val="24"/>
          <w:szCs w:val="24"/>
          <w:lang w:eastAsia="en-IN"/>
        </w:rPr>
        <w:t> and </w:t>
      </w:r>
      <w:hyperlink r:id="rId17" w:history="1">
        <w:r w:rsidRPr="00776338">
          <w:rPr>
            <w:rFonts w:ascii="Times New Roman" w:eastAsia="Times New Roman" w:hAnsi="Times New Roman" w:cs="Times New Roman"/>
            <w:color w:val="2C40D0"/>
            <w:sz w:val="24"/>
            <w:szCs w:val="24"/>
            <w:u w:val="single"/>
            <w:lang w:eastAsia="en-IN"/>
          </w:rPr>
          <w:t>unsystematic risk</w:t>
        </w:r>
      </w:hyperlink>
      <w:r w:rsidRPr="006B6BA0">
        <w:rPr>
          <w:rFonts w:ascii="Times New Roman" w:eastAsia="Times New Roman" w:hAnsi="Times New Roman" w:cs="Times New Roman"/>
          <w:color w:val="111111"/>
          <w:sz w:val="24"/>
          <w:szCs w:val="24"/>
          <w:lang w:eastAsia="en-IN"/>
        </w:rPr>
        <w:t>. Broadly speaking, investors are exposed to both systematic and unsystematic risks. </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 xml:space="preserve">Systematic risks, also known as market risks, are risks that can affect an entire economic market overall or a large percentage of the total market. Market risk is the risk of losing investments due to factors, such as political risk and macroeconomic </w:t>
      </w:r>
      <w:proofErr w:type="gramStart"/>
      <w:r w:rsidRPr="006B6BA0">
        <w:rPr>
          <w:rFonts w:ascii="Times New Roman" w:eastAsia="Times New Roman" w:hAnsi="Times New Roman" w:cs="Times New Roman"/>
          <w:color w:val="111111"/>
          <w:sz w:val="24"/>
          <w:szCs w:val="24"/>
          <w:lang w:eastAsia="en-IN"/>
        </w:rPr>
        <w:t>risk, that</w:t>
      </w:r>
      <w:proofErr w:type="gramEnd"/>
      <w:r w:rsidRPr="006B6BA0">
        <w:rPr>
          <w:rFonts w:ascii="Times New Roman" w:eastAsia="Times New Roman" w:hAnsi="Times New Roman" w:cs="Times New Roman"/>
          <w:color w:val="111111"/>
          <w:sz w:val="24"/>
          <w:szCs w:val="24"/>
          <w:lang w:eastAsia="en-IN"/>
        </w:rPr>
        <w:t xml:space="preserve"> affect the performance of the overall market. Market risk cannot be easily mitigated through portfolio diversification. Other common types of systematic risk can include interest rate risk, inflation risk, currency risk, liquidity risk, country risk, and </w:t>
      </w:r>
      <w:proofErr w:type="spellStart"/>
      <w:r w:rsidRPr="006B6BA0">
        <w:rPr>
          <w:rFonts w:ascii="Times New Roman" w:eastAsia="Times New Roman" w:hAnsi="Times New Roman" w:cs="Times New Roman"/>
          <w:color w:val="111111"/>
          <w:sz w:val="24"/>
          <w:szCs w:val="24"/>
          <w:lang w:eastAsia="en-IN"/>
        </w:rPr>
        <w:t>sociopolitical</w:t>
      </w:r>
      <w:proofErr w:type="spellEnd"/>
      <w:r w:rsidRPr="006B6BA0">
        <w:rPr>
          <w:rFonts w:ascii="Times New Roman" w:eastAsia="Times New Roman" w:hAnsi="Times New Roman" w:cs="Times New Roman"/>
          <w:color w:val="111111"/>
          <w:sz w:val="24"/>
          <w:szCs w:val="24"/>
          <w:lang w:eastAsia="en-IN"/>
        </w:rPr>
        <w:t xml:space="preserve">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 xml:space="preserve">Unsystematic risk, also known as specific risk or idiosyncratic </w:t>
      </w:r>
      <w:proofErr w:type="gramStart"/>
      <w:r w:rsidRPr="006B6BA0">
        <w:rPr>
          <w:rFonts w:ascii="Times New Roman" w:eastAsia="Times New Roman" w:hAnsi="Times New Roman" w:cs="Times New Roman"/>
          <w:color w:val="111111"/>
          <w:sz w:val="24"/>
          <w:szCs w:val="24"/>
          <w:lang w:eastAsia="en-IN"/>
        </w:rPr>
        <w:t>risk,</w:t>
      </w:r>
      <w:proofErr w:type="gramEnd"/>
      <w:r w:rsidRPr="006B6BA0">
        <w:rPr>
          <w:rFonts w:ascii="Times New Roman" w:eastAsia="Times New Roman" w:hAnsi="Times New Roman" w:cs="Times New Roman"/>
          <w:color w:val="111111"/>
          <w:sz w:val="24"/>
          <w:szCs w:val="24"/>
          <w:lang w:eastAsia="en-IN"/>
        </w:rPr>
        <w:t xml:space="preserve"> is a category of risk that only affects an industry or a particular company. Unsystematic risk is the risk of losing an investment due to company or industry-specific hazard. Examples include a change in management, a product recall, a regulatory change that could drive down company sales, and a new competitor in the marketplace with the potential to take away market share from a company. Investors often use diversification to manage unsystematic risk by investing in a variety of assets.</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In addition to the broad systematic and unsystematic risks, there are several specific types of risk, including:</w:t>
      </w:r>
    </w:p>
    <w:p w:rsidR="006B6BA0" w:rsidRPr="006B6BA0" w:rsidRDefault="006B6BA0"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Business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18" w:history="1">
        <w:r w:rsidRPr="00776338">
          <w:rPr>
            <w:rFonts w:ascii="Times New Roman" w:eastAsia="Times New Roman" w:hAnsi="Times New Roman" w:cs="Times New Roman"/>
            <w:color w:val="2C40D0"/>
            <w:sz w:val="24"/>
            <w:szCs w:val="24"/>
            <w:u w:val="single"/>
            <w:lang w:eastAsia="en-IN"/>
          </w:rPr>
          <w:t>Business risk</w:t>
        </w:r>
      </w:hyperlink>
      <w:r w:rsidRPr="006B6BA0">
        <w:rPr>
          <w:rFonts w:ascii="Times New Roman" w:eastAsia="Times New Roman" w:hAnsi="Times New Roman" w:cs="Times New Roman"/>
          <w:color w:val="111111"/>
          <w:sz w:val="24"/>
          <w:szCs w:val="24"/>
          <w:lang w:eastAsia="en-IN"/>
        </w:rPr>
        <w:t xml:space="preserve"> refers to the basic viability of a business—the question of whether a company will be able to make sufficient sales and generate sufficient revenues to cover its operational expenses and turn a profit. While financial risk is concerned with the costs of financing, business risk is concerned with all the other expenses a business must cover to remain operational and functioning. These expenses include salaries, production costs, facility rent, </w:t>
      </w:r>
      <w:r w:rsidRPr="006B6BA0">
        <w:rPr>
          <w:rFonts w:ascii="Times New Roman" w:eastAsia="Times New Roman" w:hAnsi="Times New Roman" w:cs="Times New Roman"/>
          <w:color w:val="111111"/>
          <w:sz w:val="24"/>
          <w:szCs w:val="24"/>
          <w:lang w:eastAsia="en-IN"/>
        </w:rPr>
        <w:lastRenderedPageBreak/>
        <w:t>office, and administrative expenses. The level of a company's business risk is influenced by factors such as the cost of goods, profit margins, competition, and the overall level of demand for the products or services that it sells.</w:t>
      </w:r>
    </w:p>
    <w:p w:rsidR="006B6BA0" w:rsidRPr="006B6BA0" w:rsidRDefault="006B6BA0"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Credit or Default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19" w:history="1">
        <w:r w:rsidRPr="00776338">
          <w:rPr>
            <w:rFonts w:ascii="Times New Roman" w:eastAsia="Times New Roman" w:hAnsi="Times New Roman" w:cs="Times New Roman"/>
            <w:color w:val="2C40D0"/>
            <w:sz w:val="24"/>
            <w:szCs w:val="24"/>
            <w:u w:val="single"/>
            <w:lang w:eastAsia="en-IN"/>
          </w:rPr>
          <w:t>Credit risk</w:t>
        </w:r>
      </w:hyperlink>
      <w:r w:rsidRPr="006B6BA0">
        <w:rPr>
          <w:rFonts w:ascii="Times New Roman" w:eastAsia="Times New Roman" w:hAnsi="Times New Roman" w:cs="Times New Roman"/>
          <w:color w:val="111111"/>
          <w:sz w:val="24"/>
          <w:szCs w:val="24"/>
          <w:lang w:eastAsia="en-IN"/>
        </w:rPr>
        <w:t> is the risk that a borrower will be unable to pay the contractual interest or principal on its debt obligations. This type of risk is particularly concerning to investors who hold bonds in their portfolios. </w:t>
      </w:r>
      <w:hyperlink r:id="rId20" w:history="1">
        <w:r w:rsidRPr="00776338">
          <w:rPr>
            <w:rFonts w:ascii="Times New Roman" w:eastAsia="Times New Roman" w:hAnsi="Times New Roman" w:cs="Times New Roman"/>
            <w:color w:val="2C40D0"/>
            <w:sz w:val="24"/>
            <w:szCs w:val="24"/>
            <w:u w:val="single"/>
            <w:lang w:eastAsia="en-IN"/>
          </w:rPr>
          <w:t>Government bonds</w:t>
        </w:r>
      </w:hyperlink>
      <w:r w:rsidRPr="006B6BA0">
        <w:rPr>
          <w:rFonts w:ascii="Times New Roman" w:eastAsia="Times New Roman" w:hAnsi="Times New Roman" w:cs="Times New Roman"/>
          <w:color w:val="111111"/>
          <w:sz w:val="24"/>
          <w:szCs w:val="24"/>
          <w:lang w:eastAsia="en-IN"/>
        </w:rPr>
        <w:t>, especially those issued by the federal government, have the least amount of default risk and, as such, the lowest returns. </w:t>
      </w:r>
      <w:hyperlink r:id="rId21" w:history="1">
        <w:r w:rsidRPr="00776338">
          <w:rPr>
            <w:rFonts w:ascii="Times New Roman" w:eastAsia="Times New Roman" w:hAnsi="Times New Roman" w:cs="Times New Roman"/>
            <w:color w:val="2C40D0"/>
            <w:sz w:val="24"/>
            <w:szCs w:val="24"/>
            <w:u w:val="single"/>
            <w:lang w:eastAsia="en-IN"/>
          </w:rPr>
          <w:t>Corporate bonds</w:t>
        </w:r>
      </w:hyperlink>
      <w:r w:rsidRPr="006B6BA0">
        <w:rPr>
          <w:rFonts w:ascii="Times New Roman" w:eastAsia="Times New Roman" w:hAnsi="Times New Roman" w:cs="Times New Roman"/>
          <w:color w:val="111111"/>
          <w:sz w:val="24"/>
          <w:szCs w:val="24"/>
          <w:lang w:eastAsia="en-IN"/>
        </w:rPr>
        <w:t>, on the other hand, tend to have the highest amount of default risk, but also higher interest rates. Bonds with a lower chance of default are considered </w:t>
      </w:r>
      <w:hyperlink r:id="rId22" w:history="1">
        <w:r w:rsidRPr="00776338">
          <w:rPr>
            <w:rFonts w:ascii="Times New Roman" w:eastAsia="Times New Roman" w:hAnsi="Times New Roman" w:cs="Times New Roman"/>
            <w:color w:val="2C40D0"/>
            <w:sz w:val="24"/>
            <w:szCs w:val="24"/>
            <w:u w:val="single"/>
            <w:lang w:eastAsia="en-IN"/>
          </w:rPr>
          <w:t>investment grade</w:t>
        </w:r>
      </w:hyperlink>
      <w:r w:rsidRPr="006B6BA0">
        <w:rPr>
          <w:rFonts w:ascii="Times New Roman" w:eastAsia="Times New Roman" w:hAnsi="Times New Roman" w:cs="Times New Roman"/>
          <w:color w:val="111111"/>
          <w:sz w:val="24"/>
          <w:szCs w:val="24"/>
          <w:lang w:eastAsia="en-IN"/>
        </w:rPr>
        <w:t>, while bonds with higher chances are considered high yield or </w:t>
      </w:r>
      <w:hyperlink r:id="rId23" w:history="1">
        <w:r w:rsidRPr="00776338">
          <w:rPr>
            <w:rFonts w:ascii="Times New Roman" w:eastAsia="Times New Roman" w:hAnsi="Times New Roman" w:cs="Times New Roman"/>
            <w:color w:val="2C40D0"/>
            <w:sz w:val="24"/>
            <w:szCs w:val="24"/>
            <w:u w:val="single"/>
            <w:lang w:eastAsia="en-IN"/>
          </w:rPr>
          <w:t>junk bonds</w:t>
        </w:r>
      </w:hyperlink>
      <w:r w:rsidRPr="006B6BA0">
        <w:rPr>
          <w:rFonts w:ascii="Times New Roman" w:eastAsia="Times New Roman" w:hAnsi="Times New Roman" w:cs="Times New Roman"/>
          <w:color w:val="111111"/>
          <w:sz w:val="24"/>
          <w:szCs w:val="24"/>
          <w:lang w:eastAsia="en-IN"/>
        </w:rPr>
        <w:t>. Investors can use </w:t>
      </w:r>
      <w:hyperlink r:id="rId24" w:history="1">
        <w:r w:rsidRPr="00776338">
          <w:rPr>
            <w:rFonts w:ascii="Times New Roman" w:eastAsia="Times New Roman" w:hAnsi="Times New Roman" w:cs="Times New Roman"/>
            <w:color w:val="2C40D0"/>
            <w:sz w:val="24"/>
            <w:szCs w:val="24"/>
            <w:u w:val="single"/>
            <w:lang w:eastAsia="en-IN"/>
          </w:rPr>
          <w:t>bond rating agencies</w:t>
        </w:r>
      </w:hyperlink>
      <w:r w:rsidRPr="006B6BA0">
        <w:rPr>
          <w:rFonts w:ascii="Times New Roman" w:eastAsia="Times New Roman" w:hAnsi="Times New Roman" w:cs="Times New Roman"/>
          <w:color w:val="111111"/>
          <w:sz w:val="24"/>
          <w:szCs w:val="24"/>
          <w:lang w:eastAsia="en-IN"/>
        </w:rPr>
        <w:t xml:space="preserve">—such as </w:t>
      </w:r>
      <w:proofErr w:type="gramStart"/>
      <w:r w:rsidRPr="006B6BA0">
        <w:rPr>
          <w:rFonts w:ascii="Times New Roman" w:eastAsia="Times New Roman" w:hAnsi="Times New Roman" w:cs="Times New Roman"/>
          <w:color w:val="111111"/>
          <w:sz w:val="24"/>
          <w:szCs w:val="24"/>
          <w:lang w:eastAsia="en-IN"/>
        </w:rPr>
        <w:t>Standard</w:t>
      </w:r>
      <w:proofErr w:type="gramEnd"/>
      <w:r w:rsidRPr="006B6BA0">
        <w:rPr>
          <w:rFonts w:ascii="Times New Roman" w:eastAsia="Times New Roman" w:hAnsi="Times New Roman" w:cs="Times New Roman"/>
          <w:color w:val="111111"/>
          <w:sz w:val="24"/>
          <w:szCs w:val="24"/>
          <w:lang w:eastAsia="en-IN"/>
        </w:rPr>
        <w:t xml:space="preserve"> and Poor’s, Fitch and Moody's—to determine which bonds are investment-grade and which are junk.</w:t>
      </w:r>
      <w:r w:rsidRPr="00776338">
        <w:rPr>
          <w:rFonts w:ascii="Times New Roman" w:eastAsia="Times New Roman" w:hAnsi="Times New Roman" w:cs="Times New Roman"/>
          <w:color w:val="0000EE"/>
          <w:spacing w:val="17"/>
          <w:sz w:val="24"/>
          <w:szCs w:val="24"/>
          <w:vertAlign w:val="superscript"/>
          <w:lang w:eastAsia="en-IN"/>
        </w:rPr>
        <w:t>2</w:t>
      </w:r>
      <w:r w:rsidRPr="006B6BA0">
        <w:rPr>
          <w:rFonts w:ascii="Arial" w:eastAsia="Times New Roman" w:hAnsi="Arial" w:cs="Times New Roman"/>
          <w:color w:val="111111"/>
          <w:sz w:val="24"/>
          <w:szCs w:val="24"/>
          <w:lang w:eastAsia="en-IN"/>
        </w:rPr>
        <w:t>﻿</w:t>
      </w:r>
    </w:p>
    <w:p w:rsidR="006B6BA0" w:rsidRPr="006B6BA0" w:rsidRDefault="006B6BA0"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Country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25" w:history="1">
        <w:r w:rsidRPr="00776338">
          <w:rPr>
            <w:rFonts w:ascii="Times New Roman" w:eastAsia="Times New Roman" w:hAnsi="Times New Roman" w:cs="Times New Roman"/>
            <w:color w:val="2C40D0"/>
            <w:sz w:val="24"/>
            <w:szCs w:val="24"/>
            <w:u w:val="single"/>
            <w:lang w:eastAsia="en-IN"/>
          </w:rPr>
          <w:t>Country risk</w:t>
        </w:r>
      </w:hyperlink>
      <w:r w:rsidRPr="006B6BA0">
        <w:rPr>
          <w:rFonts w:ascii="Times New Roman" w:eastAsia="Times New Roman" w:hAnsi="Times New Roman" w:cs="Times New Roman"/>
          <w:color w:val="111111"/>
          <w:sz w:val="24"/>
          <w:szCs w:val="24"/>
          <w:lang w:eastAsia="en-IN"/>
        </w:rPr>
        <w:t xml:space="preserve"> refers to the risk that a country won't be able to </w:t>
      </w:r>
      <w:proofErr w:type="spellStart"/>
      <w:r w:rsidRPr="006B6BA0">
        <w:rPr>
          <w:rFonts w:ascii="Times New Roman" w:eastAsia="Times New Roman" w:hAnsi="Times New Roman" w:cs="Times New Roman"/>
          <w:color w:val="111111"/>
          <w:sz w:val="24"/>
          <w:szCs w:val="24"/>
          <w:lang w:eastAsia="en-IN"/>
        </w:rPr>
        <w:t>honor</w:t>
      </w:r>
      <w:proofErr w:type="spellEnd"/>
      <w:r w:rsidRPr="006B6BA0">
        <w:rPr>
          <w:rFonts w:ascii="Times New Roman" w:eastAsia="Times New Roman" w:hAnsi="Times New Roman" w:cs="Times New Roman"/>
          <w:color w:val="111111"/>
          <w:sz w:val="24"/>
          <w:szCs w:val="24"/>
          <w:lang w:eastAsia="en-IN"/>
        </w:rPr>
        <w:t xml:space="preserve"> its financial commitments. When a country </w:t>
      </w:r>
      <w:hyperlink r:id="rId26" w:history="1">
        <w:r w:rsidRPr="00776338">
          <w:rPr>
            <w:rFonts w:ascii="Times New Roman" w:eastAsia="Times New Roman" w:hAnsi="Times New Roman" w:cs="Times New Roman"/>
            <w:color w:val="2C40D0"/>
            <w:sz w:val="24"/>
            <w:szCs w:val="24"/>
            <w:u w:val="single"/>
            <w:lang w:eastAsia="en-IN"/>
          </w:rPr>
          <w:t>defaults</w:t>
        </w:r>
      </w:hyperlink>
      <w:r w:rsidRPr="006B6BA0">
        <w:rPr>
          <w:rFonts w:ascii="Times New Roman" w:eastAsia="Times New Roman" w:hAnsi="Times New Roman" w:cs="Times New Roman"/>
          <w:color w:val="111111"/>
          <w:sz w:val="24"/>
          <w:szCs w:val="24"/>
          <w:lang w:eastAsia="en-IN"/>
        </w:rPr>
        <w:t> on its obligations, it can harm the performance of all other financial instruments in that country – as well as other countries it has relations with. Country risk applies to stocks, bonds, mutual funds, options, and futures that are issued within a particular country. This type of risk is most often seen in </w:t>
      </w:r>
      <w:hyperlink r:id="rId27" w:history="1">
        <w:r w:rsidRPr="00776338">
          <w:rPr>
            <w:rFonts w:ascii="Times New Roman" w:eastAsia="Times New Roman" w:hAnsi="Times New Roman" w:cs="Times New Roman"/>
            <w:color w:val="2C40D0"/>
            <w:sz w:val="24"/>
            <w:szCs w:val="24"/>
            <w:u w:val="single"/>
            <w:lang w:eastAsia="en-IN"/>
          </w:rPr>
          <w:t>emerging markets</w:t>
        </w:r>
      </w:hyperlink>
      <w:r w:rsidRPr="006B6BA0">
        <w:rPr>
          <w:rFonts w:ascii="Times New Roman" w:eastAsia="Times New Roman" w:hAnsi="Times New Roman" w:cs="Times New Roman"/>
          <w:color w:val="111111"/>
          <w:sz w:val="24"/>
          <w:szCs w:val="24"/>
          <w:lang w:eastAsia="en-IN"/>
        </w:rPr>
        <w:t> or countries that have a severe deficit.</w:t>
      </w:r>
    </w:p>
    <w:p w:rsidR="006B6BA0" w:rsidRPr="006B6BA0" w:rsidRDefault="006B6BA0"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Foreign-Exchange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When investing in foreign countries, it’s important to consider the fact that currency exchange rates can change the price of the asset as well. </w:t>
      </w:r>
      <w:hyperlink r:id="rId28" w:history="1">
        <w:r w:rsidRPr="00776338">
          <w:rPr>
            <w:rFonts w:ascii="Times New Roman" w:eastAsia="Times New Roman" w:hAnsi="Times New Roman" w:cs="Times New Roman"/>
            <w:color w:val="2C40D0"/>
            <w:sz w:val="24"/>
            <w:szCs w:val="24"/>
            <w:u w:val="single"/>
            <w:lang w:eastAsia="en-IN"/>
          </w:rPr>
          <w:t>Foreign exchange risk</w:t>
        </w:r>
      </w:hyperlink>
      <w:r w:rsidRPr="006B6BA0">
        <w:rPr>
          <w:rFonts w:ascii="Times New Roman" w:eastAsia="Times New Roman" w:hAnsi="Times New Roman" w:cs="Times New Roman"/>
          <w:color w:val="111111"/>
          <w:sz w:val="24"/>
          <w:szCs w:val="24"/>
          <w:lang w:eastAsia="en-IN"/>
        </w:rPr>
        <w:t> (or exchange rate risk) applies to all financial instruments that are in a currency other than your domestic currency. As an example, if you live in the U.S. and invest in a Canadian stock in Canadian dollars, even if the share value appreciates, you may lose money if the Canadian dollar depreciates in relation to the U.S. dollar.</w:t>
      </w:r>
    </w:p>
    <w:p w:rsidR="006B6BA0" w:rsidRPr="006B6BA0" w:rsidRDefault="006B6BA0"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Interest Rate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29" w:history="1">
        <w:r w:rsidRPr="00776338">
          <w:rPr>
            <w:rFonts w:ascii="Times New Roman" w:eastAsia="Times New Roman" w:hAnsi="Times New Roman" w:cs="Times New Roman"/>
            <w:color w:val="2C40D0"/>
            <w:sz w:val="24"/>
            <w:szCs w:val="24"/>
            <w:u w:val="single"/>
            <w:lang w:eastAsia="en-IN"/>
          </w:rPr>
          <w:t>Interest rate risk</w:t>
        </w:r>
      </w:hyperlink>
      <w:r w:rsidRPr="006B6BA0">
        <w:rPr>
          <w:rFonts w:ascii="Times New Roman" w:eastAsia="Times New Roman" w:hAnsi="Times New Roman" w:cs="Times New Roman"/>
          <w:color w:val="111111"/>
          <w:sz w:val="24"/>
          <w:szCs w:val="24"/>
          <w:lang w:eastAsia="en-IN"/>
        </w:rPr>
        <w:t> is the risk that an investment's value will change due to a change in the absolute level of interest rates, the spread between two rates, in the shape of the yield curve, or in any other interest rate relationship. This type of risk affects the value of bonds more directly than stocks and is a significant risk to all bondholders. As interest rates rise, bond prices in the secondary market fall—and vice versa.</w:t>
      </w:r>
    </w:p>
    <w:p w:rsidR="006B6BA0" w:rsidRPr="006B6BA0" w:rsidRDefault="006B6BA0"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Political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30" w:history="1">
        <w:r w:rsidRPr="00776338">
          <w:rPr>
            <w:rFonts w:ascii="Times New Roman" w:eastAsia="Times New Roman" w:hAnsi="Times New Roman" w:cs="Times New Roman"/>
            <w:color w:val="2C40D0"/>
            <w:sz w:val="24"/>
            <w:szCs w:val="24"/>
            <w:u w:val="single"/>
            <w:lang w:eastAsia="en-IN"/>
          </w:rPr>
          <w:t>Political risk</w:t>
        </w:r>
      </w:hyperlink>
      <w:r w:rsidRPr="006B6BA0">
        <w:rPr>
          <w:rFonts w:ascii="Times New Roman" w:eastAsia="Times New Roman" w:hAnsi="Times New Roman" w:cs="Times New Roman"/>
          <w:color w:val="111111"/>
          <w:sz w:val="24"/>
          <w:szCs w:val="24"/>
          <w:lang w:eastAsia="en-IN"/>
        </w:rPr>
        <w:t> is the risk an investment’s returns could suffer because of political instability or changes in a country. This type of risk can stem from a change in government, legislative bodies, other foreign policy makers, or military control. Also known as geopolitical risk, the risk becomes more of a factor as an investment’s time horizon gets longer.</w:t>
      </w:r>
    </w:p>
    <w:p w:rsidR="006B6BA0" w:rsidRPr="006B6BA0" w:rsidRDefault="006B6BA0"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Counterparty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Counterparty risk is the likelihood or probability that one of those involved in a transaction might default on its </w:t>
      </w:r>
      <w:hyperlink r:id="rId31" w:history="1">
        <w:r w:rsidRPr="00776338">
          <w:rPr>
            <w:rFonts w:ascii="Times New Roman" w:eastAsia="Times New Roman" w:hAnsi="Times New Roman" w:cs="Times New Roman"/>
            <w:color w:val="2C40D0"/>
            <w:sz w:val="24"/>
            <w:szCs w:val="24"/>
            <w:u w:val="single"/>
            <w:lang w:eastAsia="en-IN"/>
          </w:rPr>
          <w:t>contractual obligation</w:t>
        </w:r>
      </w:hyperlink>
      <w:r w:rsidRPr="006B6BA0">
        <w:rPr>
          <w:rFonts w:ascii="Times New Roman" w:eastAsia="Times New Roman" w:hAnsi="Times New Roman" w:cs="Times New Roman"/>
          <w:color w:val="111111"/>
          <w:sz w:val="24"/>
          <w:szCs w:val="24"/>
          <w:lang w:eastAsia="en-IN"/>
        </w:rPr>
        <w:t>. Counterparty risk can exist in credit, investment, and trading transactions, especially for those occurring in over-the-counter (OTC) markets. Financial investment products such as stocks, options, bonds, and derivatives carry counterparty risk.</w:t>
      </w:r>
    </w:p>
    <w:p w:rsidR="006B6BA0" w:rsidRPr="006B6BA0" w:rsidRDefault="006B6BA0"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Liquidity Risk</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Liquidity risk is associated with an investor’s ability to transact their investment for cash. Typically, investors will require some premium for illiquid assets which compensates them for holding securities over time that cannot be easily liquidated.</w:t>
      </w:r>
    </w:p>
    <w:p w:rsidR="006B6BA0" w:rsidRPr="006B6BA0" w:rsidRDefault="006B6BA0"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Risk vs. Reward</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lastRenderedPageBreak/>
        <w:t>The </w:t>
      </w:r>
      <w:hyperlink r:id="rId32" w:history="1">
        <w:r w:rsidRPr="00776338">
          <w:rPr>
            <w:rFonts w:ascii="Times New Roman" w:eastAsia="Times New Roman" w:hAnsi="Times New Roman" w:cs="Times New Roman"/>
            <w:color w:val="2C40D0"/>
            <w:sz w:val="24"/>
            <w:szCs w:val="24"/>
            <w:u w:val="single"/>
            <w:lang w:eastAsia="en-IN"/>
          </w:rPr>
          <w:t xml:space="preserve">risk-return </w:t>
        </w:r>
        <w:proofErr w:type="spellStart"/>
        <w:r w:rsidRPr="00776338">
          <w:rPr>
            <w:rFonts w:ascii="Times New Roman" w:eastAsia="Times New Roman" w:hAnsi="Times New Roman" w:cs="Times New Roman"/>
            <w:color w:val="2C40D0"/>
            <w:sz w:val="24"/>
            <w:szCs w:val="24"/>
            <w:u w:val="single"/>
            <w:lang w:eastAsia="en-IN"/>
          </w:rPr>
          <w:t>tradeoff</w:t>
        </w:r>
        <w:proofErr w:type="spellEnd"/>
      </w:hyperlink>
      <w:r w:rsidRPr="006B6BA0">
        <w:rPr>
          <w:rFonts w:ascii="Times New Roman" w:eastAsia="Times New Roman" w:hAnsi="Times New Roman" w:cs="Times New Roman"/>
          <w:color w:val="111111"/>
          <w:sz w:val="24"/>
          <w:szCs w:val="24"/>
          <w:lang w:eastAsia="en-IN"/>
        </w:rPr>
        <w:t> is the balance between the desire for the lowest possible risk and the highest possible returns. In general, low levels of risk are associated with low potential returns and high levels of risk are associated with high potential returns. Each investor must decide how much risk they’re willing and able to accept for a desired return. This will be based on factors such as age, income, investment goals, liquidity needs, time horizon, and personality.</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 xml:space="preserve">The following chart shows a visual representation of the risk/return </w:t>
      </w:r>
      <w:proofErr w:type="spellStart"/>
      <w:r w:rsidRPr="006B6BA0">
        <w:rPr>
          <w:rFonts w:ascii="Times New Roman" w:eastAsia="Times New Roman" w:hAnsi="Times New Roman" w:cs="Times New Roman"/>
          <w:color w:val="111111"/>
          <w:sz w:val="24"/>
          <w:szCs w:val="24"/>
          <w:lang w:eastAsia="en-IN"/>
        </w:rPr>
        <w:t>tradeoff</w:t>
      </w:r>
      <w:proofErr w:type="spellEnd"/>
      <w:r w:rsidRPr="006B6BA0">
        <w:rPr>
          <w:rFonts w:ascii="Times New Roman" w:eastAsia="Times New Roman" w:hAnsi="Times New Roman" w:cs="Times New Roman"/>
          <w:color w:val="111111"/>
          <w:sz w:val="24"/>
          <w:szCs w:val="24"/>
          <w:lang w:eastAsia="en-IN"/>
        </w:rPr>
        <w:t xml:space="preserve"> for investing, where a higher standard deviation means a higher level or risk—as well as a higher potential return.  </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 xml:space="preserve">It’s important to keep in mind that higher risk doesn’t automatically equate to higher returns. The risk-return </w:t>
      </w:r>
      <w:proofErr w:type="spellStart"/>
      <w:r w:rsidRPr="006B6BA0">
        <w:rPr>
          <w:rFonts w:ascii="Times New Roman" w:eastAsia="Times New Roman" w:hAnsi="Times New Roman" w:cs="Times New Roman"/>
          <w:color w:val="111111"/>
          <w:sz w:val="24"/>
          <w:szCs w:val="24"/>
          <w:lang w:eastAsia="en-IN"/>
        </w:rPr>
        <w:t>tradeoff</w:t>
      </w:r>
      <w:proofErr w:type="spellEnd"/>
      <w:r w:rsidRPr="006B6BA0">
        <w:rPr>
          <w:rFonts w:ascii="Times New Roman" w:eastAsia="Times New Roman" w:hAnsi="Times New Roman" w:cs="Times New Roman"/>
          <w:color w:val="111111"/>
          <w:sz w:val="24"/>
          <w:szCs w:val="24"/>
          <w:lang w:eastAsia="en-IN"/>
        </w:rPr>
        <w:t xml:space="preserve"> only indicates that higher risk investments have the possibility of higher returns—but there are no guarantees. On the lower-risk side of the spectrum is the </w:t>
      </w:r>
      <w:hyperlink r:id="rId33" w:history="1">
        <w:r w:rsidRPr="00776338">
          <w:rPr>
            <w:rFonts w:ascii="Times New Roman" w:eastAsia="Times New Roman" w:hAnsi="Times New Roman" w:cs="Times New Roman"/>
            <w:color w:val="2C40D0"/>
            <w:sz w:val="24"/>
            <w:szCs w:val="24"/>
            <w:u w:val="single"/>
            <w:lang w:eastAsia="en-IN"/>
          </w:rPr>
          <w:t>risk-free rate of return</w:t>
        </w:r>
      </w:hyperlink>
      <w:r w:rsidRPr="006B6BA0">
        <w:rPr>
          <w:rFonts w:ascii="Times New Roman" w:eastAsia="Times New Roman" w:hAnsi="Times New Roman" w:cs="Times New Roman"/>
          <w:color w:val="111111"/>
          <w:sz w:val="24"/>
          <w:szCs w:val="24"/>
          <w:lang w:eastAsia="en-IN"/>
        </w:rPr>
        <w:t>—the theoretical rate of return of an investment with zero risk. It represents the interest you would expect from an absolutely risk-free investment over a specific period of time. In theory, the risk-free rate of return is the minimum return you would expect for any investment because you wouldn’t accept additional risk unless the potential rate of return is greater than the risk-free rate.</w:t>
      </w:r>
    </w:p>
    <w:p w:rsidR="006B6BA0" w:rsidRPr="006B6BA0" w:rsidRDefault="006B6BA0"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Risk and Diversification</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The most basic – and effective – strategy for minimizing risk is </w:t>
      </w:r>
      <w:hyperlink r:id="rId34" w:history="1">
        <w:r w:rsidRPr="00776338">
          <w:rPr>
            <w:rFonts w:ascii="Times New Roman" w:eastAsia="Times New Roman" w:hAnsi="Times New Roman" w:cs="Times New Roman"/>
            <w:color w:val="2C40D0"/>
            <w:sz w:val="24"/>
            <w:szCs w:val="24"/>
            <w:u w:val="single"/>
            <w:lang w:eastAsia="en-IN"/>
          </w:rPr>
          <w:t>diversification</w:t>
        </w:r>
      </w:hyperlink>
      <w:r w:rsidRPr="006B6BA0">
        <w:rPr>
          <w:rFonts w:ascii="Times New Roman" w:eastAsia="Times New Roman" w:hAnsi="Times New Roman" w:cs="Times New Roman"/>
          <w:color w:val="111111"/>
          <w:sz w:val="24"/>
          <w:szCs w:val="24"/>
          <w:lang w:eastAsia="en-IN"/>
        </w:rPr>
        <w:t>. Diversification is based heavily on the concepts of correlation and risk. A well-diversified portfolio will consist of different types of securities from diverse industries that have varying degrees of risk and correlation with each other’s returns.</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While most investment professionals agree that diversification can’t guarantee against a loss, it is the most important component to helping an investor reach long-range financial goals, while minimizing risk.</w:t>
      </w:r>
      <w:r w:rsidRPr="00776338">
        <w:rPr>
          <w:rFonts w:ascii="Times New Roman" w:eastAsia="Times New Roman" w:hAnsi="Times New Roman" w:cs="Times New Roman"/>
          <w:color w:val="0000EE"/>
          <w:spacing w:val="17"/>
          <w:sz w:val="24"/>
          <w:szCs w:val="24"/>
          <w:vertAlign w:val="superscript"/>
          <w:lang w:eastAsia="en-IN"/>
        </w:rPr>
        <w:t>8</w:t>
      </w:r>
      <w:r w:rsidRPr="006B6BA0">
        <w:rPr>
          <w:rFonts w:ascii="Arial" w:eastAsia="Times New Roman" w:hAnsi="Arial" w:cs="Times New Roman"/>
          <w:color w:val="111111"/>
          <w:sz w:val="24"/>
          <w:szCs w:val="24"/>
          <w:lang w:eastAsia="en-IN"/>
        </w:rPr>
        <w:t>﻿</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There are several ways to plan for and ensure adequate diversification including: </w:t>
      </w:r>
    </w:p>
    <w:p w:rsidR="006B6BA0" w:rsidRPr="006B6BA0" w:rsidRDefault="006B6BA0" w:rsidP="00776338">
      <w:pPr>
        <w:numPr>
          <w:ilvl w:val="0"/>
          <w:numId w:val="3"/>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Spread your portfolio among many different investment vehicles – including cash, stocks, bonds, </w:t>
      </w:r>
      <w:hyperlink r:id="rId35" w:history="1">
        <w:r w:rsidRPr="00776338">
          <w:rPr>
            <w:rFonts w:ascii="Times New Roman" w:eastAsia="Times New Roman" w:hAnsi="Times New Roman" w:cs="Times New Roman"/>
            <w:color w:val="2C40D0"/>
            <w:sz w:val="24"/>
            <w:szCs w:val="24"/>
            <w:u w:val="single"/>
            <w:lang w:eastAsia="en-IN"/>
          </w:rPr>
          <w:t>mutual funds</w:t>
        </w:r>
      </w:hyperlink>
      <w:r w:rsidRPr="006B6BA0">
        <w:rPr>
          <w:rFonts w:ascii="Times New Roman" w:eastAsia="Times New Roman" w:hAnsi="Times New Roman" w:cs="Times New Roman"/>
          <w:color w:val="111111"/>
          <w:sz w:val="24"/>
          <w:szCs w:val="24"/>
          <w:lang w:eastAsia="en-IN"/>
        </w:rPr>
        <w:t>, </w:t>
      </w:r>
      <w:hyperlink r:id="rId36" w:history="1">
        <w:r w:rsidRPr="00776338">
          <w:rPr>
            <w:rFonts w:ascii="Times New Roman" w:eastAsia="Times New Roman" w:hAnsi="Times New Roman" w:cs="Times New Roman"/>
            <w:color w:val="2C40D0"/>
            <w:sz w:val="24"/>
            <w:szCs w:val="24"/>
            <w:u w:val="single"/>
            <w:lang w:eastAsia="en-IN"/>
          </w:rPr>
          <w:t>ETFs</w:t>
        </w:r>
      </w:hyperlink>
      <w:r w:rsidRPr="006B6BA0">
        <w:rPr>
          <w:rFonts w:ascii="Times New Roman" w:eastAsia="Times New Roman" w:hAnsi="Times New Roman" w:cs="Times New Roman"/>
          <w:color w:val="111111"/>
          <w:sz w:val="24"/>
          <w:szCs w:val="24"/>
          <w:lang w:eastAsia="en-IN"/>
        </w:rPr>
        <w:t> and other funds. Look for assets whose returns haven’t historically moved in the same direction and to the same degree. That way, if part of your portfolio is declining, the rest may still be growing.</w:t>
      </w:r>
    </w:p>
    <w:p w:rsidR="006B6BA0" w:rsidRPr="006B6BA0" w:rsidRDefault="006B6BA0" w:rsidP="00776338">
      <w:pPr>
        <w:numPr>
          <w:ilvl w:val="0"/>
          <w:numId w:val="3"/>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Stay diversified within each type of investment. Include securities that vary by </w:t>
      </w:r>
      <w:hyperlink r:id="rId37" w:history="1">
        <w:r w:rsidRPr="00776338">
          <w:rPr>
            <w:rFonts w:ascii="Times New Roman" w:eastAsia="Times New Roman" w:hAnsi="Times New Roman" w:cs="Times New Roman"/>
            <w:color w:val="2C40D0"/>
            <w:sz w:val="24"/>
            <w:szCs w:val="24"/>
            <w:u w:val="single"/>
            <w:lang w:eastAsia="en-IN"/>
          </w:rPr>
          <w:t>sector</w:t>
        </w:r>
      </w:hyperlink>
      <w:r w:rsidRPr="006B6BA0">
        <w:rPr>
          <w:rFonts w:ascii="Times New Roman" w:eastAsia="Times New Roman" w:hAnsi="Times New Roman" w:cs="Times New Roman"/>
          <w:color w:val="111111"/>
          <w:sz w:val="24"/>
          <w:szCs w:val="24"/>
          <w:lang w:eastAsia="en-IN"/>
        </w:rPr>
        <w:t>, </w:t>
      </w:r>
      <w:hyperlink r:id="rId38" w:history="1">
        <w:r w:rsidRPr="00776338">
          <w:rPr>
            <w:rFonts w:ascii="Times New Roman" w:eastAsia="Times New Roman" w:hAnsi="Times New Roman" w:cs="Times New Roman"/>
            <w:color w:val="2C40D0"/>
            <w:sz w:val="24"/>
            <w:szCs w:val="24"/>
            <w:u w:val="single"/>
            <w:lang w:eastAsia="en-IN"/>
          </w:rPr>
          <w:t>industry</w:t>
        </w:r>
      </w:hyperlink>
      <w:r w:rsidRPr="006B6BA0">
        <w:rPr>
          <w:rFonts w:ascii="Times New Roman" w:eastAsia="Times New Roman" w:hAnsi="Times New Roman" w:cs="Times New Roman"/>
          <w:color w:val="111111"/>
          <w:sz w:val="24"/>
          <w:szCs w:val="24"/>
          <w:lang w:eastAsia="en-IN"/>
        </w:rPr>
        <w:t>, region, and </w:t>
      </w:r>
      <w:hyperlink r:id="rId39" w:history="1">
        <w:r w:rsidRPr="00776338">
          <w:rPr>
            <w:rFonts w:ascii="Times New Roman" w:eastAsia="Times New Roman" w:hAnsi="Times New Roman" w:cs="Times New Roman"/>
            <w:color w:val="2C40D0"/>
            <w:sz w:val="24"/>
            <w:szCs w:val="24"/>
            <w:u w:val="single"/>
            <w:lang w:eastAsia="en-IN"/>
          </w:rPr>
          <w:t>market capitalization</w:t>
        </w:r>
      </w:hyperlink>
      <w:r w:rsidRPr="006B6BA0">
        <w:rPr>
          <w:rFonts w:ascii="Times New Roman" w:eastAsia="Times New Roman" w:hAnsi="Times New Roman" w:cs="Times New Roman"/>
          <w:color w:val="111111"/>
          <w:sz w:val="24"/>
          <w:szCs w:val="24"/>
          <w:lang w:eastAsia="en-IN"/>
        </w:rPr>
        <w:t>. It’s also a good idea to mix styles too, such as growth, income, and value. The same goes for bonds: consider varying maturities and credit qualities.</w:t>
      </w:r>
    </w:p>
    <w:p w:rsidR="006B6BA0" w:rsidRPr="006B6BA0" w:rsidRDefault="006B6BA0" w:rsidP="00776338">
      <w:pPr>
        <w:numPr>
          <w:ilvl w:val="0"/>
          <w:numId w:val="3"/>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Include securities that vary in risk. You're not restricted to picking only </w:t>
      </w:r>
      <w:hyperlink r:id="rId40" w:history="1">
        <w:r w:rsidRPr="00776338">
          <w:rPr>
            <w:rFonts w:ascii="Times New Roman" w:eastAsia="Times New Roman" w:hAnsi="Times New Roman" w:cs="Times New Roman"/>
            <w:color w:val="2C40D0"/>
            <w:sz w:val="24"/>
            <w:szCs w:val="24"/>
            <w:u w:val="single"/>
            <w:lang w:eastAsia="en-IN"/>
          </w:rPr>
          <w:t>blue-chip stocks</w:t>
        </w:r>
      </w:hyperlink>
      <w:r w:rsidRPr="006B6BA0">
        <w:rPr>
          <w:rFonts w:ascii="Times New Roman" w:eastAsia="Times New Roman" w:hAnsi="Times New Roman" w:cs="Times New Roman"/>
          <w:color w:val="111111"/>
          <w:sz w:val="24"/>
          <w:szCs w:val="24"/>
          <w:lang w:eastAsia="en-IN"/>
        </w:rPr>
        <w:t>. In fact, the opposite is true. Picking different investments with different rates of return will ensure that large gains offset losses in other areas.</w:t>
      </w:r>
      <w:r w:rsidRPr="00776338">
        <w:rPr>
          <w:rFonts w:ascii="Times New Roman" w:eastAsia="Times New Roman" w:hAnsi="Times New Roman" w:cs="Times New Roman"/>
          <w:color w:val="0000EE"/>
          <w:spacing w:val="17"/>
          <w:sz w:val="24"/>
          <w:szCs w:val="24"/>
          <w:vertAlign w:val="superscript"/>
          <w:lang w:eastAsia="en-IN"/>
        </w:rPr>
        <w:t>6</w:t>
      </w:r>
      <w:r w:rsidRPr="006B6BA0">
        <w:rPr>
          <w:rFonts w:ascii="Arial" w:eastAsia="Times New Roman" w:hAnsi="Arial" w:cs="Times New Roman"/>
          <w:color w:val="111111"/>
          <w:sz w:val="24"/>
          <w:szCs w:val="24"/>
          <w:lang w:eastAsia="en-IN"/>
        </w:rPr>
        <w:t>﻿</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Keep in mind that portfolio diversification is not a one-time task. Investors and businesses perform regular “check-ups” or rebalancing to make sure their portfolios have a risk level that’s consistent with their financial strategy and goals.</w:t>
      </w:r>
      <w:r w:rsidRPr="00776338">
        <w:rPr>
          <w:rFonts w:ascii="Times New Roman" w:eastAsia="Times New Roman" w:hAnsi="Times New Roman" w:cs="Times New Roman"/>
          <w:color w:val="0000EE"/>
          <w:spacing w:val="17"/>
          <w:sz w:val="24"/>
          <w:szCs w:val="24"/>
          <w:vertAlign w:val="superscript"/>
          <w:lang w:eastAsia="en-IN"/>
        </w:rPr>
        <w:t>6</w:t>
      </w:r>
      <w:r w:rsidRPr="006B6BA0">
        <w:rPr>
          <w:rFonts w:ascii="Arial" w:eastAsia="Times New Roman" w:hAnsi="Arial" w:cs="Times New Roman"/>
          <w:color w:val="111111"/>
          <w:sz w:val="24"/>
          <w:szCs w:val="24"/>
          <w:lang w:eastAsia="en-IN"/>
        </w:rPr>
        <w:t>﻿</w:t>
      </w:r>
    </w:p>
    <w:p w:rsidR="006B6BA0" w:rsidRPr="006B6BA0" w:rsidRDefault="006B6BA0"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The Bottom Line</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We all face risks every day—whether we’re driving to work, surfing a 60-foot wave, investing, or managing a business. In the financial world, risk refers to the chance that an investment’s actual return will differ from what is expected – the possibility that an investment won’t do as well as you’d like, or that you’ll end up losing money.</w:t>
      </w:r>
    </w:p>
    <w:p w:rsidR="006B6BA0" w:rsidRPr="006B6BA0" w:rsidRDefault="006B6BA0"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6B6BA0">
        <w:rPr>
          <w:rFonts w:ascii="Times New Roman" w:eastAsia="Times New Roman" w:hAnsi="Times New Roman" w:cs="Times New Roman"/>
          <w:color w:val="111111"/>
          <w:sz w:val="24"/>
          <w:szCs w:val="24"/>
          <w:lang w:eastAsia="en-IN"/>
        </w:rPr>
        <w:t>The most effective way to </w:t>
      </w:r>
      <w:hyperlink r:id="rId41" w:history="1">
        <w:r w:rsidRPr="00776338">
          <w:rPr>
            <w:rFonts w:ascii="Times New Roman" w:eastAsia="Times New Roman" w:hAnsi="Times New Roman" w:cs="Times New Roman"/>
            <w:color w:val="2C40D0"/>
            <w:sz w:val="24"/>
            <w:szCs w:val="24"/>
            <w:u w:val="single"/>
            <w:lang w:eastAsia="en-IN"/>
          </w:rPr>
          <w:t>manage investing risk</w:t>
        </w:r>
      </w:hyperlink>
      <w:r w:rsidRPr="006B6BA0">
        <w:rPr>
          <w:rFonts w:ascii="Times New Roman" w:eastAsia="Times New Roman" w:hAnsi="Times New Roman" w:cs="Times New Roman"/>
          <w:color w:val="111111"/>
          <w:sz w:val="24"/>
          <w:szCs w:val="24"/>
          <w:lang w:eastAsia="en-IN"/>
        </w:rPr>
        <w:t xml:space="preserve"> is through regular risk assessment and diversification. Although diversification won’t ensure gains or guarantee against losses, it does provide the potential to improve returns based on your goals and target level of risk. </w:t>
      </w:r>
      <w:r w:rsidRPr="006B6BA0">
        <w:rPr>
          <w:rFonts w:ascii="Times New Roman" w:eastAsia="Times New Roman" w:hAnsi="Times New Roman" w:cs="Times New Roman"/>
          <w:color w:val="111111"/>
          <w:sz w:val="24"/>
          <w:szCs w:val="24"/>
          <w:lang w:eastAsia="en-IN"/>
        </w:rPr>
        <w:lastRenderedPageBreak/>
        <w:t>Finding the right balance between risk and return helps investors and business managers achieve their financial goals through investments that they can be most comfortable with.</w:t>
      </w:r>
    </w:p>
    <w:p w:rsidR="00330EB7" w:rsidRPr="00776338" w:rsidRDefault="006B6BA0" w:rsidP="00776338">
      <w:pPr>
        <w:spacing w:after="0"/>
        <w:jc w:val="both"/>
        <w:rPr>
          <w:rFonts w:ascii="Times New Roman" w:hAnsi="Times New Roman" w:cs="Times New Roman"/>
          <w:sz w:val="24"/>
          <w:szCs w:val="24"/>
        </w:rPr>
      </w:pPr>
      <w:hyperlink r:id="rId42" w:history="1">
        <w:r w:rsidRPr="00776338">
          <w:rPr>
            <w:rStyle w:val="Hyperlink"/>
            <w:rFonts w:ascii="Times New Roman" w:hAnsi="Times New Roman" w:cs="Times New Roman"/>
            <w:sz w:val="24"/>
            <w:szCs w:val="24"/>
          </w:rPr>
          <w:t>https://www.investopedia.com/terms/r/risk.asp</w:t>
        </w:r>
      </w:hyperlink>
    </w:p>
    <w:p w:rsidR="00D40F46" w:rsidRPr="00776338" w:rsidRDefault="00D40F46" w:rsidP="00776338">
      <w:pPr>
        <w:spacing w:after="0"/>
        <w:jc w:val="both"/>
        <w:rPr>
          <w:rFonts w:ascii="Times New Roman" w:hAnsi="Times New Roman" w:cs="Times New Roman"/>
          <w:sz w:val="24"/>
          <w:szCs w:val="24"/>
        </w:rPr>
      </w:pPr>
      <w:r w:rsidRPr="00776338">
        <w:rPr>
          <w:rFonts w:ascii="Times New Roman" w:hAnsi="Times New Roman" w:cs="Times New Roman"/>
          <w:sz w:val="24"/>
          <w:szCs w:val="24"/>
        </w:rPr>
        <w:t>https://www.moneycontrol.com/news/business/personal-finance/-1999405.html</w:t>
      </w:r>
    </w:p>
    <w:p w:rsidR="006B6BA0" w:rsidRPr="00776338" w:rsidRDefault="006B6BA0" w:rsidP="00776338">
      <w:pPr>
        <w:spacing w:after="0"/>
        <w:jc w:val="both"/>
        <w:rPr>
          <w:rFonts w:ascii="Times New Roman" w:hAnsi="Times New Roman" w:cs="Times New Roman"/>
          <w:sz w:val="24"/>
          <w:szCs w:val="24"/>
        </w:rPr>
      </w:pPr>
      <w:hyperlink r:id="rId43" w:history="1">
        <w:r w:rsidRPr="00776338">
          <w:rPr>
            <w:rStyle w:val="Hyperlink"/>
            <w:rFonts w:ascii="Times New Roman" w:hAnsi="Times New Roman" w:cs="Times New Roman"/>
            <w:sz w:val="24"/>
            <w:szCs w:val="24"/>
          </w:rPr>
          <w:t>https://economictimes.indiatimes.com/definition/risk</w:t>
        </w:r>
      </w:hyperlink>
    </w:p>
    <w:p w:rsidR="006B6BA0" w:rsidRPr="006B6BA0" w:rsidRDefault="006B6BA0" w:rsidP="00776338">
      <w:pPr>
        <w:shd w:val="clear" w:color="auto" w:fill="FFFFFF"/>
        <w:spacing w:after="0" w:line="540" w:lineRule="atLeast"/>
        <w:jc w:val="both"/>
        <w:textAlignment w:val="baseline"/>
        <w:outlineLvl w:val="1"/>
        <w:rPr>
          <w:rFonts w:ascii="Times New Roman" w:eastAsia="Times New Roman" w:hAnsi="Times New Roman" w:cs="Times New Roman"/>
          <w:color w:val="393939"/>
          <w:sz w:val="24"/>
          <w:szCs w:val="24"/>
          <w:lang w:eastAsia="en-IN"/>
        </w:rPr>
      </w:pPr>
      <w:r w:rsidRPr="006B6BA0">
        <w:rPr>
          <w:rFonts w:ascii="Times New Roman" w:eastAsia="Times New Roman" w:hAnsi="Times New Roman" w:cs="Times New Roman"/>
          <w:color w:val="393939"/>
          <w:sz w:val="24"/>
          <w:szCs w:val="24"/>
          <w:lang w:eastAsia="en-IN"/>
        </w:rPr>
        <w:t>Definition of 'Risk'</w:t>
      </w:r>
    </w:p>
    <w:p w:rsidR="006B6BA0" w:rsidRPr="006B6BA0" w:rsidRDefault="006B6BA0" w:rsidP="00776338">
      <w:pPr>
        <w:spacing w:after="0" w:line="240" w:lineRule="auto"/>
        <w:jc w:val="both"/>
        <w:rPr>
          <w:rFonts w:ascii="Times New Roman" w:eastAsia="Times New Roman" w:hAnsi="Times New Roman" w:cs="Times New Roman"/>
          <w:sz w:val="24"/>
          <w:szCs w:val="24"/>
          <w:lang w:eastAsia="en-IN"/>
        </w:rPr>
      </w:pPr>
    </w:p>
    <w:p w:rsidR="006B6BA0" w:rsidRPr="00776338" w:rsidRDefault="006B6BA0" w:rsidP="00776338">
      <w:pPr>
        <w:spacing w:after="0" w:line="360" w:lineRule="atLeast"/>
        <w:jc w:val="both"/>
        <w:textAlignment w:val="baseline"/>
        <w:rPr>
          <w:rFonts w:ascii="Times New Roman" w:eastAsia="Times New Roman" w:hAnsi="Times New Roman" w:cs="Times New Roman"/>
          <w:color w:val="393939"/>
          <w:sz w:val="24"/>
          <w:szCs w:val="24"/>
          <w:lang w:eastAsia="en-IN"/>
        </w:rPr>
      </w:pPr>
      <w:r w:rsidRPr="00776338">
        <w:rPr>
          <w:rFonts w:ascii="Times New Roman" w:eastAsia="Times New Roman" w:hAnsi="Times New Roman" w:cs="Times New Roman"/>
          <w:b/>
          <w:bCs/>
          <w:i/>
          <w:iCs/>
          <w:color w:val="393939"/>
          <w:sz w:val="24"/>
          <w:szCs w:val="24"/>
          <w:lang w:eastAsia="en-IN"/>
        </w:rPr>
        <w:t>Definition:</w:t>
      </w:r>
      <w:r w:rsidRPr="006B6BA0">
        <w:rPr>
          <w:rFonts w:ascii="Times New Roman" w:eastAsia="Times New Roman" w:hAnsi="Times New Roman" w:cs="Times New Roman"/>
          <w:color w:val="393939"/>
          <w:sz w:val="24"/>
          <w:szCs w:val="24"/>
          <w:lang w:eastAsia="en-IN"/>
        </w:rPr>
        <w:t> Risk implies future uncertainty about deviation from expected earnings or expected outcome. Risk measures the uncertainty that an investor is willing to take to realize a gain from an investment.</w:t>
      </w:r>
      <w:r w:rsidRPr="006B6BA0">
        <w:rPr>
          <w:rFonts w:ascii="Times New Roman" w:eastAsia="Times New Roman" w:hAnsi="Times New Roman" w:cs="Times New Roman"/>
          <w:color w:val="393939"/>
          <w:sz w:val="24"/>
          <w:szCs w:val="24"/>
          <w:lang w:eastAsia="en-IN"/>
        </w:rPr>
        <w:br/>
      </w:r>
      <w:r w:rsidRPr="006B6BA0">
        <w:rPr>
          <w:rFonts w:ascii="Times New Roman" w:eastAsia="Times New Roman" w:hAnsi="Times New Roman" w:cs="Times New Roman"/>
          <w:color w:val="393939"/>
          <w:sz w:val="24"/>
          <w:szCs w:val="24"/>
          <w:lang w:eastAsia="en-IN"/>
        </w:rPr>
        <w:br/>
      </w:r>
      <w:r w:rsidRPr="00776338">
        <w:rPr>
          <w:rFonts w:ascii="Times New Roman" w:eastAsia="Times New Roman" w:hAnsi="Times New Roman" w:cs="Times New Roman"/>
          <w:b/>
          <w:bCs/>
          <w:i/>
          <w:iCs/>
          <w:color w:val="393939"/>
          <w:sz w:val="24"/>
          <w:szCs w:val="24"/>
          <w:lang w:eastAsia="en-IN"/>
        </w:rPr>
        <w:t>Description:</w:t>
      </w:r>
      <w:r w:rsidRPr="006B6BA0">
        <w:rPr>
          <w:rFonts w:ascii="Times New Roman" w:eastAsia="Times New Roman" w:hAnsi="Times New Roman" w:cs="Times New Roman"/>
          <w:color w:val="393939"/>
          <w:sz w:val="24"/>
          <w:szCs w:val="24"/>
          <w:lang w:eastAsia="en-IN"/>
        </w:rPr>
        <w:t> Risks are of different types and originate from different situations. We have liquidity risk, sovereign risk, insurance risk, business risk, default risk, etc. Various risks originate due to the uncertainty arising out of various factors that influence an investment or a situation.</w:t>
      </w:r>
    </w:p>
    <w:p w:rsidR="00D40F46" w:rsidRPr="00D40F46" w:rsidRDefault="00D40F46" w:rsidP="00776338">
      <w:pPr>
        <w:spacing w:after="0" w:line="780" w:lineRule="atLeast"/>
        <w:jc w:val="both"/>
        <w:outlineLvl w:val="0"/>
        <w:rPr>
          <w:rFonts w:ascii="Times New Roman" w:eastAsia="Times New Roman" w:hAnsi="Times New Roman" w:cs="Times New Roman"/>
          <w:b/>
          <w:bCs/>
          <w:color w:val="0065A2"/>
          <w:kern w:val="36"/>
          <w:sz w:val="24"/>
          <w:szCs w:val="24"/>
          <w:lang w:eastAsia="en-IN"/>
        </w:rPr>
      </w:pPr>
      <w:r w:rsidRPr="00D40F46">
        <w:rPr>
          <w:rFonts w:ascii="Times New Roman" w:eastAsia="Times New Roman" w:hAnsi="Times New Roman" w:cs="Times New Roman"/>
          <w:b/>
          <w:bCs/>
          <w:color w:val="0065A2"/>
          <w:kern w:val="36"/>
          <w:sz w:val="24"/>
          <w:szCs w:val="24"/>
          <w:lang w:eastAsia="en-IN"/>
        </w:rPr>
        <w:t>Understanding the different types of risks</w:t>
      </w:r>
    </w:p>
    <w:p w:rsidR="00D40F46" w:rsidRPr="00D40F46" w:rsidRDefault="00D40F46" w:rsidP="00776338">
      <w:pPr>
        <w:shd w:val="clear" w:color="auto" w:fill="FFFFFF"/>
        <w:spacing w:after="0" w:line="450" w:lineRule="atLeast"/>
        <w:jc w:val="both"/>
        <w:outlineLvl w:val="1"/>
        <w:rPr>
          <w:rFonts w:ascii="Times New Roman" w:eastAsia="Times New Roman" w:hAnsi="Times New Roman" w:cs="Times New Roman"/>
          <w:b/>
          <w:bCs/>
          <w:color w:val="282828"/>
          <w:sz w:val="24"/>
          <w:szCs w:val="24"/>
          <w:lang w:eastAsia="en-IN"/>
        </w:rPr>
      </w:pPr>
      <w:r w:rsidRPr="00D40F46">
        <w:rPr>
          <w:rFonts w:ascii="Times New Roman" w:eastAsia="Times New Roman" w:hAnsi="Times New Roman" w:cs="Times New Roman"/>
          <w:b/>
          <w:bCs/>
          <w:color w:val="282828"/>
          <w:sz w:val="24"/>
          <w:szCs w:val="24"/>
          <w:lang w:eastAsia="en-IN"/>
        </w:rPr>
        <w:t>Considering the post 2008 market scenario, if there's one thing almost every investor knows, it's that there's no such thing as a free lunch. If you want gains from the markets, you're going to have to stomach volatility.</w:t>
      </w:r>
    </w:p>
    <w:p w:rsidR="00D40F46" w:rsidRPr="00D40F46" w:rsidRDefault="00D40F46" w:rsidP="00295A84">
      <w:pPr>
        <w:shd w:val="clear" w:color="auto" w:fill="FFFFFF"/>
        <w:spacing w:after="0" w:line="240" w:lineRule="auto"/>
        <w:jc w:val="both"/>
        <w:textAlignment w:val="center"/>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t>    </w:t>
      </w:r>
      <w:r w:rsidRPr="00D40F46">
        <w:rPr>
          <w:rFonts w:ascii="Times New Roman" w:eastAsia="Times New Roman" w:hAnsi="Times New Roman" w:cs="Times New Roman"/>
          <w:sz w:val="24"/>
          <w:szCs w:val="24"/>
          <w:lang w:eastAsia="en-IN"/>
        </w:rPr>
        <w:br/>
      </w:r>
      <w:r w:rsidRPr="00776338">
        <w:rPr>
          <w:rFonts w:ascii="Times New Roman" w:eastAsia="Times New Roman" w:hAnsi="Times New Roman" w:cs="Times New Roman"/>
          <w:i/>
          <w:iCs/>
          <w:color w:val="282828"/>
          <w:sz w:val="24"/>
          <w:szCs w:val="24"/>
          <w:lang w:eastAsia="en-IN"/>
        </w:rPr>
        <w:t>~Risk is uncertainty, and in uncertainty lies opportunity~</w:t>
      </w:r>
      <w:r w:rsidRPr="00D40F46">
        <w:rPr>
          <w:rFonts w:ascii="Times New Roman" w:eastAsia="Times New Roman" w:hAnsi="Times New Roman" w:cs="Times New Roman"/>
          <w:i/>
          <w:iCs/>
          <w:color w:val="282828"/>
          <w:sz w:val="24"/>
          <w:szCs w:val="24"/>
          <w:lang w:eastAsia="en-IN"/>
        </w:rPr>
        <w:br/>
      </w:r>
      <w:r w:rsidRPr="00776338">
        <w:rPr>
          <w:rFonts w:ascii="Times New Roman" w:eastAsia="Times New Roman" w:hAnsi="Times New Roman" w:cs="Times New Roman"/>
          <w:i/>
          <w:iCs/>
          <w:color w:val="282828"/>
          <w:sz w:val="24"/>
          <w:szCs w:val="24"/>
          <w:lang w:eastAsia="en-IN"/>
        </w:rPr>
        <w:t> </w:t>
      </w:r>
      <w:proofErr w:type="spellStart"/>
      <w:r w:rsidRPr="00776338">
        <w:rPr>
          <w:rFonts w:ascii="Times New Roman" w:eastAsia="Times New Roman" w:hAnsi="Times New Roman" w:cs="Times New Roman"/>
          <w:i/>
          <w:iCs/>
          <w:color w:val="282828"/>
          <w:sz w:val="24"/>
          <w:szCs w:val="24"/>
          <w:lang w:eastAsia="en-IN"/>
        </w:rPr>
        <w:t>Lorayne</w:t>
      </w:r>
      <w:proofErr w:type="spellEnd"/>
      <w:r w:rsidRPr="00776338">
        <w:rPr>
          <w:rFonts w:ascii="Times New Roman" w:eastAsia="Times New Roman" w:hAnsi="Times New Roman" w:cs="Times New Roman"/>
          <w:i/>
          <w:iCs/>
          <w:color w:val="282828"/>
          <w:sz w:val="24"/>
          <w:szCs w:val="24"/>
          <w:lang w:eastAsia="en-IN"/>
        </w:rPr>
        <w:t xml:space="preserve"> </w:t>
      </w:r>
      <w:proofErr w:type="spellStart"/>
      <w:r w:rsidRPr="00776338">
        <w:rPr>
          <w:rFonts w:ascii="Times New Roman" w:eastAsia="Times New Roman" w:hAnsi="Times New Roman" w:cs="Times New Roman"/>
          <w:i/>
          <w:iCs/>
          <w:color w:val="282828"/>
          <w:sz w:val="24"/>
          <w:szCs w:val="24"/>
          <w:lang w:eastAsia="en-IN"/>
        </w:rPr>
        <w:t>Fiorillo</w:t>
      </w:r>
      <w:proofErr w:type="spellEnd"/>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Considering the post 2008 market scenario, if there's one thing almost every investor knows, it's that there's no such thing as a free lunch. If you want gains from the markets, you're going to have to stomach volatility - and looking at the way things have been going since 2008, this is ongoing volatility.</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 xml:space="preserve">But, in the wild ride we've all been on in the past 3 years, there have been some fantastic opportunities to grow your wealth. And people who have conditioned themselves to stay strong (read: unemotional) in their investing habits, have made a lot of money, despite the risks. This is the kind of investing </w:t>
      </w:r>
      <w:proofErr w:type="spellStart"/>
      <w:r w:rsidRPr="00D40F46">
        <w:rPr>
          <w:rFonts w:ascii="Times New Roman" w:eastAsia="Times New Roman" w:hAnsi="Times New Roman" w:cs="Times New Roman"/>
          <w:color w:val="282828"/>
          <w:sz w:val="24"/>
          <w:szCs w:val="24"/>
          <w:lang w:eastAsia="en-IN"/>
        </w:rPr>
        <w:t>behavior</w:t>
      </w:r>
      <w:proofErr w:type="spellEnd"/>
      <w:r w:rsidRPr="00D40F46">
        <w:rPr>
          <w:rFonts w:ascii="Times New Roman" w:eastAsia="Times New Roman" w:hAnsi="Times New Roman" w:cs="Times New Roman"/>
          <w:color w:val="282828"/>
          <w:sz w:val="24"/>
          <w:szCs w:val="24"/>
          <w:lang w:eastAsia="en-IN"/>
        </w:rPr>
        <w:t xml:space="preserve"> that will help you achieve your life goals through both equity and debt investments.</w:t>
      </w:r>
    </w:p>
    <w:p w:rsidR="00D40F46" w:rsidRPr="00D40F46" w:rsidRDefault="00D40F46" w:rsidP="00295A84">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Today, with interest rates at their peak, debt i.e. fixed income investments are also a great place to be investing, depending on your goal time horizon and risk appetite. With equity markets experiencing volatility, valuations can be attractive too. Hence both equity and debt are strong potential investment avenues currently. With both asset classes available for sound investment, its best to educate yourself about the risks and rewards before you go ahead and invest.</w:t>
      </w:r>
    </w:p>
    <w:p w:rsidR="00D40F46" w:rsidRPr="00D40F46" w:rsidRDefault="00D40F46" w:rsidP="00776338">
      <w:pPr>
        <w:shd w:val="clear" w:color="auto" w:fill="FFFFFF"/>
        <w:spacing w:before="100" w:beforeAutospacing="1" w:after="0" w:line="480" w:lineRule="atLeast"/>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color w:val="282828"/>
          <w:sz w:val="24"/>
          <w:szCs w:val="24"/>
          <w:lang w:eastAsia="en-IN"/>
        </w:rPr>
        <w:lastRenderedPageBreak/>
        <w:t>To start with, let's go over the basics and see what the different types of risks are. Then we'll talk a little bit about the risk-reward trade-off, and summarize with the one investing rule that will never fail to help you make money and achieve your goals.</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776338">
        <w:rPr>
          <w:rFonts w:ascii="Times New Roman" w:eastAsia="Times New Roman" w:hAnsi="Times New Roman" w:cs="Times New Roman"/>
          <w:b/>
          <w:bCs/>
          <w:color w:val="282828"/>
          <w:sz w:val="24"/>
          <w:szCs w:val="24"/>
          <w:lang w:eastAsia="en-IN"/>
        </w:rPr>
        <w:t>So, what are the different types of investment risk?</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The 2 broad types of risk are systematic and unsystematic.</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Systematic risk is risk within the entire system. This is the kind of risk that applies to an entire market, or market segment. All investments are affected by this risk, for example risk of a government collapse, risk of war or inflation, or risk such as that of the 2008 credit crisis. It is virtually impossible to protect your portfolio against this risk. It cannot be completely diversified away. It is also known as un-diversifiable risk or market risk.</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Unsystematic risk is also known as residual risk, specific risk or diversifiable risk. It is unique to a company or a particular industry. For example strikes, lawsuits and such events that are specific to a company, and can to an extent be diversified away by other investments in your portfolio are unsystematic risk.</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Within these two types, there are certain specific types of risk, which every investor must know.</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776338">
        <w:rPr>
          <w:rFonts w:ascii="Times New Roman" w:eastAsia="Times New Roman" w:hAnsi="Times New Roman" w:cs="Times New Roman"/>
          <w:b/>
          <w:bCs/>
          <w:color w:val="282828"/>
          <w:sz w:val="24"/>
          <w:szCs w:val="24"/>
          <w:lang w:eastAsia="en-IN"/>
        </w:rPr>
        <w:t>1. Credit Risk (also known as Default Risk)</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Credit risk is just the risk that the person you have given credit to, i.e. the company or individual, will be unable to pay you interest, or pay back your principal, on its debt obligations.</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If you are investing in Infrastructure Bonds or Company Fixed Deposits right now, you should be aware of the credit / default risk involved.</w:t>
      </w:r>
      <w:r w:rsidRPr="00D40F46">
        <w:rPr>
          <w:rFonts w:ascii="Times New Roman" w:eastAsia="Times New Roman" w:hAnsi="Times New Roman" w:cs="Times New Roman"/>
          <w:color w:val="282828"/>
          <w:sz w:val="24"/>
          <w:szCs w:val="24"/>
          <w:lang w:eastAsia="en-IN"/>
        </w:rPr>
        <w:br/>
        <w:t>Government bonds have the lowest credit risk (but it is not zero - think of Portugal, Ireland or Spain right now), while low rated corporate deposits (junk bonds) have high credit risk. Before investing in a bond or a corporate deposit, be sure to check how highly it is rated by a well known rating agency such as CRISIL, ICRA or CARE.</w:t>
      </w:r>
    </w:p>
    <w:p w:rsidR="00D40F46" w:rsidRPr="00D40F46" w:rsidRDefault="00D40F46" w:rsidP="00295A84">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 xml:space="preserve">Remember, even a bank FD has some credit risk, as only a maximum of Rs. 1 </w:t>
      </w:r>
      <w:proofErr w:type="spellStart"/>
      <w:r w:rsidRPr="00D40F46">
        <w:rPr>
          <w:rFonts w:ascii="Times New Roman" w:eastAsia="Times New Roman" w:hAnsi="Times New Roman" w:cs="Times New Roman"/>
          <w:color w:val="282828"/>
          <w:sz w:val="24"/>
          <w:szCs w:val="24"/>
          <w:lang w:eastAsia="en-IN"/>
        </w:rPr>
        <w:t>lakh</w:t>
      </w:r>
      <w:proofErr w:type="spellEnd"/>
      <w:r w:rsidRPr="00D40F46">
        <w:rPr>
          <w:rFonts w:ascii="Times New Roman" w:eastAsia="Times New Roman" w:hAnsi="Times New Roman" w:cs="Times New Roman"/>
          <w:color w:val="282828"/>
          <w:sz w:val="24"/>
          <w:szCs w:val="24"/>
          <w:lang w:eastAsia="en-IN"/>
        </w:rPr>
        <w:t xml:space="preserve"> is guaranteed by the Government.</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776338">
        <w:rPr>
          <w:rFonts w:ascii="Times New Roman" w:eastAsia="Times New Roman" w:hAnsi="Times New Roman" w:cs="Times New Roman"/>
          <w:b/>
          <w:bCs/>
          <w:color w:val="282828"/>
          <w:sz w:val="24"/>
          <w:szCs w:val="24"/>
          <w:lang w:eastAsia="en-IN"/>
        </w:rPr>
        <w:t>2. Country Risk</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When a country cannot keep to its debt obligations and it defaults, all of its stocks, mutual funds, bonds and other financial investment instruments are affected, as are the countries it has financial relations with. If a country has a severe fiscal deficit, it is considered more likely to be risky than a country with a low fiscal deficit, ceteris paribus.</w:t>
      </w:r>
      <w:r w:rsidRPr="00D40F46">
        <w:rPr>
          <w:rFonts w:ascii="Times New Roman" w:eastAsia="Times New Roman" w:hAnsi="Times New Roman" w:cs="Times New Roman"/>
          <w:color w:val="282828"/>
          <w:sz w:val="24"/>
          <w:szCs w:val="24"/>
          <w:lang w:eastAsia="en-IN"/>
        </w:rPr>
        <w:br/>
        <w:t>Emerging economies are considered to be more risky than developed nations.</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776338">
        <w:rPr>
          <w:rFonts w:ascii="Times New Roman" w:eastAsia="Times New Roman" w:hAnsi="Times New Roman" w:cs="Times New Roman"/>
          <w:b/>
          <w:bCs/>
          <w:color w:val="282828"/>
          <w:sz w:val="24"/>
          <w:szCs w:val="24"/>
          <w:lang w:eastAsia="en-IN"/>
        </w:rPr>
        <w:t>3. Political Risk</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lastRenderedPageBreak/>
        <w:br/>
      </w:r>
      <w:r w:rsidRPr="00D40F46">
        <w:rPr>
          <w:rFonts w:ascii="Times New Roman" w:eastAsia="Times New Roman" w:hAnsi="Times New Roman" w:cs="Times New Roman"/>
          <w:color w:val="282828"/>
          <w:sz w:val="24"/>
          <w:szCs w:val="24"/>
          <w:lang w:eastAsia="en-IN"/>
        </w:rPr>
        <w:t>This is also higher in emerging economies. It is the risk that a country's government will suddenly change its policies. For example, today with the continuing raging debate on FDI in retail, India's policies will not be looking very attractive to foreign investors, and stock prices are negatively affected.</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776338">
        <w:rPr>
          <w:rFonts w:ascii="Times New Roman" w:eastAsia="Times New Roman" w:hAnsi="Times New Roman" w:cs="Times New Roman"/>
          <w:b/>
          <w:bCs/>
          <w:color w:val="282828"/>
          <w:sz w:val="24"/>
          <w:szCs w:val="24"/>
          <w:lang w:eastAsia="en-IN"/>
        </w:rPr>
        <w:t>4. Reinvestment Risk</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This is the risk that you lock into a high yielding fixed deposit or corporate deposit at the highest available rate (currently above 9.50%), and when your interest payments come in, there is no equivalent high interest rate investment avenue available for you to reinvest these interest proceeds (for example if your interest is paid out after 1 year and the prevailing interest rate is 8% at that time).</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Currently as we are at an interest rate peak, it would be advisable to lock in for a longer tenor (provided your financial goal time horizon permits) to avoid facing reinvestment risk.</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776338">
        <w:rPr>
          <w:rFonts w:ascii="Times New Roman" w:eastAsia="Times New Roman" w:hAnsi="Times New Roman" w:cs="Times New Roman"/>
          <w:b/>
          <w:bCs/>
          <w:color w:val="282828"/>
          <w:sz w:val="24"/>
          <w:szCs w:val="24"/>
          <w:lang w:eastAsia="en-IN"/>
        </w:rPr>
        <w:t>5. Interest Rate Risk</w:t>
      </w:r>
    </w:p>
    <w:p w:rsidR="00D40F46" w:rsidRPr="00D40F46" w:rsidRDefault="00D40F46" w:rsidP="00295A84">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 xml:space="preserve">A golden rule in debt investing is this: Interest Rates go up, prices of bonds go down. </w:t>
      </w:r>
      <w:proofErr w:type="gramStart"/>
      <w:r w:rsidRPr="00D40F46">
        <w:rPr>
          <w:rFonts w:ascii="Times New Roman" w:eastAsia="Times New Roman" w:hAnsi="Times New Roman" w:cs="Times New Roman"/>
          <w:color w:val="282828"/>
          <w:sz w:val="24"/>
          <w:szCs w:val="24"/>
          <w:lang w:eastAsia="en-IN"/>
        </w:rPr>
        <w:t>And vice versa.</w:t>
      </w:r>
      <w:proofErr w:type="gramEnd"/>
      <w:r w:rsidRPr="00D40F46">
        <w:rPr>
          <w:rFonts w:ascii="Times New Roman" w:eastAsia="Times New Roman" w:hAnsi="Times New Roman" w:cs="Times New Roman"/>
          <w:color w:val="282828"/>
          <w:sz w:val="24"/>
          <w:szCs w:val="24"/>
          <w:lang w:eastAsia="en-IN"/>
        </w:rPr>
        <w:t xml:space="preserve"> So for example in our situation today, we appear to be at an interest rate peak. This means that since interest rates are going to go down from here, prices of bonds are going to go up. So if you were to invest in debt funds now, you would be buying at a low, and can sit back and watch as your investments start to give gains as interest rates fall.</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776338">
        <w:rPr>
          <w:rFonts w:ascii="Times New Roman" w:eastAsia="Times New Roman" w:hAnsi="Times New Roman" w:cs="Times New Roman"/>
          <w:b/>
          <w:bCs/>
          <w:color w:val="282828"/>
          <w:sz w:val="24"/>
          <w:szCs w:val="24"/>
          <w:lang w:eastAsia="en-IN"/>
        </w:rPr>
        <w:t>6. Foreign Exchange Risk</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proofErr w:type="spellStart"/>
      <w:r w:rsidRPr="00D40F46">
        <w:rPr>
          <w:rFonts w:ascii="Times New Roman" w:eastAsia="Times New Roman" w:hAnsi="Times New Roman" w:cs="Times New Roman"/>
          <w:color w:val="282828"/>
          <w:sz w:val="24"/>
          <w:szCs w:val="24"/>
          <w:lang w:eastAsia="en-IN"/>
        </w:rPr>
        <w:t>Forex</w:t>
      </w:r>
      <w:proofErr w:type="spellEnd"/>
      <w:r w:rsidRPr="00D40F46">
        <w:rPr>
          <w:rFonts w:ascii="Times New Roman" w:eastAsia="Times New Roman" w:hAnsi="Times New Roman" w:cs="Times New Roman"/>
          <w:color w:val="282828"/>
          <w:sz w:val="24"/>
          <w:szCs w:val="24"/>
          <w:lang w:eastAsia="en-IN"/>
        </w:rPr>
        <w:t xml:space="preserve"> risk applies to any financial instruments that are denoted in a currency other than your own. For example, if a UK firm has invested in India, and the Indian investment does well in rupee terms, the UK firm might still lose money because the Rupee has depreciated against the Pound, so when the firm decides to pull out its investment on maturity, it gets fewer pounds on redemption.</w:t>
      </w:r>
      <w:r w:rsidRPr="00D40F46">
        <w:rPr>
          <w:rFonts w:ascii="Times New Roman" w:eastAsia="Times New Roman" w:hAnsi="Times New Roman" w:cs="Times New Roman"/>
          <w:color w:val="282828"/>
          <w:sz w:val="24"/>
          <w:szCs w:val="24"/>
          <w:lang w:eastAsia="en-IN"/>
        </w:rPr>
        <w:br/>
        <w:t xml:space="preserve">With the recent very sharp fall in the rupee, the </w:t>
      </w:r>
      <w:proofErr w:type="spellStart"/>
      <w:r w:rsidRPr="00D40F46">
        <w:rPr>
          <w:rFonts w:ascii="Times New Roman" w:eastAsia="Times New Roman" w:hAnsi="Times New Roman" w:cs="Times New Roman"/>
          <w:color w:val="282828"/>
          <w:sz w:val="24"/>
          <w:szCs w:val="24"/>
          <w:lang w:eastAsia="en-IN"/>
        </w:rPr>
        <w:t>forex</w:t>
      </w:r>
      <w:proofErr w:type="spellEnd"/>
      <w:r w:rsidRPr="00D40F46">
        <w:rPr>
          <w:rFonts w:ascii="Times New Roman" w:eastAsia="Times New Roman" w:hAnsi="Times New Roman" w:cs="Times New Roman"/>
          <w:color w:val="282828"/>
          <w:sz w:val="24"/>
          <w:szCs w:val="24"/>
          <w:lang w:eastAsia="en-IN"/>
        </w:rPr>
        <w:t xml:space="preserve"> risk of our country as an investment destination has greatly increased.</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776338">
        <w:rPr>
          <w:rFonts w:ascii="Times New Roman" w:eastAsia="Times New Roman" w:hAnsi="Times New Roman" w:cs="Times New Roman"/>
          <w:b/>
          <w:bCs/>
          <w:color w:val="282828"/>
          <w:sz w:val="24"/>
          <w:szCs w:val="24"/>
          <w:lang w:eastAsia="en-IN"/>
        </w:rPr>
        <w:t>7. Inflationary Risk</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Inflationary risk, or simply, inflation risk, is when the real return on your investment is reduced due to inflation eroding the purchasing power of your funds by the time they mature.</w:t>
      </w:r>
      <w:r w:rsidRPr="00D40F46">
        <w:rPr>
          <w:rFonts w:ascii="Times New Roman" w:eastAsia="Times New Roman" w:hAnsi="Times New Roman" w:cs="Times New Roman"/>
          <w:color w:val="282828"/>
          <w:sz w:val="24"/>
          <w:szCs w:val="24"/>
          <w:lang w:eastAsia="en-IN"/>
        </w:rPr>
        <w:br/>
        <w:t>For example, if you were to invest in a fixed deposit today and you were to earn a 10% interest on it in 1 year's time, then if inflation has been 8% in that year, your real rate of return comes down to 2%, keeping purchasing power in mind.</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776338">
        <w:rPr>
          <w:rFonts w:ascii="Times New Roman" w:eastAsia="Times New Roman" w:hAnsi="Times New Roman" w:cs="Times New Roman"/>
          <w:b/>
          <w:bCs/>
          <w:color w:val="282828"/>
          <w:sz w:val="24"/>
          <w:szCs w:val="24"/>
          <w:lang w:eastAsia="en-IN"/>
        </w:rPr>
        <w:t>8. Market Risk</w:t>
      </w:r>
    </w:p>
    <w:p w:rsidR="00D40F46" w:rsidRPr="00776338" w:rsidRDefault="00D40F46" w:rsidP="00776338">
      <w:pPr>
        <w:shd w:val="clear" w:color="auto" w:fill="FFFFFF"/>
        <w:spacing w:after="0" w:line="240" w:lineRule="auto"/>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sz w:val="24"/>
          <w:szCs w:val="24"/>
          <w:lang w:eastAsia="en-IN"/>
        </w:rPr>
        <w:br/>
      </w:r>
      <w:r w:rsidRPr="00D40F46">
        <w:rPr>
          <w:rFonts w:ascii="Times New Roman" w:eastAsia="Times New Roman" w:hAnsi="Times New Roman" w:cs="Times New Roman"/>
          <w:color w:val="282828"/>
          <w:sz w:val="24"/>
          <w:szCs w:val="24"/>
          <w:lang w:eastAsia="en-IN"/>
        </w:rPr>
        <w:t>This is the risk that the value of your investment will fall due to market risk factors, which include equity risk (risk of stock market prices or volatility changing), interest rate risk (risk of interest rate fluctuations), currency risk (risk of currency fluctuations) and commodity risk (risk of fluctuations in commodity prices).</w:t>
      </w:r>
      <w:r w:rsidRPr="00D40F46">
        <w:rPr>
          <w:rFonts w:ascii="Times New Roman" w:eastAsia="Times New Roman" w:hAnsi="Times New Roman" w:cs="Times New Roman"/>
          <w:color w:val="282828"/>
          <w:sz w:val="24"/>
          <w:szCs w:val="24"/>
          <w:lang w:eastAsia="en-IN"/>
        </w:rPr>
        <w:br/>
        <w:t xml:space="preserve">There are other types of risk too, such as legislative risk, global risk, timing risk </w:t>
      </w:r>
    </w:p>
    <w:p w:rsidR="00D40F46" w:rsidRPr="00D40F46" w:rsidRDefault="00D40F46" w:rsidP="00776338">
      <w:pPr>
        <w:shd w:val="clear" w:color="auto" w:fill="FFFFFF"/>
        <w:spacing w:beforeAutospacing="1" w:after="0" w:line="480" w:lineRule="atLeast"/>
        <w:jc w:val="both"/>
        <w:rPr>
          <w:rFonts w:ascii="Times New Roman" w:eastAsia="Times New Roman" w:hAnsi="Times New Roman" w:cs="Times New Roman"/>
          <w:color w:val="282828"/>
          <w:sz w:val="24"/>
          <w:szCs w:val="24"/>
          <w:lang w:eastAsia="en-IN"/>
        </w:rPr>
      </w:pPr>
      <w:r w:rsidRPr="00D40F46">
        <w:rPr>
          <w:rFonts w:ascii="Times New Roman" w:eastAsia="Times New Roman" w:hAnsi="Times New Roman" w:cs="Times New Roman"/>
          <w:color w:val="282828"/>
          <w:sz w:val="24"/>
          <w:szCs w:val="24"/>
          <w:lang w:eastAsia="en-IN"/>
        </w:rPr>
        <w:lastRenderedPageBreak/>
        <w:t>and more, but for the scope of this article, the ones explained above are the main ones you need to keep in mind, both on a macro (country) and a micro (individual investments) level.</w:t>
      </w:r>
    </w:p>
    <w:p w:rsidR="00D40F46" w:rsidRPr="00776338" w:rsidRDefault="00D40F46" w:rsidP="00776338">
      <w:pPr>
        <w:spacing w:after="0" w:line="360" w:lineRule="atLeast"/>
        <w:jc w:val="both"/>
        <w:textAlignment w:val="baseline"/>
        <w:rPr>
          <w:rFonts w:ascii="Times New Roman" w:eastAsia="Times New Roman" w:hAnsi="Times New Roman" w:cs="Times New Roman"/>
          <w:color w:val="393939"/>
          <w:sz w:val="24"/>
          <w:szCs w:val="24"/>
          <w:lang w:eastAsia="en-IN"/>
        </w:rPr>
      </w:pPr>
      <w:hyperlink r:id="rId44" w:history="1">
        <w:r w:rsidRPr="00776338">
          <w:rPr>
            <w:rStyle w:val="Hyperlink"/>
            <w:rFonts w:ascii="Times New Roman" w:eastAsia="Times New Roman" w:hAnsi="Times New Roman" w:cs="Times New Roman"/>
            <w:sz w:val="24"/>
            <w:szCs w:val="24"/>
            <w:lang w:eastAsia="en-IN"/>
          </w:rPr>
          <w:t>https://www.investopedia.com/terms/r/return.asp</w:t>
        </w:r>
      </w:hyperlink>
    </w:p>
    <w:p w:rsidR="00D40F46" w:rsidRPr="00D40F46" w:rsidRDefault="00D40F46"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What Is a Return?</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A return, also known as a financial return, in its simplest terms, is the money made or lost on an investment over some period of time.</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A return can be expressed nominally as the change in dollar value of an investment over time. A return can also be expressed as a percentage derived from the ratio of profit to investment. Returns can also be presented as net results (after fees, taxes, and </w:t>
      </w:r>
      <w:hyperlink r:id="rId45" w:history="1">
        <w:r w:rsidRPr="00776338">
          <w:rPr>
            <w:rFonts w:ascii="Times New Roman" w:eastAsia="Times New Roman" w:hAnsi="Times New Roman" w:cs="Times New Roman"/>
            <w:color w:val="2C40D0"/>
            <w:sz w:val="24"/>
            <w:szCs w:val="24"/>
            <w:u w:val="single"/>
            <w:lang w:eastAsia="en-IN"/>
          </w:rPr>
          <w:t>inflation</w:t>
        </w:r>
      </w:hyperlink>
      <w:r w:rsidRPr="00D40F46">
        <w:rPr>
          <w:rFonts w:ascii="Times New Roman" w:eastAsia="Times New Roman" w:hAnsi="Times New Roman" w:cs="Times New Roman"/>
          <w:color w:val="111111"/>
          <w:sz w:val="24"/>
          <w:szCs w:val="24"/>
          <w:lang w:eastAsia="en-IN"/>
        </w:rPr>
        <w:t>) or gross returns that do not account for anything but the price change. It even includes a </w:t>
      </w:r>
      <w:hyperlink r:id="rId46" w:history="1">
        <w:r w:rsidRPr="00776338">
          <w:rPr>
            <w:rFonts w:ascii="Times New Roman" w:eastAsia="Times New Roman" w:hAnsi="Times New Roman" w:cs="Times New Roman"/>
            <w:color w:val="2C40D0"/>
            <w:sz w:val="24"/>
            <w:szCs w:val="24"/>
            <w:u w:val="single"/>
            <w:lang w:eastAsia="en-IN"/>
          </w:rPr>
          <w:t>401(k)</w:t>
        </w:r>
      </w:hyperlink>
      <w:r w:rsidRPr="00D40F46">
        <w:rPr>
          <w:rFonts w:ascii="Times New Roman" w:eastAsia="Times New Roman" w:hAnsi="Times New Roman" w:cs="Times New Roman"/>
          <w:color w:val="111111"/>
          <w:sz w:val="24"/>
          <w:szCs w:val="24"/>
          <w:lang w:eastAsia="en-IN"/>
        </w:rPr>
        <w:t> investment.</w:t>
      </w:r>
    </w:p>
    <w:p w:rsidR="00D40F46" w:rsidRPr="00D40F46" w:rsidRDefault="00D40F46" w:rsidP="00776338">
      <w:pPr>
        <w:shd w:val="clear" w:color="auto" w:fill="FFFFFF"/>
        <w:spacing w:after="0" w:line="240" w:lineRule="auto"/>
        <w:jc w:val="both"/>
        <w:outlineLvl w:val="2"/>
        <w:rPr>
          <w:rFonts w:ascii="Times New Roman" w:eastAsia="Times New Roman" w:hAnsi="Times New Roman" w:cs="Times New Roman"/>
          <w:caps/>
          <w:color w:val="111111"/>
          <w:sz w:val="24"/>
          <w:szCs w:val="24"/>
          <w:lang w:eastAsia="en-IN"/>
        </w:rPr>
      </w:pPr>
      <w:r w:rsidRPr="00D40F46">
        <w:rPr>
          <w:rFonts w:ascii="Times New Roman" w:eastAsia="Times New Roman" w:hAnsi="Times New Roman" w:cs="Times New Roman"/>
          <w:caps/>
          <w:color w:val="111111"/>
          <w:sz w:val="24"/>
          <w:szCs w:val="24"/>
          <w:lang w:eastAsia="en-IN"/>
        </w:rPr>
        <w:t>KEY TAKEAWAYS</w:t>
      </w:r>
    </w:p>
    <w:p w:rsidR="00D40F46" w:rsidRPr="00D40F46" w:rsidRDefault="00D40F46" w:rsidP="00776338">
      <w:pPr>
        <w:numPr>
          <w:ilvl w:val="0"/>
          <w:numId w:val="4"/>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A return is the change in price of an asset, investment, or project over time, which may be represented in terms of price change or percentage change.</w:t>
      </w:r>
    </w:p>
    <w:p w:rsidR="00D40F46" w:rsidRPr="00D40F46" w:rsidRDefault="00D40F46" w:rsidP="00776338">
      <w:pPr>
        <w:numPr>
          <w:ilvl w:val="0"/>
          <w:numId w:val="4"/>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A positive return represents a profit while a negative return marks a loss.</w:t>
      </w:r>
    </w:p>
    <w:p w:rsidR="00D40F46" w:rsidRPr="00D40F46" w:rsidRDefault="00D40F46" w:rsidP="00776338">
      <w:pPr>
        <w:numPr>
          <w:ilvl w:val="0"/>
          <w:numId w:val="4"/>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Returns are often annualized for comparison purposes, while a holding period return calculates the gain or loss during the entire period an investment was held.</w:t>
      </w:r>
    </w:p>
    <w:p w:rsidR="00D40F46" w:rsidRPr="00D40F46" w:rsidRDefault="00D40F46" w:rsidP="00776338">
      <w:pPr>
        <w:numPr>
          <w:ilvl w:val="0"/>
          <w:numId w:val="4"/>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The real return accounts for the effects of inflation and other external factors, while the nominal return is only interested in price change.</w:t>
      </w:r>
    </w:p>
    <w:p w:rsidR="00D40F46" w:rsidRPr="00D40F46" w:rsidRDefault="00D40F46" w:rsidP="00776338">
      <w:pPr>
        <w:numPr>
          <w:ilvl w:val="0"/>
          <w:numId w:val="4"/>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The total return for stocks includes price change as well as dividend and interest payments.</w:t>
      </w:r>
    </w:p>
    <w:p w:rsidR="00D40F46" w:rsidRPr="00D40F46" w:rsidRDefault="00D40F46" w:rsidP="00776338">
      <w:pPr>
        <w:numPr>
          <w:ilvl w:val="0"/>
          <w:numId w:val="4"/>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Several return ratios exist for use in fundamental analysis.</w:t>
      </w:r>
    </w:p>
    <w:p w:rsidR="00D40F46" w:rsidRPr="00D40F46" w:rsidRDefault="00D40F46"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Understanding a Return</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Prudent investors know that a precise definition of return is situational and dependent on the financial data input to measure it. An omnibus term like profit could mean gross, operating, net, before tax, or after tax. An omnibus term like investment could mean selected, average, or total assets.</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A </w:t>
      </w:r>
      <w:hyperlink r:id="rId47" w:history="1">
        <w:r w:rsidRPr="00776338">
          <w:rPr>
            <w:rFonts w:ascii="Times New Roman" w:eastAsia="Times New Roman" w:hAnsi="Times New Roman" w:cs="Times New Roman"/>
            <w:color w:val="2C40D0"/>
            <w:sz w:val="24"/>
            <w:szCs w:val="24"/>
            <w:u w:val="single"/>
            <w:lang w:eastAsia="en-IN"/>
          </w:rPr>
          <w:t>holding period return</w:t>
        </w:r>
      </w:hyperlink>
      <w:r w:rsidRPr="00D40F46">
        <w:rPr>
          <w:rFonts w:ascii="Times New Roman" w:eastAsia="Times New Roman" w:hAnsi="Times New Roman" w:cs="Times New Roman"/>
          <w:color w:val="111111"/>
          <w:sz w:val="24"/>
          <w:szCs w:val="24"/>
          <w:lang w:eastAsia="en-IN"/>
        </w:rPr>
        <w:t> is an investment's return over the time it is owned by a particular investor. Holding period return may be expressed nominally or as a percentage. When expressed as a percentage, the term often used is </w:t>
      </w:r>
      <w:hyperlink r:id="rId48" w:history="1">
        <w:r w:rsidRPr="00776338">
          <w:rPr>
            <w:rFonts w:ascii="Times New Roman" w:eastAsia="Times New Roman" w:hAnsi="Times New Roman" w:cs="Times New Roman"/>
            <w:color w:val="2C40D0"/>
            <w:sz w:val="24"/>
            <w:szCs w:val="24"/>
            <w:u w:val="single"/>
            <w:lang w:eastAsia="en-IN"/>
          </w:rPr>
          <w:t>rate of return</w:t>
        </w:r>
      </w:hyperlink>
      <w:r w:rsidRPr="00D40F46">
        <w:rPr>
          <w:rFonts w:ascii="Times New Roman" w:eastAsia="Times New Roman" w:hAnsi="Times New Roman" w:cs="Times New Roman"/>
          <w:color w:val="111111"/>
          <w:sz w:val="24"/>
          <w:szCs w:val="24"/>
          <w:lang w:eastAsia="en-IN"/>
        </w:rPr>
        <w:t> (</w:t>
      </w:r>
      <w:proofErr w:type="spellStart"/>
      <w:r w:rsidRPr="00D40F46">
        <w:rPr>
          <w:rFonts w:ascii="Times New Roman" w:eastAsia="Times New Roman" w:hAnsi="Times New Roman" w:cs="Times New Roman"/>
          <w:color w:val="111111"/>
          <w:sz w:val="24"/>
          <w:szCs w:val="24"/>
          <w:lang w:eastAsia="en-IN"/>
        </w:rPr>
        <w:t>RoR</w:t>
      </w:r>
      <w:proofErr w:type="spellEnd"/>
      <w:r w:rsidRPr="00D40F46">
        <w:rPr>
          <w:rFonts w:ascii="Times New Roman" w:eastAsia="Times New Roman" w:hAnsi="Times New Roman" w:cs="Times New Roman"/>
          <w:color w:val="111111"/>
          <w:sz w:val="24"/>
          <w:szCs w:val="24"/>
          <w:lang w:eastAsia="en-IN"/>
        </w:rPr>
        <w:t>).</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For example, the return earned during the periodic interval of a month is a monthly return and of a year is an annual return. Often, people are interested in the annual return of an investment, or year-on-year (</w:t>
      </w:r>
      <w:proofErr w:type="spellStart"/>
      <w:r w:rsidRPr="00D40F46">
        <w:rPr>
          <w:rFonts w:ascii="Times New Roman" w:eastAsia="Times New Roman" w:hAnsi="Times New Roman" w:cs="Times New Roman"/>
          <w:color w:val="111111"/>
          <w:sz w:val="24"/>
          <w:szCs w:val="24"/>
          <w:lang w:eastAsia="en-IN"/>
        </w:rPr>
        <w:t>YoY</w:t>
      </w:r>
      <w:proofErr w:type="spellEnd"/>
      <w:r w:rsidRPr="00D40F46">
        <w:rPr>
          <w:rFonts w:ascii="Times New Roman" w:eastAsia="Times New Roman" w:hAnsi="Times New Roman" w:cs="Times New Roman"/>
          <w:color w:val="111111"/>
          <w:sz w:val="24"/>
          <w:szCs w:val="24"/>
          <w:lang w:eastAsia="en-IN"/>
        </w:rPr>
        <w:t>) return, which calculates the price change from today to that of the same date one year ago.</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 xml:space="preserve">Returns over periodic intervals of different lengths can only be compared when they have been converted to same length intervals. It is customary to compare returns earned during year-long intervals. The </w:t>
      </w:r>
      <w:proofErr w:type="gramStart"/>
      <w:r w:rsidRPr="00D40F46">
        <w:rPr>
          <w:rFonts w:ascii="Times New Roman" w:eastAsia="Times New Roman" w:hAnsi="Times New Roman" w:cs="Times New Roman"/>
          <w:color w:val="111111"/>
          <w:sz w:val="24"/>
          <w:szCs w:val="24"/>
          <w:lang w:eastAsia="en-IN"/>
        </w:rPr>
        <w:t>process of converting shorter or longer return</w:t>
      </w:r>
      <w:proofErr w:type="gramEnd"/>
      <w:r w:rsidRPr="00D40F46">
        <w:rPr>
          <w:rFonts w:ascii="Times New Roman" w:eastAsia="Times New Roman" w:hAnsi="Times New Roman" w:cs="Times New Roman"/>
          <w:color w:val="111111"/>
          <w:sz w:val="24"/>
          <w:szCs w:val="24"/>
          <w:lang w:eastAsia="en-IN"/>
        </w:rPr>
        <w:t xml:space="preserve"> intervals to annual returns is called </w:t>
      </w:r>
      <w:proofErr w:type="spellStart"/>
      <w:r w:rsidRPr="00D40F46">
        <w:rPr>
          <w:rFonts w:ascii="Times New Roman" w:eastAsia="Times New Roman" w:hAnsi="Times New Roman" w:cs="Times New Roman"/>
          <w:color w:val="111111"/>
          <w:sz w:val="24"/>
          <w:szCs w:val="24"/>
          <w:lang w:eastAsia="en-IN"/>
        </w:rPr>
        <w:t>annualization</w:t>
      </w:r>
      <w:proofErr w:type="spellEnd"/>
      <w:r w:rsidRPr="00D40F46">
        <w:rPr>
          <w:rFonts w:ascii="Times New Roman" w:eastAsia="Times New Roman" w:hAnsi="Times New Roman" w:cs="Times New Roman"/>
          <w:color w:val="111111"/>
          <w:sz w:val="24"/>
          <w:szCs w:val="24"/>
          <w:lang w:eastAsia="en-IN"/>
        </w:rPr>
        <w:t>.</w:t>
      </w:r>
    </w:p>
    <w:p w:rsidR="00D40F46" w:rsidRPr="00D40F46" w:rsidRDefault="00D40F46" w:rsidP="00776338">
      <w:pPr>
        <w:shd w:val="clear" w:color="auto" w:fill="FFFFFF"/>
        <w:spacing w:before="100" w:beforeAutospacing="1" w:after="0" w:line="240" w:lineRule="auto"/>
        <w:jc w:val="both"/>
        <w:outlineLvl w:val="3"/>
        <w:rPr>
          <w:rFonts w:ascii="Times New Roman" w:eastAsia="Times New Roman" w:hAnsi="Times New Roman" w:cs="Times New Roman"/>
          <w:b/>
          <w:bCs/>
          <w:color w:val="111111"/>
          <w:sz w:val="24"/>
          <w:szCs w:val="24"/>
          <w:lang w:eastAsia="en-IN"/>
        </w:rPr>
      </w:pPr>
      <w:r w:rsidRPr="00D40F46">
        <w:rPr>
          <w:rFonts w:ascii="Times New Roman" w:eastAsia="Times New Roman" w:hAnsi="Times New Roman" w:cs="Times New Roman"/>
          <w:b/>
          <w:bCs/>
          <w:color w:val="111111"/>
          <w:sz w:val="24"/>
          <w:szCs w:val="24"/>
          <w:lang w:eastAsia="en-IN"/>
        </w:rPr>
        <w:t>Return</w:t>
      </w:r>
    </w:p>
    <w:p w:rsidR="00D40F46" w:rsidRPr="00D40F46" w:rsidRDefault="00D40F46"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Nominal Return</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A </w:t>
      </w:r>
      <w:hyperlink r:id="rId49" w:history="1">
        <w:r w:rsidRPr="00776338">
          <w:rPr>
            <w:rFonts w:ascii="Times New Roman" w:eastAsia="Times New Roman" w:hAnsi="Times New Roman" w:cs="Times New Roman"/>
            <w:color w:val="2C40D0"/>
            <w:sz w:val="24"/>
            <w:szCs w:val="24"/>
            <w:u w:val="single"/>
            <w:lang w:eastAsia="en-IN"/>
          </w:rPr>
          <w:t>nominal return</w:t>
        </w:r>
      </w:hyperlink>
      <w:r w:rsidRPr="00D40F46">
        <w:rPr>
          <w:rFonts w:ascii="Times New Roman" w:eastAsia="Times New Roman" w:hAnsi="Times New Roman" w:cs="Times New Roman"/>
          <w:color w:val="111111"/>
          <w:sz w:val="24"/>
          <w:szCs w:val="24"/>
          <w:lang w:eastAsia="en-IN"/>
        </w:rPr>
        <w:t> is the net profit or loss of an investment expressed in nominal terms. It can be calculated by figuring the change in the value of the investment over a stated time period plus any distributions minus any outlays.</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Distributions received by an investor depend on the type of investment or venture but may include </w:t>
      </w:r>
      <w:hyperlink r:id="rId50" w:history="1">
        <w:r w:rsidRPr="00776338">
          <w:rPr>
            <w:rFonts w:ascii="Times New Roman" w:eastAsia="Times New Roman" w:hAnsi="Times New Roman" w:cs="Times New Roman"/>
            <w:color w:val="2C40D0"/>
            <w:sz w:val="24"/>
            <w:szCs w:val="24"/>
            <w:u w:val="single"/>
            <w:lang w:eastAsia="en-IN"/>
          </w:rPr>
          <w:t>dividends</w:t>
        </w:r>
      </w:hyperlink>
      <w:r w:rsidRPr="00D40F46">
        <w:rPr>
          <w:rFonts w:ascii="Times New Roman" w:eastAsia="Times New Roman" w:hAnsi="Times New Roman" w:cs="Times New Roman"/>
          <w:color w:val="111111"/>
          <w:sz w:val="24"/>
          <w:szCs w:val="24"/>
          <w:lang w:eastAsia="en-IN"/>
        </w:rPr>
        <w:t xml:space="preserve">, interest, rents, rights, benefits, or other cash-flows received by an investor. Outlays paid by an investor depend on the type of investment or venture but may include </w:t>
      </w:r>
      <w:r w:rsidRPr="00D40F46">
        <w:rPr>
          <w:rFonts w:ascii="Times New Roman" w:eastAsia="Times New Roman" w:hAnsi="Times New Roman" w:cs="Times New Roman"/>
          <w:color w:val="111111"/>
          <w:sz w:val="24"/>
          <w:szCs w:val="24"/>
          <w:lang w:eastAsia="en-IN"/>
        </w:rPr>
        <w:lastRenderedPageBreak/>
        <w:t>taxes, costs, fees, or expenditures paid by an investor to acquire, maintain, and sell an investment. </w:t>
      </w:r>
    </w:p>
    <w:p w:rsidR="00D40F46" w:rsidRPr="00D40F46" w:rsidRDefault="00D40F46" w:rsidP="00776338">
      <w:pPr>
        <w:shd w:val="clear" w:color="auto" w:fill="FFFFFF"/>
        <w:spacing w:after="0" w:line="240" w:lineRule="auto"/>
        <w:jc w:val="both"/>
        <w:rPr>
          <w:rFonts w:ascii="Times New Roman" w:eastAsia="Times New Roman" w:hAnsi="Times New Roman" w:cs="Times New Roman"/>
          <w:i/>
          <w:iCs/>
          <w:color w:val="111111"/>
          <w:sz w:val="24"/>
          <w:szCs w:val="24"/>
          <w:lang w:eastAsia="en-IN"/>
        </w:rPr>
      </w:pPr>
      <w:r w:rsidRPr="00D40F46">
        <w:rPr>
          <w:rFonts w:ascii="Times New Roman" w:eastAsia="Times New Roman" w:hAnsi="Times New Roman" w:cs="Times New Roman"/>
          <w:i/>
          <w:iCs/>
          <w:color w:val="111111"/>
          <w:sz w:val="24"/>
          <w:szCs w:val="24"/>
          <w:lang w:eastAsia="en-IN"/>
        </w:rPr>
        <w:t>A positive return is the profit, or money made, on an investment or venture. Likewise, a negative return represents a loss, or money lost on an investment or venture.</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For example, assume an investor buys $1,000 worth of publicly traded stock, receives no distributions, pays no outlays, and sells the stock two years later for $1,200. The nominal return in dollars is $1,200 - $1,000 = $200.</w:t>
      </w:r>
    </w:p>
    <w:p w:rsidR="00D40F46" w:rsidRPr="00D40F46" w:rsidRDefault="00D40F46"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Real Return</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A real rate of return is adjusted for changes in prices due to inflation or other external factors. This method expresses the nominal rate of return in real terms, which keeps the </w:t>
      </w:r>
      <w:hyperlink r:id="rId51" w:history="1">
        <w:r w:rsidRPr="00776338">
          <w:rPr>
            <w:rFonts w:ascii="Times New Roman" w:eastAsia="Times New Roman" w:hAnsi="Times New Roman" w:cs="Times New Roman"/>
            <w:color w:val="2C40D0"/>
            <w:sz w:val="24"/>
            <w:szCs w:val="24"/>
            <w:u w:val="single"/>
            <w:lang w:eastAsia="en-IN"/>
          </w:rPr>
          <w:t>purchasing power</w:t>
        </w:r>
      </w:hyperlink>
      <w:r w:rsidRPr="00D40F46">
        <w:rPr>
          <w:rFonts w:ascii="Times New Roman" w:eastAsia="Times New Roman" w:hAnsi="Times New Roman" w:cs="Times New Roman"/>
          <w:color w:val="111111"/>
          <w:sz w:val="24"/>
          <w:szCs w:val="24"/>
          <w:lang w:eastAsia="en-IN"/>
        </w:rPr>
        <w:t> of a given level of capital constant over time.</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 xml:space="preserve">Adjusting the nominal return to compensate for factors such as inflation allows you to determine how much of your nominal return </w:t>
      </w:r>
      <w:proofErr w:type="gramStart"/>
      <w:r w:rsidRPr="00D40F46">
        <w:rPr>
          <w:rFonts w:ascii="Times New Roman" w:eastAsia="Times New Roman" w:hAnsi="Times New Roman" w:cs="Times New Roman"/>
          <w:color w:val="111111"/>
          <w:sz w:val="24"/>
          <w:szCs w:val="24"/>
          <w:lang w:eastAsia="en-IN"/>
        </w:rPr>
        <w:t>is real return</w:t>
      </w:r>
      <w:proofErr w:type="gramEnd"/>
      <w:r w:rsidRPr="00D40F46">
        <w:rPr>
          <w:rFonts w:ascii="Times New Roman" w:eastAsia="Times New Roman" w:hAnsi="Times New Roman" w:cs="Times New Roman"/>
          <w:color w:val="111111"/>
          <w:sz w:val="24"/>
          <w:szCs w:val="24"/>
          <w:lang w:eastAsia="en-IN"/>
        </w:rPr>
        <w:t>. Knowing the real rate of return of an investment is very important before investing your money. That’s because inflation can reduce the value as time goes on, just as taxes also chip away at it.</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 </w:t>
      </w:r>
    </w:p>
    <w:p w:rsidR="00D40F46" w:rsidRPr="00D40F46" w:rsidRDefault="00D40F46" w:rsidP="00776338">
      <w:pPr>
        <w:shd w:val="clear" w:color="auto" w:fill="FFFFFF"/>
        <w:spacing w:after="0" w:line="240" w:lineRule="auto"/>
        <w:jc w:val="both"/>
        <w:textAlignment w:val="baseline"/>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The total return for a stock includes both capital gains/losses and dividend income, while the nominal return for a stock only depicts its price change.</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Investors should also consider whether the risk involved with a certain investment is something they can tolerate given the real rate of return. Expressing rates of return in real values rather than nominal values, particularly during periods of high inflation, offers a clearer picture of an investment's value.</w:t>
      </w:r>
    </w:p>
    <w:p w:rsidR="00D40F46" w:rsidRPr="00D40F46" w:rsidRDefault="00D40F46"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Return Ratios</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Return ratios are a subset of </w:t>
      </w:r>
      <w:hyperlink r:id="rId52" w:history="1">
        <w:r w:rsidRPr="00776338">
          <w:rPr>
            <w:rFonts w:ascii="Times New Roman" w:eastAsia="Times New Roman" w:hAnsi="Times New Roman" w:cs="Times New Roman"/>
            <w:color w:val="2C40D0"/>
            <w:sz w:val="24"/>
            <w:szCs w:val="24"/>
            <w:u w:val="single"/>
            <w:lang w:eastAsia="en-IN"/>
          </w:rPr>
          <w:t>financial ratios</w:t>
        </w:r>
      </w:hyperlink>
      <w:r w:rsidRPr="00D40F46">
        <w:rPr>
          <w:rFonts w:ascii="Times New Roman" w:eastAsia="Times New Roman" w:hAnsi="Times New Roman" w:cs="Times New Roman"/>
          <w:color w:val="111111"/>
          <w:sz w:val="24"/>
          <w:szCs w:val="24"/>
          <w:lang w:eastAsia="en-IN"/>
        </w:rPr>
        <w:t> that measure how effectively an investment is being managed. They help to evaluate if the highest possible return is being generated on an investment. In general, return ratios compare the tools available to generate profit, such as the investment in assets or equity to net income.</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Return ratios make this comparison by dividing selected or total assets or equity into net income. The result is a percentage of return per dollar invested that can be used to evaluate the strength of the investment by comparing it to benchmarks like the return ratios of similar investments, companies, industries, or markets. For instance, </w:t>
      </w:r>
      <w:hyperlink r:id="rId53" w:history="1">
        <w:r w:rsidRPr="00776338">
          <w:rPr>
            <w:rFonts w:ascii="Times New Roman" w:eastAsia="Times New Roman" w:hAnsi="Times New Roman" w:cs="Times New Roman"/>
            <w:color w:val="2C40D0"/>
            <w:sz w:val="24"/>
            <w:szCs w:val="24"/>
            <w:u w:val="single"/>
            <w:lang w:eastAsia="en-IN"/>
          </w:rPr>
          <w:t>return of capital</w:t>
        </w:r>
      </w:hyperlink>
      <w:r w:rsidRPr="00D40F46">
        <w:rPr>
          <w:rFonts w:ascii="Times New Roman" w:eastAsia="Times New Roman" w:hAnsi="Times New Roman" w:cs="Times New Roman"/>
          <w:color w:val="111111"/>
          <w:sz w:val="24"/>
          <w:szCs w:val="24"/>
          <w:lang w:eastAsia="en-IN"/>
        </w:rPr>
        <w:t> (ROC) means the recovery of the original investment.</w:t>
      </w:r>
    </w:p>
    <w:p w:rsidR="00D40F46" w:rsidRPr="00D40F46" w:rsidRDefault="00D40F46"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Return on Investment (ROI)</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A percentage return is a return expressed as a percentage. It is known as the </w:t>
      </w:r>
      <w:hyperlink r:id="rId54" w:history="1">
        <w:r w:rsidRPr="00776338">
          <w:rPr>
            <w:rFonts w:ascii="Times New Roman" w:eastAsia="Times New Roman" w:hAnsi="Times New Roman" w:cs="Times New Roman"/>
            <w:color w:val="2C40D0"/>
            <w:sz w:val="24"/>
            <w:szCs w:val="24"/>
            <w:u w:val="single"/>
            <w:lang w:eastAsia="en-IN"/>
          </w:rPr>
          <w:t>return on investment</w:t>
        </w:r>
      </w:hyperlink>
      <w:r w:rsidRPr="00D40F46">
        <w:rPr>
          <w:rFonts w:ascii="Times New Roman" w:eastAsia="Times New Roman" w:hAnsi="Times New Roman" w:cs="Times New Roman"/>
          <w:color w:val="111111"/>
          <w:sz w:val="24"/>
          <w:szCs w:val="24"/>
          <w:lang w:eastAsia="en-IN"/>
        </w:rPr>
        <w:t> (ROI). ROI is the return per dollar invested. ROI is calculated by dividing the dollar return by the initial dollar investment. This ratio is multiplied by 100 to get a percentage. Assuming a $200 return on a $1,000 investment, the percentage return or ROI = ($200 / $1,000) x 100 = 20%.</w:t>
      </w:r>
    </w:p>
    <w:p w:rsidR="00D40F46" w:rsidRPr="00D40F46" w:rsidRDefault="00D40F46"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Return on Equity (ROE)</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55" w:history="1">
        <w:r w:rsidRPr="00776338">
          <w:rPr>
            <w:rFonts w:ascii="Times New Roman" w:eastAsia="Times New Roman" w:hAnsi="Times New Roman" w:cs="Times New Roman"/>
            <w:color w:val="2C40D0"/>
            <w:sz w:val="24"/>
            <w:szCs w:val="24"/>
            <w:u w:val="single"/>
            <w:lang w:eastAsia="en-IN"/>
          </w:rPr>
          <w:t>Return on equity</w:t>
        </w:r>
      </w:hyperlink>
      <w:r w:rsidRPr="00D40F46">
        <w:rPr>
          <w:rFonts w:ascii="Times New Roman" w:eastAsia="Times New Roman" w:hAnsi="Times New Roman" w:cs="Times New Roman"/>
          <w:color w:val="111111"/>
          <w:sz w:val="24"/>
          <w:szCs w:val="24"/>
          <w:lang w:eastAsia="en-IN"/>
        </w:rPr>
        <w:t> (ROE) is a profitability ratio calculated as net income divided by average shareholder's equity that measures how much net income is generated per dollar of stock investment. If a company makes $10,000 in net income for the year and the average equity capital of the company over the same time period is $100,000, the ROE is 10%.</w:t>
      </w:r>
    </w:p>
    <w:p w:rsidR="00D40F46" w:rsidRPr="00D40F46" w:rsidRDefault="00D40F46"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Return on Assets (ROA)</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56" w:history="1">
        <w:r w:rsidRPr="00776338">
          <w:rPr>
            <w:rFonts w:ascii="Times New Roman" w:eastAsia="Times New Roman" w:hAnsi="Times New Roman" w:cs="Times New Roman"/>
            <w:color w:val="2C40D0"/>
            <w:sz w:val="24"/>
            <w:szCs w:val="24"/>
            <w:u w:val="single"/>
            <w:lang w:eastAsia="en-IN"/>
          </w:rPr>
          <w:t>Return on assets</w:t>
        </w:r>
      </w:hyperlink>
      <w:r w:rsidRPr="00D40F46">
        <w:rPr>
          <w:rFonts w:ascii="Times New Roman" w:eastAsia="Times New Roman" w:hAnsi="Times New Roman" w:cs="Times New Roman"/>
          <w:color w:val="111111"/>
          <w:sz w:val="24"/>
          <w:szCs w:val="24"/>
          <w:lang w:eastAsia="en-IN"/>
        </w:rPr>
        <w:t> (ROA) is a profitability ratio calculated as net income divided by average total assets that measures how much net profit is generated for each dollar invested in assets. It determines financial leverage and whether enough is earned from asset use to cover the </w:t>
      </w:r>
      <w:hyperlink r:id="rId57" w:history="1">
        <w:r w:rsidRPr="00776338">
          <w:rPr>
            <w:rFonts w:ascii="Times New Roman" w:eastAsia="Times New Roman" w:hAnsi="Times New Roman" w:cs="Times New Roman"/>
            <w:color w:val="2C40D0"/>
            <w:sz w:val="24"/>
            <w:szCs w:val="24"/>
            <w:u w:val="single"/>
            <w:lang w:eastAsia="en-IN"/>
          </w:rPr>
          <w:t>cost of capital</w:t>
        </w:r>
      </w:hyperlink>
      <w:r w:rsidRPr="00D40F46">
        <w:rPr>
          <w:rFonts w:ascii="Times New Roman" w:eastAsia="Times New Roman" w:hAnsi="Times New Roman" w:cs="Times New Roman"/>
          <w:color w:val="111111"/>
          <w:sz w:val="24"/>
          <w:szCs w:val="24"/>
          <w:lang w:eastAsia="en-IN"/>
        </w:rPr>
        <w:t>. Net income divided by average total assets equals ROA.</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lastRenderedPageBreak/>
        <w:t>For example, if net income for the year is $</w:t>
      </w:r>
      <w:proofErr w:type="gramStart"/>
      <w:r w:rsidRPr="00D40F46">
        <w:rPr>
          <w:rFonts w:ascii="Times New Roman" w:eastAsia="Times New Roman" w:hAnsi="Times New Roman" w:cs="Times New Roman"/>
          <w:color w:val="111111"/>
          <w:sz w:val="24"/>
          <w:szCs w:val="24"/>
          <w:lang w:eastAsia="en-IN"/>
        </w:rPr>
        <w:t>10,000,</w:t>
      </w:r>
      <w:proofErr w:type="gramEnd"/>
      <w:r w:rsidRPr="00D40F46">
        <w:rPr>
          <w:rFonts w:ascii="Times New Roman" w:eastAsia="Times New Roman" w:hAnsi="Times New Roman" w:cs="Times New Roman"/>
          <w:color w:val="111111"/>
          <w:sz w:val="24"/>
          <w:szCs w:val="24"/>
          <w:lang w:eastAsia="en-IN"/>
        </w:rPr>
        <w:t xml:space="preserve"> and total average assets for the company over the same time period is equal to $100,000, the ROA is $10,000 divided by $100,000, or 10%.</w:t>
      </w:r>
    </w:p>
    <w:p w:rsidR="00D40F46" w:rsidRPr="00776338" w:rsidRDefault="00D40F46" w:rsidP="00776338">
      <w:pPr>
        <w:spacing w:after="0" w:line="360" w:lineRule="atLeast"/>
        <w:jc w:val="both"/>
        <w:textAlignment w:val="baseline"/>
        <w:rPr>
          <w:rFonts w:ascii="Times New Roman" w:eastAsia="Times New Roman" w:hAnsi="Times New Roman" w:cs="Times New Roman"/>
          <w:color w:val="393939"/>
          <w:sz w:val="24"/>
          <w:szCs w:val="24"/>
          <w:lang w:eastAsia="en-IN"/>
        </w:rPr>
      </w:pPr>
      <w:hyperlink r:id="rId58" w:history="1">
        <w:r w:rsidRPr="00776338">
          <w:rPr>
            <w:rStyle w:val="Hyperlink"/>
            <w:rFonts w:ascii="Times New Roman" w:eastAsia="Times New Roman" w:hAnsi="Times New Roman" w:cs="Times New Roman"/>
            <w:sz w:val="24"/>
            <w:szCs w:val="24"/>
            <w:lang w:eastAsia="en-IN"/>
          </w:rPr>
          <w:t>https://cleartax.in/s/return-types</w:t>
        </w:r>
      </w:hyperlink>
    </w:p>
    <w:p w:rsidR="00D40F46" w:rsidRPr="00776338" w:rsidRDefault="00D40F46" w:rsidP="00776338">
      <w:pPr>
        <w:spacing w:after="0" w:line="360" w:lineRule="atLeast"/>
        <w:jc w:val="both"/>
        <w:textAlignment w:val="baseline"/>
        <w:rPr>
          <w:rFonts w:ascii="Times New Roman" w:eastAsia="Times New Roman" w:hAnsi="Times New Roman" w:cs="Times New Roman"/>
          <w:color w:val="393939"/>
          <w:sz w:val="24"/>
          <w:szCs w:val="24"/>
          <w:lang w:eastAsia="en-IN"/>
        </w:rPr>
      </w:pPr>
    </w:p>
    <w:p w:rsidR="00D40F46" w:rsidRPr="00776338" w:rsidRDefault="00D40F46" w:rsidP="00776338">
      <w:pPr>
        <w:pStyle w:val="Heading1"/>
        <w:shd w:val="clear" w:color="auto" w:fill="E5F8FC"/>
        <w:spacing w:before="0" w:beforeAutospacing="0" w:after="0" w:afterAutospacing="0"/>
        <w:jc w:val="both"/>
        <w:textAlignment w:val="baseline"/>
        <w:rPr>
          <w:color w:val="3A6F8F"/>
          <w:sz w:val="24"/>
          <w:szCs w:val="24"/>
        </w:rPr>
      </w:pPr>
      <w:r w:rsidRPr="00776338">
        <w:rPr>
          <w:color w:val="3A6F8F"/>
          <w:sz w:val="24"/>
          <w:szCs w:val="24"/>
        </w:rPr>
        <w:t>The risk-return relationship</w:t>
      </w:r>
    </w:p>
    <w:p w:rsidR="00D40F46" w:rsidRPr="00776338" w:rsidRDefault="00D40F46" w:rsidP="00776338">
      <w:pPr>
        <w:pStyle w:val="NormalWeb"/>
        <w:shd w:val="clear" w:color="auto" w:fill="FFFFFF"/>
        <w:spacing w:before="0" w:beforeAutospacing="0" w:after="0" w:afterAutospacing="0"/>
        <w:jc w:val="both"/>
        <w:textAlignment w:val="baseline"/>
        <w:rPr>
          <w:color w:val="000000"/>
        </w:rPr>
      </w:pPr>
      <w:r w:rsidRPr="00776338">
        <w:rPr>
          <w:color w:val="000000"/>
        </w:rPr>
        <w:t>Generally, the higher the potential return of an investment, the higher the risk. There is no guarantee that you will actually get a higher return by accepting more risk.</w:t>
      </w:r>
    </w:p>
    <w:p w:rsidR="00D40F46" w:rsidRPr="00776338" w:rsidRDefault="00D40F46" w:rsidP="00776338">
      <w:pPr>
        <w:pStyle w:val="NormalWeb"/>
        <w:shd w:val="clear" w:color="auto" w:fill="E5F8FC"/>
        <w:spacing w:before="0" w:beforeAutospacing="0" w:after="0" w:afterAutospacing="0"/>
        <w:jc w:val="both"/>
        <w:textAlignment w:val="baseline"/>
        <w:rPr>
          <w:color w:val="000000"/>
        </w:rPr>
      </w:pPr>
      <w:hyperlink r:id="rId59" w:history="1">
        <w:r w:rsidRPr="00776338">
          <w:rPr>
            <w:rStyle w:val="Hyperlink"/>
            <w:color w:val="3A6F8F"/>
            <w:bdr w:val="none" w:sz="0" w:space="0" w:color="auto" w:frame="1"/>
          </w:rPr>
          <w:t>Diversification</w:t>
        </w:r>
      </w:hyperlink>
      <w:r w:rsidRPr="00776338">
        <w:rPr>
          <w:color w:val="000000"/>
        </w:rPr>
        <w:t> enables you to reduce the risk of your portfolio without sacrificing potential returns. Once your portfolio has been fully diversified, you have to take on additional risk to earn a higher potential return on your portfolio.</w:t>
      </w:r>
    </w:p>
    <w:p w:rsidR="00D40F46" w:rsidRPr="00776338" w:rsidRDefault="00D40F46" w:rsidP="00776338">
      <w:pPr>
        <w:pStyle w:val="Heading2"/>
        <w:shd w:val="clear" w:color="auto" w:fill="FFFFFF"/>
        <w:spacing w:before="408" w:beforeAutospacing="0" w:after="0" w:afterAutospacing="0"/>
        <w:jc w:val="both"/>
        <w:textAlignment w:val="baseline"/>
        <w:rPr>
          <w:b w:val="0"/>
          <w:bCs w:val="0"/>
          <w:color w:val="3A6F8F"/>
          <w:sz w:val="24"/>
          <w:szCs w:val="24"/>
        </w:rPr>
      </w:pPr>
      <w:r w:rsidRPr="00776338">
        <w:rPr>
          <w:b w:val="0"/>
          <w:bCs w:val="0"/>
          <w:color w:val="3A6F8F"/>
          <w:sz w:val="24"/>
          <w:szCs w:val="24"/>
        </w:rPr>
        <w:t>Understanding risk and return</w:t>
      </w:r>
    </w:p>
    <w:p w:rsidR="00D40F46" w:rsidRPr="00776338" w:rsidRDefault="00D40F46" w:rsidP="00776338">
      <w:pPr>
        <w:pStyle w:val="NormalWeb"/>
        <w:shd w:val="clear" w:color="auto" w:fill="FFFFFF"/>
        <w:spacing w:before="0" w:beforeAutospacing="0" w:after="0" w:afterAutospacing="0"/>
        <w:jc w:val="both"/>
        <w:textAlignment w:val="baseline"/>
        <w:rPr>
          <w:color w:val="000000"/>
        </w:rPr>
      </w:pPr>
      <w:r w:rsidRPr="00776338">
        <w:rPr>
          <w:color w:val="000000"/>
        </w:rPr>
        <w:t>Some investments are riskier than others – there’s a greater chance you could lose some or all of your money. For example, </w:t>
      </w:r>
      <w:hyperlink r:id="rId60" w:history="1">
        <w:r w:rsidRPr="00776338">
          <w:rPr>
            <w:rStyle w:val="Hyperlink"/>
            <w:color w:val="3A6F8F"/>
            <w:bdr w:val="none" w:sz="0" w:space="0" w:color="auto" w:frame="1"/>
          </w:rPr>
          <w:t>Canada Savings Bonds (CSBs)</w:t>
        </w:r>
      </w:hyperlink>
      <w:r w:rsidRPr="00776338">
        <w:rPr>
          <w:color w:val="000000"/>
        </w:rPr>
        <w:t> have very low risk because they are issued by the government of Canada. </w:t>
      </w:r>
      <w:hyperlink r:id="rId61" w:history="1">
        <w:r w:rsidRPr="00776338">
          <w:rPr>
            <w:rStyle w:val="Hyperlink"/>
            <w:color w:val="3A6F8F"/>
            <w:bdr w:val="none" w:sz="0" w:space="0" w:color="auto" w:frame="1"/>
          </w:rPr>
          <w:t>GICs</w:t>
        </w:r>
      </w:hyperlink>
      <w:r w:rsidRPr="00776338">
        <w:rPr>
          <w:color w:val="000000"/>
        </w:rPr>
        <w:t> and bank deposits also carry low risk because they are backed by large financial institutions. With GICs and deposits you also have the additional protection of deposit insurance on amounts up to $100,000 </w:t>
      </w:r>
      <w:hyperlink r:id="rId62" w:history="1">
        <w:r w:rsidRPr="00776338">
          <w:rPr>
            <w:rStyle w:val="Hyperlink"/>
            <w:color w:val="3A6F8F"/>
            <w:bdr w:val="none" w:sz="0" w:space="0" w:color="auto" w:frame="1"/>
          </w:rPr>
          <w:t>if your financial institution goes bankrupt</w:t>
        </w:r>
      </w:hyperlink>
      <w:r w:rsidRPr="00776338">
        <w:rPr>
          <w:color w:val="000000"/>
        </w:rPr>
        <w:t>. With these low-risk investments you are unlikely to lose money. However, they have a lower potential return than riskier investments and they may not keep pace with inflation.</w:t>
      </w:r>
    </w:p>
    <w:p w:rsidR="00D40F46" w:rsidRPr="00776338" w:rsidRDefault="00D40F46" w:rsidP="00776338">
      <w:pPr>
        <w:pStyle w:val="NormalWeb"/>
        <w:shd w:val="clear" w:color="auto" w:fill="FFFFFF"/>
        <w:spacing w:before="0" w:beforeAutospacing="0" w:after="0" w:afterAutospacing="0"/>
        <w:jc w:val="both"/>
        <w:textAlignment w:val="baseline"/>
        <w:rPr>
          <w:color w:val="000000"/>
        </w:rPr>
      </w:pPr>
      <w:r w:rsidRPr="00776338">
        <w:rPr>
          <w:color w:val="000000"/>
        </w:rPr>
        <w:t>Over the long-term, </w:t>
      </w:r>
      <w:hyperlink r:id="rId63" w:history="1">
        <w:r w:rsidRPr="00776338">
          <w:rPr>
            <w:rStyle w:val="Hyperlink"/>
            <w:color w:val="3A6F8F"/>
            <w:bdr w:val="none" w:sz="0" w:space="0" w:color="auto" w:frame="1"/>
          </w:rPr>
          <w:t>bonds</w:t>
        </w:r>
      </w:hyperlink>
      <w:r w:rsidRPr="00776338">
        <w:rPr>
          <w:color w:val="000000"/>
        </w:rPr>
        <w:t> have a potentially higher return than CSBs and GICs, but they also have more </w:t>
      </w:r>
      <w:hyperlink r:id="rId64" w:history="1">
        <w:r w:rsidRPr="00776338">
          <w:rPr>
            <w:rStyle w:val="Hyperlink"/>
            <w:color w:val="3A6F8F"/>
            <w:bdr w:val="none" w:sz="0" w:space="0" w:color="auto" w:frame="1"/>
          </w:rPr>
          <w:t>risks</w:t>
        </w:r>
      </w:hyperlink>
      <w:r w:rsidRPr="00776338">
        <w:rPr>
          <w:color w:val="000000"/>
        </w:rPr>
        <w:t>. Their prices may drop if the issuer’s creditworthiness declines or interest rates go up. Learn more about the </w:t>
      </w:r>
      <w:hyperlink r:id="rId65" w:history="1">
        <w:r w:rsidRPr="00776338">
          <w:rPr>
            <w:rStyle w:val="Hyperlink"/>
            <w:color w:val="3A6F8F"/>
            <w:bdr w:val="none" w:sz="0" w:space="0" w:color="auto" w:frame="1"/>
          </w:rPr>
          <w:t>risks of bonds</w:t>
        </w:r>
      </w:hyperlink>
      <w:r w:rsidRPr="00776338">
        <w:rPr>
          <w:color w:val="000000"/>
        </w:rPr>
        <w:t>.</w:t>
      </w:r>
    </w:p>
    <w:p w:rsidR="00D40F46" w:rsidRPr="00776338" w:rsidRDefault="00D40F46" w:rsidP="00776338">
      <w:pPr>
        <w:pStyle w:val="NormalWeb"/>
        <w:shd w:val="clear" w:color="auto" w:fill="FFFFFF"/>
        <w:spacing w:before="0" w:beforeAutospacing="0" w:after="0" w:afterAutospacing="0"/>
        <w:jc w:val="both"/>
        <w:textAlignment w:val="baseline"/>
        <w:rPr>
          <w:color w:val="000000"/>
        </w:rPr>
      </w:pPr>
      <w:hyperlink r:id="rId66" w:history="1">
        <w:r w:rsidRPr="00776338">
          <w:rPr>
            <w:rStyle w:val="Hyperlink"/>
            <w:color w:val="3A6F8F"/>
            <w:bdr w:val="none" w:sz="0" w:space="0" w:color="auto" w:frame="1"/>
          </w:rPr>
          <w:t>Stocks</w:t>
        </w:r>
      </w:hyperlink>
      <w:r w:rsidRPr="00776338">
        <w:rPr>
          <w:color w:val="000000"/>
        </w:rPr>
        <w:t> have a potentially higher return than bonds over the long </w:t>
      </w:r>
      <w:r w:rsidRPr="00776338">
        <w:rPr>
          <w:rStyle w:val="glossary-term"/>
          <w:color w:val="000000"/>
          <w:bdr w:val="none" w:sz="0" w:space="0" w:color="auto" w:frame="1"/>
        </w:rPr>
        <w:t>term</w:t>
      </w:r>
      <w:r w:rsidRPr="00776338">
        <w:rPr>
          <w:color w:val="000000"/>
        </w:rPr>
        <w:t>, but they are also riskier. </w:t>
      </w:r>
      <w:r w:rsidRPr="00776338">
        <w:rPr>
          <w:rStyle w:val="glossary-term"/>
          <w:color w:val="000000"/>
          <w:bdr w:val="none" w:sz="0" w:space="0" w:color="auto" w:frame="1"/>
        </w:rPr>
        <w:t>Bond</w:t>
      </w:r>
      <w:r w:rsidRPr="00776338">
        <w:rPr>
          <w:color w:val="000000"/>
        </w:rPr>
        <w:t> investors are creditors. As a bond investor, you’re legally entitled to fixed amounts of interest and </w:t>
      </w:r>
      <w:r w:rsidRPr="00776338">
        <w:rPr>
          <w:rStyle w:val="glossary-term"/>
          <w:color w:val="000000"/>
          <w:bdr w:val="none" w:sz="0" w:space="0" w:color="auto" w:frame="1"/>
        </w:rPr>
        <w:t>principal</w:t>
      </w:r>
      <w:r w:rsidRPr="00776338">
        <w:rPr>
          <w:color w:val="000000"/>
        </w:rPr>
        <w:t> and are repaid in priority if the company goes bankrupt. However, if the company is successful, you won’t earn more than the fixed amounts of interest and principal. Shareholders are owners. As a </w:t>
      </w:r>
      <w:r w:rsidRPr="00776338">
        <w:rPr>
          <w:rStyle w:val="glossary-term"/>
          <w:color w:val="000000"/>
          <w:bdr w:val="none" w:sz="0" w:space="0" w:color="auto" w:frame="1"/>
        </w:rPr>
        <w:t>shareholder</w:t>
      </w:r>
      <w:r w:rsidRPr="00776338">
        <w:rPr>
          <w:color w:val="000000"/>
        </w:rPr>
        <w:t>, if the company is unsuccessful, you could lose all of your money. But if the company is successful, you could see higher dividends and a rising </w:t>
      </w:r>
      <w:r w:rsidRPr="00776338">
        <w:rPr>
          <w:rStyle w:val="glossary-term"/>
          <w:color w:val="000000"/>
          <w:bdr w:val="none" w:sz="0" w:space="0" w:color="auto" w:frame="1"/>
        </w:rPr>
        <w:t>share</w:t>
      </w:r>
      <w:r w:rsidRPr="00776338">
        <w:rPr>
          <w:color w:val="000000"/>
        </w:rPr>
        <w:t> price.</w:t>
      </w:r>
    </w:p>
    <w:p w:rsidR="00D40F46" w:rsidRPr="00776338" w:rsidRDefault="00D40F46" w:rsidP="00776338">
      <w:pPr>
        <w:pStyle w:val="NormalWeb"/>
        <w:shd w:val="clear" w:color="auto" w:fill="FFFFFF"/>
        <w:spacing w:before="0" w:beforeAutospacing="0" w:after="0" w:afterAutospacing="0"/>
        <w:jc w:val="both"/>
        <w:textAlignment w:val="baseline"/>
        <w:rPr>
          <w:color w:val="000000"/>
        </w:rPr>
      </w:pPr>
      <w:r w:rsidRPr="00776338">
        <w:rPr>
          <w:color w:val="000000"/>
        </w:rPr>
        <w:t>Some investments, such as those sold on the </w:t>
      </w:r>
      <w:hyperlink r:id="rId67" w:history="1">
        <w:r w:rsidRPr="00776338">
          <w:rPr>
            <w:rStyle w:val="Hyperlink"/>
            <w:color w:val="3A6F8F"/>
            <w:bdr w:val="none" w:sz="0" w:space="0" w:color="auto" w:frame="1"/>
          </w:rPr>
          <w:t>exempt market</w:t>
        </w:r>
      </w:hyperlink>
      <w:r w:rsidRPr="00776338">
        <w:rPr>
          <w:color w:val="000000"/>
        </w:rPr>
        <w:t> are highly speculative and very risky. They should only be purchased by investors who can afford to lose all of the money they have invested.</w:t>
      </w:r>
    </w:p>
    <w:p w:rsidR="00D40F46" w:rsidRPr="00776338" w:rsidRDefault="00D40F46" w:rsidP="00776338">
      <w:pPr>
        <w:pStyle w:val="Heading2"/>
        <w:shd w:val="clear" w:color="auto" w:fill="FFFFFF"/>
        <w:spacing w:before="408" w:beforeAutospacing="0" w:after="0" w:afterAutospacing="0"/>
        <w:jc w:val="both"/>
        <w:textAlignment w:val="baseline"/>
        <w:rPr>
          <w:b w:val="0"/>
          <w:bCs w:val="0"/>
          <w:color w:val="3A6F8F"/>
          <w:sz w:val="24"/>
          <w:szCs w:val="24"/>
        </w:rPr>
      </w:pPr>
      <w:r w:rsidRPr="00776338">
        <w:rPr>
          <w:b w:val="0"/>
          <w:bCs w:val="0"/>
          <w:color w:val="3A6F8F"/>
          <w:sz w:val="24"/>
          <w:szCs w:val="24"/>
        </w:rPr>
        <w:t>The equity premium</w:t>
      </w:r>
    </w:p>
    <w:p w:rsidR="00D40F46" w:rsidRPr="00776338" w:rsidRDefault="00D40F46" w:rsidP="00776338">
      <w:pPr>
        <w:pStyle w:val="NormalWeb"/>
        <w:shd w:val="clear" w:color="auto" w:fill="FFFFFF"/>
        <w:spacing w:before="0" w:beforeAutospacing="0" w:after="0" w:afterAutospacing="0"/>
        <w:jc w:val="both"/>
        <w:textAlignment w:val="baseline"/>
        <w:rPr>
          <w:color w:val="000000"/>
        </w:rPr>
      </w:pPr>
      <w:r w:rsidRPr="00776338">
        <w:rPr>
          <w:color w:val="000000"/>
        </w:rPr>
        <w:t>Treasury bills issued by the Canadian government are so safe that they are considered to be virtually risk-free. The government is unlikely to default on its </w:t>
      </w:r>
      <w:r w:rsidRPr="00776338">
        <w:rPr>
          <w:rStyle w:val="glossary-term"/>
          <w:color w:val="000000"/>
          <w:bdr w:val="none" w:sz="0" w:space="0" w:color="auto" w:frame="1"/>
        </w:rPr>
        <w:t>debt</w:t>
      </w:r>
      <w:r w:rsidRPr="00776338">
        <w:rPr>
          <w:color w:val="000000"/>
        </w:rPr>
        <w:t> because it has the power to raise revenues through taxes and to print money.</w:t>
      </w:r>
    </w:p>
    <w:p w:rsidR="00D40F46" w:rsidRPr="00776338" w:rsidRDefault="00D40F46" w:rsidP="00776338">
      <w:pPr>
        <w:pStyle w:val="NormalWeb"/>
        <w:shd w:val="clear" w:color="auto" w:fill="FFFFFF"/>
        <w:spacing w:before="0" w:beforeAutospacing="0" w:after="0" w:afterAutospacing="0"/>
        <w:jc w:val="both"/>
        <w:textAlignment w:val="baseline"/>
        <w:rPr>
          <w:color w:val="000000"/>
        </w:rPr>
      </w:pPr>
      <w:r w:rsidRPr="00776338">
        <w:rPr>
          <w:color w:val="000000"/>
        </w:rPr>
        <w:t>At the other extreme, </w:t>
      </w:r>
      <w:hyperlink r:id="rId68" w:history="1">
        <w:r w:rsidRPr="00776338">
          <w:rPr>
            <w:rStyle w:val="Hyperlink"/>
            <w:color w:val="3A6F8F"/>
            <w:bdr w:val="none" w:sz="0" w:space="0" w:color="auto" w:frame="1"/>
          </w:rPr>
          <w:t>common shares</w:t>
        </w:r>
      </w:hyperlink>
      <w:r w:rsidRPr="00776338">
        <w:rPr>
          <w:color w:val="000000"/>
        </w:rPr>
        <w:t> are very risky because they have no guarantees and shareholders are paid last if the company is in trouble or goes bankrupt.</w:t>
      </w:r>
    </w:p>
    <w:p w:rsidR="00D40F46" w:rsidRPr="00776338" w:rsidRDefault="00D40F46" w:rsidP="00776338">
      <w:pPr>
        <w:pStyle w:val="NormalWeb"/>
        <w:shd w:val="clear" w:color="auto" w:fill="FFFFFF"/>
        <w:spacing w:before="0" w:beforeAutospacing="0" w:after="0" w:afterAutospacing="0"/>
        <w:jc w:val="both"/>
        <w:textAlignment w:val="baseline"/>
        <w:rPr>
          <w:color w:val="000000"/>
        </w:rPr>
      </w:pPr>
      <w:r w:rsidRPr="00776338">
        <w:rPr>
          <w:color w:val="000000"/>
        </w:rPr>
        <w:t>Investors must be paid a premium, in the form of a higher average return, to compensate them for the higher risk of owning shares. The additional return for holding shares rather than safe government debt is known as the </w:t>
      </w:r>
      <w:r w:rsidRPr="00776338">
        <w:rPr>
          <w:rStyle w:val="glossary-term"/>
          <w:color w:val="000000"/>
          <w:bdr w:val="none" w:sz="0" w:space="0" w:color="auto" w:frame="1"/>
        </w:rPr>
        <w:t>equity</w:t>
      </w:r>
      <w:r w:rsidRPr="00776338">
        <w:rPr>
          <w:color w:val="000000"/>
        </w:rPr>
        <w:t> premium. This </w:t>
      </w:r>
      <w:hyperlink r:id="rId69" w:tgtFrame="_blank" w:history="1">
        <w:r w:rsidRPr="00776338">
          <w:rPr>
            <w:rStyle w:val="Hyperlink"/>
            <w:color w:val="3A6F8F"/>
            <w:bdr w:val="none" w:sz="0" w:space="0" w:color="auto" w:frame="1"/>
          </w:rPr>
          <w:t>Interactive investing chart</w:t>
        </w:r>
      </w:hyperlink>
      <w:r w:rsidRPr="00776338">
        <w:rPr>
          <w:color w:val="000000"/>
        </w:rPr>
        <w:t> shows that the average annual return on treasury bills since 1935 was 4.5%, compared to a 9.6% return on Canadian stocks. Consequently, the historical equity premium was approximately 5% per annum. However, past returns are not always an indication of future performance.</w:t>
      </w:r>
    </w:p>
    <w:p w:rsidR="00D40F46" w:rsidRPr="00776338" w:rsidRDefault="00D40F46" w:rsidP="00776338">
      <w:pPr>
        <w:pStyle w:val="NormalWeb"/>
        <w:shd w:val="clear" w:color="auto" w:fill="E5F8FC"/>
        <w:spacing w:before="0" w:beforeAutospacing="0" w:after="0" w:afterAutospacing="0"/>
        <w:jc w:val="both"/>
        <w:textAlignment w:val="baseline"/>
        <w:rPr>
          <w:color w:val="000000"/>
        </w:rPr>
      </w:pPr>
      <w:r w:rsidRPr="00776338">
        <w:rPr>
          <w:color w:val="000000"/>
        </w:rPr>
        <w:t>Risk needs to be considered at all investing stages and for different goals.</w:t>
      </w:r>
    </w:p>
    <w:p w:rsidR="00D40F46" w:rsidRPr="00776338" w:rsidRDefault="00D40F46" w:rsidP="00776338">
      <w:pPr>
        <w:pStyle w:val="Heading4"/>
        <w:shd w:val="clear" w:color="auto" w:fill="FFFFFF"/>
        <w:spacing w:before="360" w:beforeAutospacing="0" w:after="0" w:afterAutospacing="0"/>
        <w:jc w:val="both"/>
        <w:textAlignment w:val="baseline"/>
        <w:rPr>
          <w:b w:val="0"/>
          <w:bCs w:val="0"/>
          <w:caps/>
          <w:color w:val="3A6F8F"/>
          <w:spacing w:val="15"/>
        </w:rPr>
      </w:pPr>
      <w:r w:rsidRPr="00776338">
        <w:rPr>
          <w:b w:val="0"/>
          <w:bCs w:val="0"/>
          <w:caps/>
          <w:color w:val="3A6F8F"/>
          <w:spacing w:val="15"/>
        </w:rPr>
        <w:lastRenderedPageBreak/>
        <w:t>TAKE ACTION</w:t>
      </w:r>
    </w:p>
    <w:p w:rsidR="00D40F46" w:rsidRPr="00776338" w:rsidRDefault="00D40F46" w:rsidP="00776338">
      <w:pPr>
        <w:pStyle w:val="NormalWeb"/>
        <w:shd w:val="clear" w:color="auto" w:fill="FFFFFF"/>
        <w:spacing w:before="0" w:beforeAutospacing="0" w:after="0" w:afterAutospacing="0"/>
        <w:jc w:val="both"/>
        <w:textAlignment w:val="baseline"/>
        <w:rPr>
          <w:color w:val="000000"/>
        </w:rPr>
      </w:pPr>
      <w:r w:rsidRPr="00776338">
        <w:rPr>
          <w:color w:val="000000"/>
        </w:rPr>
        <w:t>Use this </w:t>
      </w:r>
      <w:hyperlink r:id="rId70" w:tgtFrame="_blank" w:history="1">
        <w:r w:rsidRPr="00776338">
          <w:rPr>
            <w:rStyle w:val="Hyperlink"/>
            <w:color w:val="3A6F8F"/>
            <w:bdr w:val="none" w:sz="0" w:space="0" w:color="auto" w:frame="1"/>
          </w:rPr>
          <w:t>chart</w:t>
        </w:r>
      </w:hyperlink>
      <w:r w:rsidRPr="00776338">
        <w:rPr>
          <w:color w:val="000000"/>
        </w:rPr>
        <w:t> to see the risk-reward </w:t>
      </w:r>
      <w:r w:rsidRPr="00776338">
        <w:rPr>
          <w:rStyle w:val="glossary-term"/>
          <w:color w:val="000000"/>
          <w:bdr w:val="none" w:sz="0" w:space="0" w:color="auto" w:frame="1"/>
        </w:rPr>
        <w:t>trade</w:t>
      </w:r>
      <w:r w:rsidRPr="00776338">
        <w:rPr>
          <w:color w:val="000000"/>
        </w:rPr>
        <w:t>-off of different types of investments.</w:t>
      </w:r>
    </w:p>
    <w:p w:rsidR="00D40F46" w:rsidRPr="00776338" w:rsidRDefault="00D40F46" w:rsidP="00776338">
      <w:pPr>
        <w:spacing w:after="0" w:line="360" w:lineRule="atLeast"/>
        <w:jc w:val="both"/>
        <w:textAlignment w:val="baseline"/>
        <w:rPr>
          <w:rFonts w:ascii="Times New Roman" w:eastAsia="Times New Roman" w:hAnsi="Times New Roman" w:cs="Times New Roman"/>
          <w:color w:val="393939"/>
          <w:sz w:val="24"/>
          <w:szCs w:val="24"/>
          <w:lang w:eastAsia="en-IN"/>
        </w:rPr>
      </w:pPr>
      <w:hyperlink r:id="rId71" w:history="1">
        <w:r w:rsidRPr="00776338">
          <w:rPr>
            <w:rStyle w:val="Hyperlink"/>
            <w:rFonts w:ascii="Times New Roman" w:eastAsia="Times New Roman" w:hAnsi="Times New Roman" w:cs="Times New Roman"/>
            <w:sz w:val="24"/>
            <w:szCs w:val="24"/>
            <w:lang w:eastAsia="en-IN"/>
          </w:rPr>
          <w:t>https://www.getsmarteraboutmoney.ca/invest/investing-basics/understanding-risk/the-risk-return-relationship/#:~:text=Generally%2C%20the%20higher%20the%20potential,portfolio%20without%20sacrificing%20potential%20returns</w:t>
        </w:r>
      </w:hyperlink>
      <w:r w:rsidRPr="00776338">
        <w:rPr>
          <w:rFonts w:ascii="Times New Roman" w:eastAsia="Times New Roman" w:hAnsi="Times New Roman" w:cs="Times New Roman"/>
          <w:color w:val="393939"/>
          <w:sz w:val="24"/>
          <w:szCs w:val="24"/>
          <w:lang w:eastAsia="en-IN"/>
        </w:rPr>
        <w:t>.</w:t>
      </w:r>
    </w:p>
    <w:p w:rsidR="00D40F46" w:rsidRPr="00776338" w:rsidRDefault="00D40F46" w:rsidP="00776338">
      <w:pPr>
        <w:spacing w:after="0" w:line="360" w:lineRule="atLeast"/>
        <w:jc w:val="both"/>
        <w:textAlignment w:val="baseline"/>
        <w:rPr>
          <w:rFonts w:ascii="Times New Roman" w:eastAsia="Times New Roman" w:hAnsi="Times New Roman" w:cs="Times New Roman"/>
          <w:color w:val="393939"/>
          <w:sz w:val="24"/>
          <w:szCs w:val="24"/>
          <w:lang w:eastAsia="en-IN"/>
        </w:rPr>
      </w:pPr>
    </w:p>
    <w:p w:rsidR="00D40F46" w:rsidRPr="00D40F46" w:rsidRDefault="00D40F46" w:rsidP="00776338">
      <w:pPr>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 xml:space="preserve">What is Risk-Return </w:t>
      </w:r>
      <w:proofErr w:type="spellStart"/>
      <w:r w:rsidRPr="00776338">
        <w:rPr>
          <w:rFonts w:ascii="Times New Roman" w:eastAsia="Times New Roman" w:hAnsi="Times New Roman" w:cs="Times New Roman"/>
          <w:color w:val="111111"/>
          <w:sz w:val="24"/>
          <w:szCs w:val="24"/>
          <w:lang w:eastAsia="en-IN"/>
        </w:rPr>
        <w:t>Tradeoff</w:t>
      </w:r>
      <w:proofErr w:type="spellEnd"/>
      <w:r w:rsidRPr="00776338">
        <w:rPr>
          <w:rFonts w:ascii="Times New Roman" w:eastAsia="Times New Roman" w:hAnsi="Times New Roman" w:cs="Times New Roman"/>
          <w:color w:val="111111"/>
          <w:sz w:val="24"/>
          <w:szCs w:val="24"/>
          <w:lang w:eastAsia="en-IN"/>
        </w:rPr>
        <w:t>?</w:t>
      </w:r>
    </w:p>
    <w:p w:rsidR="00D40F46" w:rsidRPr="00D40F46" w:rsidRDefault="00D40F46" w:rsidP="00776338">
      <w:pPr>
        <w:spacing w:after="0" w:line="240" w:lineRule="auto"/>
        <w:jc w:val="both"/>
        <w:rPr>
          <w:rFonts w:ascii="Times New Roman" w:eastAsia="Times New Roman" w:hAnsi="Times New Roman" w:cs="Times New Roman"/>
          <w:sz w:val="24"/>
          <w:szCs w:val="24"/>
          <w:lang w:eastAsia="en-IN"/>
        </w:rPr>
      </w:pPr>
      <w:r w:rsidRPr="00D40F46">
        <w:rPr>
          <w:rFonts w:ascii="Times New Roman" w:eastAsia="Times New Roman" w:hAnsi="Times New Roman" w:cs="Times New Roman"/>
          <w:sz w:val="24"/>
          <w:szCs w:val="24"/>
          <w:lang w:eastAsia="en-IN"/>
        </w:rPr>
        <w:t xml:space="preserve">The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xml:space="preserve"> states that the potential return rises with an increase in risk. Using this principle, individuals associate low levels of uncertainty with low potential returns, and high levels of uncertainty or risk with high potential returns. According to the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invested money can render higher profits only if the investor will </w:t>
      </w:r>
      <w:hyperlink r:id="rId72" w:history="1">
        <w:r w:rsidRPr="00776338">
          <w:rPr>
            <w:rFonts w:ascii="Times New Roman" w:eastAsia="Times New Roman" w:hAnsi="Times New Roman" w:cs="Times New Roman"/>
            <w:color w:val="2C40D0"/>
            <w:sz w:val="24"/>
            <w:szCs w:val="24"/>
            <w:u w:val="single"/>
            <w:lang w:eastAsia="en-IN"/>
          </w:rPr>
          <w:t>accept a higher possibility of losses</w:t>
        </w:r>
      </w:hyperlink>
      <w:r w:rsidRPr="00D40F46">
        <w:rPr>
          <w:rFonts w:ascii="Times New Roman" w:eastAsia="Times New Roman" w:hAnsi="Times New Roman" w:cs="Times New Roman"/>
          <w:sz w:val="24"/>
          <w:szCs w:val="24"/>
          <w:lang w:eastAsia="en-IN"/>
        </w:rPr>
        <w:t>.</w:t>
      </w:r>
    </w:p>
    <w:p w:rsidR="00D40F46" w:rsidRPr="00D40F46" w:rsidRDefault="00D40F46" w:rsidP="00776338">
      <w:pPr>
        <w:spacing w:before="100" w:beforeAutospacing="1" w:after="0" w:line="240" w:lineRule="auto"/>
        <w:jc w:val="both"/>
        <w:outlineLvl w:val="3"/>
        <w:rPr>
          <w:rFonts w:ascii="Times New Roman" w:eastAsia="Times New Roman" w:hAnsi="Times New Roman" w:cs="Times New Roman"/>
          <w:b/>
          <w:bCs/>
          <w:sz w:val="24"/>
          <w:szCs w:val="24"/>
          <w:lang w:eastAsia="en-IN"/>
        </w:rPr>
      </w:pPr>
      <w:r w:rsidRPr="00D40F46">
        <w:rPr>
          <w:rFonts w:ascii="Times New Roman" w:eastAsia="Times New Roman" w:hAnsi="Times New Roman" w:cs="Times New Roman"/>
          <w:b/>
          <w:bCs/>
          <w:sz w:val="24"/>
          <w:szCs w:val="24"/>
          <w:lang w:eastAsia="en-IN"/>
        </w:rPr>
        <w:t xml:space="preserve">Risk-Return </w:t>
      </w:r>
      <w:proofErr w:type="spellStart"/>
      <w:r w:rsidRPr="00D40F46">
        <w:rPr>
          <w:rFonts w:ascii="Times New Roman" w:eastAsia="Times New Roman" w:hAnsi="Times New Roman" w:cs="Times New Roman"/>
          <w:b/>
          <w:bCs/>
          <w:sz w:val="24"/>
          <w:szCs w:val="24"/>
          <w:lang w:eastAsia="en-IN"/>
        </w:rPr>
        <w:t>Tradeoff</w:t>
      </w:r>
      <w:proofErr w:type="spellEnd"/>
    </w:p>
    <w:p w:rsidR="00D40F46" w:rsidRPr="00D40F46" w:rsidRDefault="00D40F46" w:rsidP="00776338">
      <w:pPr>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 xml:space="preserve">Understanding Risk-Return </w:t>
      </w:r>
      <w:proofErr w:type="spellStart"/>
      <w:r w:rsidRPr="00776338">
        <w:rPr>
          <w:rFonts w:ascii="Times New Roman" w:eastAsia="Times New Roman" w:hAnsi="Times New Roman" w:cs="Times New Roman"/>
          <w:color w:val="111111"/>
          <w:sz w:val="24"/>
          <w:szCs w:val="24"/>
          <w:lang w:eastAsia="en-IN"/>
        </w:rPr>
        <w:t>Tradeoff</w:t>
      </w:r>
      <w:proofErr w:type="spellEnd"/>
    </w:p>
    <w:p w:rsidR="00D40F46" w:rsidRPr="00D40F46" w:rsidRDefault="00D40F46" w:rsidP="00776338">
      <w:pPr>
        <w:spacing w:after="0" w:line="240" w:lineRule="auto"/>
        <w:jc w:val="both"/>
        <w:rPr>
          <w:rFonts w:ascii="Times New Roman" w:eastAsia="Times New Roman" w:hAnsi="Times New Roman" w:cs="Times New Roman"/>
          <w:sz w:val="24"/>
          <w:szCs w:val="24"/>
          <w:lang w:eastAsia="en-IN"/>
        </w:rPr>
      </w:pPr>
      <w:r w:rsidRPr="00D40F46">
        <w:rPr>
          <w:rFonts w:ascii="Times New Roman" w:eastAsia="Times New Roman" w:hAnsi="Times New Roman" w:cs="Times New Roman"/>
          <w:sz w:val="24"/>
          <w:szCs w:val="24"/>
          <w:lang w:eastAsia="en-IN"/>
        </w:rPr>
        <w:t xml:space="preserve">The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xml:space="preserve"> is the trading principle that links high risk with high reward. The appropriate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xml:space="preserve"> depends on a variety of factors including an investor’s risk tolerance, the investor’s years to retirement and the potential to replace lost funds. Time also plays an essential role in determining a portfolio with the appropriate levels of risk and reward. For example, if an investor has the ability to invest in equities over the </w:t>
      </w:r>
      <w:hyperlink r:id="rId73" w:history="1">
        <w:r w:rsidRPr="00776338">
          <w:rPr>
            <w:rFonts w:ascii="Times New Roman" w:eastAsia="Times New Roman" w:hAnsi="Times New Roman" w:cs="Times New Roman"/>
            <w:color w:val="2C40D0"/>
            <w:sz w:val="24"/>
            <w:szCs w:val="24"/>
            <w:u w:val="single"/>
            <w:lang w:eastAsia="en-IN"/>
          </w:rPr>
          <w:t>long term</w:t>
        </w:r>
      </w:hyperlink>
      <w:r w:rsidRPr="00D40F46">
        <w:rPr>
          <w:rFonts w:ascii="Times New Roman" w:eastAsia="Times New Roman" w:hAnsi="Times New Roman" w:cs="Times New Roman"/>
          <w:sz w:val="24"/>
          <w:szCs w:val="24"/>
          <w:lang w:eastAsia="en-IN"/>
        </w:rPr>
        <w:t>, that provides the investor with the potential to recover from the risks of bear markets and participate in bull markets, while if an investor can only invest in a short time frame, the same equities have a higher risk proposition.</w:t>
      </w:r>
    </w:p>
    <w:p w:rsidR="00D40F46" w:rsidRPr="00D40F46" w:rsidRDefault="00D40F46" w:rsidP="00776338">
      <w:pPr>
        <w:spacing w:after="0" w:line="240" w:lineRule="auto"/>
        <w:jc w:val="both"/>
        <w:rPr>
          <w:rFonts w:ascii="Times New Roman" w:eastAsia="Times New Roman" w:hAnsi="Times New Roman" w:cs="Times New Roman"/>
          <w:sz w:val="24"/>
          <w:szCs w:val="24"/>
          <w:lang w:eastAsia="en-IN"/>
        </w:rPr>
      </w:pPr>
      <w:r w:rsidRPr="00D40F46">
        <w:rPr>
          <w:rFonts w:ascii="Times New Roman" w:eastAsia="Times New Roman" w:hAnsi="Times New Roman" w:cs="Times New Roman"/>
          <w:sz w:val="24"/>
          <w:szCs w:val="24"/>
          <w:lang w:eastAsia="en-IN"/>
        </w:rPr>
        <w:t xml:space="preserve">Investors use the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xml:space="preserve"> as one of the essential components of each investment decision, as well as to assess their portfolios as a whole. At the portfolio level, the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xml:space="preserve"> can include assessments of the concentration or the diversity of </w:t>
      </w:r>
      <w:hyperlink r:id="rId74" w:history="1">
        <w:r w:rsidRPr="00776338">
          <w:rPr>
            <w:rFonts w:ascii="Times New Roman" w:eastAsia="Times New Roman" w:hAnsi="Times New Roman" w:cs="Times New Roman"/>
            <w:color w:val="2C40D0"/>
            <w:sz w:val="24"/>
            <w:szCs w:val="24"/>
            <w:u w:val="single"/>
            <w:lang w:eastAsia="en-IN"/>
          </w:rPr>
          <w:t>holdings</w:t>
        </w:r>
      </w:hyperlink>
      <w:r w:rsidRPr="00D40F46">
        <w:rPr>
          <w:rFonts w:ascii="Times New Roman" w:eastAsia="Times New Roman" w:hAnsi="Times New Roman" w:cs="Times New Roman"/>
          <w:sz w:val="24"/>
          <w:szCs w:val="24"/>
          <w:lang w:eastAsia="en-IN"/>
        </w:rPr>
        <w:t> and whether the mix presents too much risk or a lower-than-desired potential for returns.</w:t>
      </w:r>
    </w:p>
    <w:p w:rsidR="00D40F46" w:rsidRPr="00D40F46" w:rsidRDefault="00D40F46" w:rsidP="00776338">
      <w:pPr>
        <w:spacing w:after="0" w:line="240" w:lineRule="auto"/>
        <w:jc w:val="both"/>
        <w:outlineLvl w:val="2"/>
        <w:rPr>
          <w:rFonts w:ascii="Times New Roman" w:eastAsia="Times New Roman" w:hAnsi="Times New Roman" w:cs="Times New Roman"/>
          <w:caps/>
          <w:sz w:val="24"/>
          <w:szCs w:val="24"/>
          <w:lang w:eastAsia="en-IN"/>
        </w:rPr>
      </w:pPr>
      <w:r w:rsidRPr="00D40F46">
        <w:rPr>
          <w:rFonts w:ascii="Times New Roman" w:eastAsia="Times New Roman" w:hAnsi="Times New Roman" w:cs="Times New Roman"/>
          <w:caps/>
          <w:sz w:val="24"/>
          <w:szCs w:val="24"/>
          <w:lang w:eastAsia="en-IN"/>
        </w:rPr>
        <w:t>KEY TAKEAWAYS</w:t>
      </w:r>
    </w:p>
    <w:p w:rsidR="00D40F46" w:rsidRPr="00D40F46" w:rsidRDefault="00D40F46" w:rsidP="00776338">
      <w:pPr>
        <w:numPr>
          <w:ilvl w:val="0"/>
          <w:numId w:val="5"/>
        </w:numPr>
        <w:spacing w:before="100" w:beforeAutospacing="1" w:after="0" w:line="240" w:lineRule="auto"/>
        <w:jc w:val="both"/>
        <w:rPr>
          <w:rFonts w:ascii="Times New Roman" w:eastAsia="Times New Roman" w:hAnsi="Times New Roman" w:cs="Times New Roman"/>
          <w:sz w:val="24"/>
          <w:szCs w:val="24"/>
          <w:lang w:eastAsia="en-IN"/>
        </w:rPr>
      </w:pPr>
      <w:r w:rsidRPr="00D40F46">
        <w:rPr>
          <w:rFonts w:ascii="Times New Roman" w:eastAsia="Times New Roman" w:hAnsi="Times New Roman" w:cs="Times New Roman"/>
          <w:sz w:val="24"/>
          <w:szCs w:val="24"/>
          <w:lang w:eastAsia="en-IN"/>
        </w:rPr>
        <w:t xml:space="preserve">The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xml:space="preserve"> is an investment principle that indicates that the higher the risk, the higher the potential reward.</w:t>
      </w:r>
    </w:p>
    <w:p w:rsidR="00D40F46" w:rsidRPr="00D40F46" w:rsidRDefault="00D40F46" w:rsidP="00776338">
      <w:pPr>
        <w:numPr>
          <w:ilvl w:val="0"/>
          <w:numId w:val="5"/>
        </w:numPr>
        <w:spacing w:before="100" w:beforeAutospacing="1" w:after="0" w:line="240" w:lineRule="auto"/>
        <w:jc w:val="both"/>
        <w:rPr>
          <w:rFonts w:ascii="Times New Roman" w:eastAsia="Times New Roman" w:hAnsi="Times New Roman" w:cs="Times New Roman"/>
          <w:sz w:val="24"/>
          <w:szCs w:val="24"/>
          <w:lang w:eastAsia="en-IN"/>
        </w:rPr>
      </w:pPr>
      <w:r w:rsidRPr="00D40F46">
        <w:rPr>
          <w:rFonts w:ascii="Times New Roman" w:eastAsia="Times New Roman" w:hAnsi="Times New Roman" w:cs="Times New Roman"/>
          <w:sz w:val="24"/>
          <w:szCs w:val="24"/>
          <w:lang w:eastAsia="en-IN"/>
        </w:rPr>
        <w:t xml:space="preserve">To calculate an appropriate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investors must consider many factors, including overall risk tolerance, the potential to replace lost funds and more.</w:t>
      </w:r>
    </w:p>
    <w:p w:rsidR="00D40F46" w:rsidRPr="00D40F46" w:rsidRDefault="00D40F46" w:rsidP="00776338">
      <w:pPr>
        <w:numPr>
          <w:ilvl w:val="0"/>
          <w:numId w:val="5"/>
        </w:numPr>
        <w:spacing w:before="100" w:beforeAutospacing="1" w:after="0" w:line="240" w:lineRule="auto"/>
        <w:jc w:val="both"/>
        <w:rPr>
          <w:rFonts w:ascii="Times New Roman" w:eastAsia="Times New Roman" w:hAnsi="Times New Roman" w:cs="Times New Roman"/>
          <w:sz w:val="24"/>
          <w:szCs w:val="24"/>
          <w:lang w:eastAsia="en-IN"/>
        </w:rPr>
      </w:pPr>
      <w:r w:rsidRPr="00D40F46">
        <w:rPr>
          <w:rFonts w:ascii="Times New Roman" w:eastAsia="Times New Roman" w:hAnsi="Times New Roman" w:cs="Times New Roman"/>
          <w:sz w:val="24"/>
          <w:szCs w:val="24"/>
          <w:lang w:eastAsia="en-IN"/>
        </w:rPr>
        <w:t xml:space="preserve">Investors consider the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xml:space="preserve"> on individual investments and across portfolios when making investment decisions.</w:t>
      </w:r>
    </w:p>
    <w:p w:rsidR="00D40F46" w:rsidRPr="00D40F46" w:rsidRDefault="00D40F46" w:rsidP="00776338">
      <w:pPr>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Special Considerations</w:t>
      </w:r>
    </w:p>
    <w:p w:rsidR="00D40F46" w:rsidRPr="00D40F46" w:rsidRDefault="00D40F46" w:rsidP="00776338">
      <w:pPr>
        <w:spacing w:after="0" w:line="240" w:lineRule="auto"/>
        <w:jc w:val="both"/>
        <w:outlineLvl w:val="2"/>
        <w:rPr>
          <w:rFonts w:ascii="Times New Roman" w:eastAsia="Times New Roman" w:hAnsi="Times New Roman" w:cs="Times New Roman"/>
          <w:sz w:val="24"/>
          <w:szCs w:val="24"/>
          <w:lang w:eastAsia="en-IN"/>
        </w:rPr>
      </w:pPr>
      <w:r w:rsidRPr="00776338">
        <w:rPr>
          <w:rFonts w:ascii="Times New Roman" w:eastAsia="Times New Roman" w:hAnsi="Times New Roman" w:cs="Times New Roman"/>
          <w:sz w:val="24"/>
          <w:szCs w:val="24"/>
          <w:lang w:eastAsia="en-IN"/>
        </w:rPr>
        <w:t>Measuring Singular Risk in Context</w:t>
      </w:r>
    </w:p>
    <w:p w:rsidR="00D40F46" w:rsidRPr="00D40F46" w:rsidRDefault="00D40F46" w:rsidP="00776338">
      <w:pPr>
        <w:spacing w:after="0" w:line="240" w:lineRule="auto"/>
        <w:jc w:val="both"/>
        <w:rPr>
          <w:rFonts w:ascii="Times New Roman" w:eastAsia="Times New Roman" w:hAnsi="Times New Roman" w:cs="Times New Roman"/>
          <w:sz w:val="24"/>
          <w:szCs w:val="24"/>
          <w:lang w:eastAsia="en-IN"/>
        </w:rPr>
      </w:pPr>
      <w:r w:rsidRPr="00D40F46">
        <w:rPr>
          <w:rFonts w:ascii="Times New Roman" w:eastAsia="Times New Roman" w:hAnsi="Times New Roman" w:cs="Times New Roman"/>
          <w:sz w:val="24"/>
          <w:szCs w:val="24"/>
          <w:lang w:eastAsia="en-IN"/>
        </w:rPr>
        <w:t xml:space="preserve">When an investor considers high-risk-high-return investments, the investor can apply the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xml:space="preserve"> to the </w:t>
      </w:r>
      <w:hyperlink r:id="rId75" w:history="1">
        <w:r w:rsidRPr="00776338">
          <w:rPr>
            <w:rFonts w:ascii="Times New Roman" w:eastAsia="Times New Roman" w:hAnsi="Times New Roman" w:cs="Times New Roman"/>
            <w:color w:val="2C40D0"/>
            <w:sz w:val="24"/>
            <w:szCs w:val="24"/>
            <w:u w:val="single"/>
            <w:lang w:eastAsia="en-IN"/>
          </w:rPr>
          <w:t>vehicle</w:t>
        </w:r>
      </w:hyperlink>
      <w:r w:rsidRPr="00D40F46">
        <w:rPr>
          <w:rFonts w:ascii="Times New Roman" w:eastAsia="Times New Roman" w:hAnsi="Times New Roman" w:cs="Times New Roman"/>
          <w:sz w:val="24"/>
          <w:szCs w:val="24"/>
          <w:lang w:eastAsia="en-IN"/>
        </w:rPr>
        <w:t> on a singular basis as well as within the context of the portfolio as a whole. Examples of high-risk-high return investments include options, penny stocks and leveraged exchange-traded funds (ETFs). Generally speaking, a diversified portfolio reduces the risks presented by individual investment positions. For example, a </w:t>
      </w:r>
      <w:hyperlink r:id="rId76" w:history="1">
        <w:r w:rsidRPr="00776338">
          <w:rPr>
            <w:rFonts w:ascii="Times New Roman" w:eastAsia="Times New Roman" w:hAnsi="Times New Roman" w:cs="Times New Roman"/>
            <w:color w:val="2C40D0"/>
            <w:sz w:val="24"/>
            <w:szCs w:val="24"/>
            <w:u w:val="single"/>
            <w:lang w:eastAsia="en-IN"/>
          </w:rPr>
          <w:t>penny stock position</w:t>
        </w:r>
      </w:hyperlink>
      <w:r w:rsidRPr="00D40F46">
        <w:rPr>
          <w:rFonts w:ascii="Times New Roman" w:eastAsia="Times New Roman" w:hAnsi="Times New Roman" w:cs="Times New Roman"/>
          <w:sz w:val="24"/>
          <w:szCs w:val="24"/>
          <w:lang w:eastAsia="en-IN"/>
        </w:rPr>
        <w:t> may have a high risk on a singular basis, but if it is the only position of its kind in a larger portfolio, the risk incurred by holding the stock is minimal.</w:t>
      </w:r>
    </w:p>
    <w:p w:rsidR="00D40F46" w:rsidRPr="00D40F46" w:rsidRDefault="00D40F46" w:rsidP="00776338">
      <w:pPr>
        <w:spacing w:after="0" w:line="240" w:lineRule="auto"/>
        <w:jc w:val="both"/>
        <w:outlineLvl w:val="2"/>
        <w:rPr>
          <w:rFonts w:ascii="Times New Roman" w:eastAsia="Times New Roman" w:hAnsi="Times New Roman" w:cs="Times New Roman"/>
          <w:sz w:val="24"/>
          <w:szCs w:val="24"/>
          <w:lang w:eastAsia="en-IN"/>
        </w:rPr>
      </w:pPr>
      <w:r w:rsidRPr="00776338">
        <w:rPr>
          <w:rFonts w:ascii="Times New Roman" w:eastAsia="Times New Roman" w:hAnsi="Times New Roman" w:cs="Times New Roman"/>
          <w:sz w:val="24"/>
          <w:szCs w:val="24"/>
          <w:lang w:eastAsia="en-IN"/>
        </w:rPr>
        <w:t xml:space="preserve">Risk-Return </w:t>
      </w:r>
      <w:proofErr w:type="spellStart"/>
      <w:r w:rsidRPr="00776338">
        <w:rPr>
          <w:rFonts w:ascii="Times New Roman" w:eastAsia="Times New Roman" w:hAnsi="Times New Roman" w:cs="Times New Roman"/>
          <w:sz w:val="24"/>
          <w:szCs w:val="24"/>
          <w:lang w:eastAsia="en-IN"/>
        </w:rPr>
        <w:t>Tradeoff</w:t>
      </w:r>
      <w:proofErr w:type="spellEnd"/>
      <w:r w:rsidRPr="00776338">
        <w:rPr>
          <w:rFonts w:ascii="Times New Roman" w:eastAsia="Times New Roman" w:hAnsi="Times New Roman" w:cs="Times New Roman"/>
          <w:sz w:val="24"/>
          <w:szCs w:val="24"/>
          <w:lang w:eastAsia="en-IN"/>
        </w:rPr>
        <w:t xml:space="preserve"> at the Portfolio Level</w:t>
      </w:r>
    </w:p>
    <w:p w:rsidR="00D40F46" w:rsidRPr="00D40F46" w:rsidRDefault="00D40F46" w:rsidP="00776338">
      <w:pPr>
        <w:spacing w:after="0" w:line="240" w:lineRule="auto"/>
        <w:jc w:val="both"/>
        <w:rPr>
          <w:rFonts w:ascii="Times New Roman" w:eastAsia="Times New Roman" w:hAnsi="Times New Roman" w:cs="Times New Roman"/>
          <w:sz w:val="24"/>
          <w:szCs w:val="24"/>
          <w:lang w:eastAsia="en-IN"/>
        </w:rPr>
      </w:pPr>
      <w:r w:rsidRPr="00D40F46">
        <w:rPr>
          <w:rFonts w:ascii="Times New Roman" w:eastAsia="Times New Roman" w:hAnsi="Times New Roman" w:cs="Times New Roman"/>
          <w:sz w:val="24"/>
          <w:szCs w:val="24"/>
          <w:lang w:eastAsia="en-IN"/>
        </w:rPr>
        <w:t>That said</w:t>
      </w:r>
      <w:proofErr w:type="gramStart"/>
      <w:r w:rsidRPr="00D40F46">
        <w:rPr>
          <w:rFonts w:ascii="Times New Roman" w:eastAsia="Times New Roman" w:hAnsi="Times New Roman" w:cs="Times New Roman"/>
          <w:sz w:val="24"/>
          <w:szCs w:val="24"/>
          <w:lang w:eastAsia="en-IN"/>
        </w:rPr>
        <w:t>,</w:t>
      </w:r>
      <w:proofErr w:type="gramEnd"/>
      <w:r w:rsidRPr="00D40F46">
        <w:rPr>
          <w:rFonts w:ascii="Times New Roman" w:eastAsia="Times New Roman" w:hAnsi="Times New Roman" w:cs="Times New Roman"/>
          <w:sz w:val="24"/>
          <w:szCs w:val="24"/>
          <w:lang w:eastAsia="en-IN"/>
        </w:rPr>
        <w:t xml:space="preserve"> the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xml:space="preserve"> also exists at the portfolio level. For example, a portfolio composed of all </w:t>
      </w:r>
      <w:hyperlink r:id="rId77" w:history="1">
        <w:r w:rsidRPr="00776338">
          <w:rPr>
            <w:rFonts w:ascii="Times New Roman" w:eastAsia="Times New Roman" w:hAnsi="Times New Roman" w:cs="Times New Roman"/>
            <w:color w:val="2C40D0"/>
            <w:sz w:val="24"/>
            <w:szCs w:val="24"/>
            <w:u w:val="single"/>
            <w:lang w:eastAsia="en-IN"/>
          </w:rPr>
          <w:t>equities</w:t>
        </w:r>
      </w:hyperlink>
      <w:r w:rsidRPr="00D40F46">
        <w:rPr>
          <w:rFonts w:ascii="Times New Roman" w:eastAsia="Times New Roman" w:hAnsi="Times New Roman" w:cs="Times New Roman"/>
          <w:sz w:val="24"/>
          <w:szCs w:val="24"/>
          <w:lang w:eastAsia="en-IN"/>
        </w:rPr>
        <w:t xml:space="preserve"> presents both higher risk and higher potential returns. Within an all-equity portfolio, risk and reward can be increased by concentrating investments in </w:t>
      </w:r>
      <w:r w:rsidRPr="00D40F46">
        <w:rPr>
          <w:rFonts w:ascii="Times New Roman" w:eastAsia="Times New Roman" w:hAnsi="Times New Roman" w:cs="Times New Roman"/>
          <w:sz w:val="24"/>
          <w:szCs w:val="24"/>
          <w:lang w:eastAsia="en-IN"/>
        </w:rPr>
        <w:lastRenderedPageBreak/>
        <w:t>specific </w:t>
      </w:r>
      <w:hyperlink r:id="rId78" w:history="1">
        <w:r w:rsidRPr="00776338">
          <w:rPr>
            <w:rFonts w:ascii="Times New Roman" w:eastAsia="Times New Roman" w:hAnsi="Times New Roman" w:cs="Times New Roman"/>
            <w:color w:val="2C40D0"/>
            <w:sz w:val="24"/>
            <w:szCs w:val="24"/>
            <w:u w:val="single"/>
            <w:lang w:eastAsia="en-IN"/>
          </w:rPr>
          <w:t>sectors</w:t>
        </w:r>
      </w:hyperlink>
      <w:r w:rsidRPr="00D40F46">
        <w:rPr>
          <w:rFonts w:ascii="Times New Roman" w:eastAsia="Times New Roman" w:hAnsi="Times New Roman" w:cs="Times New Roman"/>
          <w:sz w:val="24"/>
          <w:szCs w:val="24"/>
          <w:lang w:eastAsia="en-IN"/>
        </w:rPr>
        <w:t xml:space="preserve"> or by taking on single positions that represent a large percentage of holdings. For investors, assessing the cumulative risk-return </w:t>
      </w:r>
      <w:proofErr w:type="spellStart"/>
      <w:r w:rsidRPr="00D40F46">
        <w:rPr>
          <w:rFonts w:ascii="Times New Roman" w:eastAsia="Times New Roman" w:hAnsi="Times New Roman" w:cs="Times New Roman"/>
          <w:sz w:val="24"/>
          <w:szCs w:val="24"/>
          <w:lang w:eastAsia="en-IN"/>
        </w:rPr>
        <w:t>tradeoff</w:t>
      </w:r>
      <w:proofErr w:type="spellEnd"/>
      <w:r w:rsidRPr="00D40F46">
        <w:rPr>
          <w:rFonts w:ascii="Times New Roman" w:eastAsia="Times New Roman" w:hAnsi="Times New Roman" w:cs="Times New Roman"/>
          <w:sz w:val="24"/>
          <w:szCs w:val="24"/>
          <w:lang w:eastAsia="en-IN"/>
        </w:rPr>
        <w:t xml:space="preserve"> of all positions can provide insight on whether a portfolio assumes enough risk </w:t>
      </w:r>
      <w:proofErr w:type="gramStart"/>
      <w:r w:rsidRPr="00D40F46">
        <w:rPr>
          <w:rFonts w:ascii="Times New Roman" w:eastAsia="Times New Roman" w:hAnsi="Times New Roman" w:cs="Times New Roman"/>
          <w:sz w:val="24"/>
          <w:szCs w:val="24"/>
          <w:lang w:eastAsia="en-IN"/>
        </w:rPr>
        <w:t>to achieve</w:t>
      </w:r>
      <w:proofErr w:type="gramEnd"/>
      <w:r w:rsidRPr="00D40F46">
        <w:rPr>
          <w:rFonts w:ascii="Times New Roman" w:eastAsia="Times New Roman" w:hAnsi="Times New Roman" w:cs="Times New Roman"/>
          <w:sz w:val="24"/>
          <w:szCs w:val="24"/>
          <w:lang w:eastAsia="en-IN"/>
        </w:rPr>
        <w:t xml:space="preserve"> long-term return objectives or if the risk levels are too high with the existing mix of holdings.</w:t>
      </w:r>
    </w:p>
    <w:p w:rsidR="00D40F46" w:rsidRPr="00D40F46" w:rsidRDefault="00D40F46" w:rsidP="00776338">
      <w:pPr>
        <w:shd w:val="clear" w:color="auto" w:fill="FFFFFF"/>
        <w:spacing w:before="100" w:beforeAutospacing="1" w:after="0" w:line="240" w:lineRule="auto"/>
        <w:jc w:val="both"/>
        <w:outlineLvl w:val="2"/>
        <w:rPr>
          <w:rFonts w:ascii="Times New Roman" w:eastAsia="Times New Roman" w:hAnsi="Times New Roman" w:cs="Times New Roman"/>
          <w:color w:val="666666"/>
          <w:sz w:val="24"/>
          <w:szCs w:val="24"/>
          <w:lang w:eastAsia="en-IN"/>
        </w:rPr>
      </w:pPr>
      <w:r w:rsidRPr="00D40F46">
        <w:rPr>
          <w:rFonts w:ascii="Times New Roman" w:eastAsia="Times New Roman" w:hAnsi="Times New Roman" w:cs="Times New Roman"/>
          <w:color w:val="666666"/>
          <w:sz w:val="24"/>
          <w:szCs w:val="24"/>
          <w:lang w:eastAsia="en-IN"/>
        </w:rPr>
        <w:t>Related Terms</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79" w:history="1">
        <w:r w:rsidRPr="00776338">
          <w:rPr>
            <w:rFonts w:ascii="Times New Roman" w:eastAsia="Times New Roman" w:hAnsi="Times New Roman" w:cs="Times New Roman"/>
            <w:color w:val="2C40D0"/>
            <w:sz w:val="24"/>
            <w:szCs w:val="24"/>
            <w:lang w:eastAsia="en-IN"/>
          </w:rPr>
          <w:t>Risk-Seeking</w:t>
        </w:r>
      </w:hyperlink>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Risk-seeking is an acceptance of more economic uncertainty in exchange for potentially higher returns</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80" w:history="1">
        <w:r w:rsidRPr="00776338">
          <w:rPr>
            <w:rFonts w:ascii="Times New Roman" w:eastAsia="Times New Roman" w:hAnsi="Times New Roman" w:cs="Times New Roman"/>
            <w:color w:val="2C40D0"/>
            <w:sz w:val="24"/>
            <w:szCs w:val="24"/>
            <w:lang w:eastAsia="en-IN"/>
          </w:rPr>
          <w:t>Risk</w:t>
        </w:r>
      </w:hyperlink>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Risk takes on many forms but is broadly categorized as the chance an outcome or investment's actual return will differ from the expected outcome or return.</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 </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81" w:history="1">
        <w:r w:rsidRPr="00776338">
          <w:rPr>
            <w:rFonts w:ascii="Times New Roman" w:eastAsia="Times New Roman" w:hAnsi="Times New Roman" w:cs="Times New Roman"/>
            <w:color w:val="2C40D0"/>
            <w:sz w:val="24"/>
            <w:szCs w:val="24"/>
            <w:lang w:eastAsia="en-IN"/>
          </w:rPr>
          <w:t>Capital Growth Strategy</w:t>
        </w:r>
      </w:hyperlink>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A capital growth strategy seeks to maximize long-term capital appreciation of a portfolio via an allocation geared to assets with high expected returns. </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82" w:history="1">
        <w:r w:rsidRPr="00776338">
          <w:rPr>
            <w:rFonts w:ascii="Times New Roman" w:eastAsia="Times New Roman" w:hAnsi="Times New Roman" w:cs="Times New Roman"/>
            <w:color w:val="2C40D0"/>
            <w:sz w:val="24"/>
            <w:szCs w:val="24"/>
            <w:lang w:eastAsia="en-IN"/>
          </w:rPr>
          <w:t>Risk Lover Definition</w:t>
        </w:r>
      </w:hyperlink>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A risk lover is an investor who is willing to take on additional risk for a comparatively low additional expected return in exchange for that risk.</w:t>
      </w:r>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hyperlink r:id="rId83" w:history="1">
        <w:r w:rsidRPr="00776338">
          <w:rPr>
            <w:rFonts w:ascii="Times New Roman" w:eastAsia="Times New Roman" w:hAnsi="Times New Roman" w:cs="Times New Roman"/>
            <w:color w:val="2C40D0"/>
            <w:sz w:val="24"/>
            <w:szCs w:val="24"/>
            <w:lang w:eastAsia="en-IN"/>
          </w:rPr>
          <w:t>Eat Well, Sleep Well Definition</w:t>
        </w:r>
      </w:hyperlink>
    </w:p>
    <w:p w:rsidR="00D40F46" w:rsidRPr="00D40F46" w:rsidRDefault="00D40F46"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D40F46">
        <w:rPr>
          <w:rFonts w:ascii="Times New Roman" w:eastAsia="Times New Roman" w:hAnsi="Times New Roman" w:cs="Times New Roman"/>
          <w:color w:val="111111"/>
          <w:sz w:val="24"/>
          <w:szCs w:val="24"/>
          <w:lang w:eastAsia="en-IN"/>
        </w:rPr>
        <w:t>"Eat well, sleep well" is an adage, referring to the risk-return trade-off that investors make when choosing which type of securities to invest in.</w:t>
      </w:r>
    </w:p>
    <w:p w:rsidR="00D40F46" w:rsidRPr="006B6BA0" w:rsidRDefault="00D40F46" w:rsidP="00776338">
      <w:pPr>
        <w:spacing w:after="0" w:line="360" w:lineRule="atLeast"/>
        <w:jc w:val="both"/>
        <w:textAlignment w:val="baseline"/>
        <w:rPr>
          <w:rFonts w:ascii="Times New Roman" w:eastAsia="Times New Roman" w:hAnsi="Times New Roman" w:cs="Times New Roman"/>
          <w:color w:val="393939"/>
          <w:sz w:val="24"/>
          <w:szCs w:val="24"/>
          <w:lang w:eastAsia="en-IN"/>
        </w:rPr>
      </w:pPr>
      <w:r w:rsidRPr="00776338">
        <w:rPr>
          <w:rFonts w:ascii="Times New Roman" w:eastAsia="Times New Roman" w:hAnsi="Times New Roman" w:cs="Times New Roman"/>
          <w:color w:val="393939"/>
          <w:sz w:val="24"/>
          <w:szCs w:val="24"/>
          <w:lang w:eastAsia="en-IN"/>
        </w:rPr>
        <w:t>https://www.investopedia.com/terms/r/riskreturntradeoff.asp</w:t>
      </w:r>
    </w:p>
    <w:p w:rsidR="001B6665" w:rsidRPr="001B6665" w:rsidRDefault="001B6665" w:rsidP="00776338">
      <w:pPr>
        <w:spacing w:before="100" w:beforeAutospacing="1" w:after="0" w:line="240" w:lineRule="auto"/>
        <w:jc w:val="both"/>
        <w:outlineLvl w:val="0"/>
        <w:rPr>
          <w:rFonts w:ascii="Times New Roman" w:eastAsia="Times New Roman" w:hAnsi="Times New Roman" w:cs="Times New Roman"/>
          <w:kern w:val="36"/>
          <w:sz w:val="24"/>
          <w:szCs w:val="24"/>
          <w:lang w:eastAsia="en-IN"/>
        </w:rPr>
      </w:pPr>
      <w:r w:rsidRPr="001B6665">
        <w:rPr>
          <w:rFonts w:ascii="Times New Roman" w:eastAsia="Times New Roman" w:hAnsi="Times New Roman" w:cs="Times New Roman"/>
          <w:kern w:val="36"/>
          <w:sz w:val="24"/>
          <w:szCs w:val="24"/>
          <w:lang w:eastAsia="en-IN"/>
        </w:rPr>
        <w:t>Risk Measures</w:t>
      </w:r>
    </w:p>
    <w:p w:rsidR="001B6665" w:rsidRPr="001B6665" w:rsidRDefault="001B6665"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What Are Risk Measures?</w:t>
      </w:r>
    </w:p>
    <w:p w:rsidR="001B6665" w:rsidRPr="001B6665" w:rsidRDefault="001B6665"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Risk measures are statistical measures that are historical predictors of investment risk and </w:t>
      </w:r>
      <w:hyperlink r:id="rId84" w:history="1">
        <w:r w:rsidRPr="00776338">
          <w:rPr>
            <w:rFonts w:ascii="Times New Roman" w:eastAsia="Times New Roman" w:hAnsi="Times New Roman" w:cs="Times New Roman"/>
            <w:color w:val="2C40D0"/>
            <w:sz w:val="24"/>
            <w:szCs w:val="24"/>
            <w:u w:val="single"/>
            <w:lang w:eastAsia="en-IN"/>
          </w:rPr>
          <w:t>volatility</w:t>
        </w:r>
      </w:hyperlink>
      <w:r w:rsidRPr="001B6665">
        <w:rPr>
          <w:rFonts w:ascii="Times New Roman" w:eastAsia="Times New Roman" w:hAnsi="Times New Roman" w:cs="Times New Roman"/>
          <w:color w:val="111111"/>
          <w:sz w:val="24"/>
          <w:szCs w:val="24"/>
          <w:lang w:eastAsia="en-IN"/>
        </w:rPr>
        <w:t>, and they are also major components in </w:t>
      </w:r>
      <w:hyperlink r:id="rId85" w:history="1">
        <w:r w:rsidRPr="00776338">
          <w:rPr>
            <w:rFonts w:ascii="Times New Roman" w:eastAsia="Times New Roman" w:hAnsi="Times New Roman" w:cs="Times New Roman"/>
            <w:color w:val="2C40D0"/>
            <w:sz w:val="24"/>
            <w:szCs w:val="24"/>
            <w:u w:val="single"/>
            <w:lang w:eastAsia="en-IN"/>
          </w:rPr>
          <w:t>modern portfolio theory</w:t>
        </w:r>
      </w:hyperlink>
      <w:r w:rsidRPr="001B6665">
        <w:rPr>
          <w:rFonts w:ascii="Times New Roman" w:eastAsia="Times New Roman" w:hAnsi="Times New Roman" w:cs="Times New Roman"/>
          <w:color w:val="111111"/>
          <w:sz w:val="24"/>
          <w:szCs w:val="24"/>
          <w:lang w:eastAsia="en-IN"/>
        </w:rPr>
        <w:t> (MPT). MPT is a standard financial and academic methodology for assessing the performance of a stock or a stock fund as compared to its </w:t>
      </w:r>
      <w:hyperlink r:id="rId86" w:history="1">
        <w:r w:rsidRPr="00776338">
          <w:rPr>
            <w:rFonts w:ascii="Times New Roman" w:eastAsia="Times New Roman" w:hAnsi="Times New Roman" w:cs="Times New Roman"/>
            <w:color w:val="2C40D0"/>
            <w:sz w:val="24"/>
            <w:szCs w:val="24"/>
            <w:u w:val="single"/>
            <w:lang w:eastAsia="en-IN"/>
          </w:rPr>
          <w:t>benchmark</w:t>
        </w:r>
      </w:hyperlink>
      <w:r w:rsidRPr="001B6665">
        <w:rPr>
          <w:rFonts w:ascii="Times New Roman" w:eastAsia="Times New Roman" w:hAnsi="Times New Roman" w:cs="Times New Roman"/>
          <w:color w:val="111111"/>
          <w:sz w:val="24"/>
          <w:szCs w:val="24"/>
          <w:lang w:eastAsia="en-IN"/>
        </w:rPr>
        <w:t> index.</w:t>
      </w:r>
    </w:p>
    <w:p w:rsidR="001B6665" w:rsidRPr="001B6665" w:rsidRDefault="001B6665"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There are five principal risk measures, and each measure provides a unique way to assess the risk present in investments that are under consideration. The five measures include the </w:t>
      </w:r>
      <w:hyperlink r:id="rId87" w:history="1">
        <w:r w:rsidRPr="00776338">
          <w:rPr>
            <w:rFonts w:ascii="Times New Roman" w:eastAsia="Times New Roman" w:hAnsi="Times New Roman" w:cs="Times New Roman"/>
            <w:color w:val="2C40D0"/>
            <w:sz w:val="24"/>
            <w:szCs w:val="24"/>
            <w:u w:val="single"/>
            <w:lang w:eastAsia="en-IN"/>
          </w:rPr>
          <w:t>alpha</w:t>
        </w:r>
      </w:hyperlink>
      <w:r w:rsidRPr="001B6665">
        <w:rPr>
          <w:rFonts w:ascii="Times New Roman" w:eastAsia="Times New Roman" w:hAnsi="Times New Roman" w:cs="Times New Roman"/>
          <w:color w:val="111111"/>
          <w:sz w:val="24"/>
          <w:szCs w:val="24"/>
          <w:lang w:eastAsia="en-IN"/>
        </w:rPr>
        <w:t>, </w:t>
      </w:r>
      <w:hyperlink r:id="rId88" w:history="1">
        <w:r w:rsidRPr="00776338">
          <w:rPr>
            <w:rFonts w:ascii="Times New Roman" w:eastAsia="Times New Roman" w:hAnsi="Times New Roman" w:cs="Times New Roman"/>
            <w:color w:val="2C40D0"/>
            <w:sz w:val="24"/>
            <w:szCs w:val="24"/>
            <w:u w:val="single"/>
            <w:lang w:eastAsia="en-IN"/>
          </w:rPr>
          <w:t>beta</w:t>
        </w:r>
      </w:hyperlink>
      <w:r w:rsidRPr="001B6665">
        <w:rPr>
          <w:rFonts w:ascii="Times New Roman" w:eastAsia="Times New Roman" w:hAnsi="Times New Roman" w:cs="Times New Roman"/>
          <w:color w:val="111111"/>
          <w:sz w:val="24"/>
          <w:szCs w:val="24"/>
          <w:lang w:eastAsia="en-IN"/>
        </w:rPr>
        <w:t>, </w:t>
      </w:r>
      <w:hyperlink r:id="rId89" w:history="1">
        <w:r w:rsidRPr="00776338">
          <w:rPr>
            <w:rFonts w:ascii="Times New Roman" w:eastAsia="Times New Roman" w:hAnsi="Times New Roman" w:cs="Times New Roman"/>
            <w:color w:val="2C40D0"/>
            <w:sz w:val="24"/>
            <w:szCs w:val="24"/>
            <w:u w:val="single"/>
            <w:lang w:eastAsia="en-IN"/>
          </w:rPr>
          <w:t>R-squared</w:t>
        </w:r>
      </w:hyperlink>
      <w:r w:rsidRPr="001B6665">
        <w:rPr>
          <w:rFonts w:ascii="Times New Roman" w:eastAsia="Times New Roman" w:hAnsi="Times New Roman" w:cs="Times New Roman"/>
          <w:color w:val="111111"/>
          <w:sz w:val="24"/>
          <w:szCs w:val="24"/>
          <w:lang w:eastAsia="en-IN"/>
        </w:rPr>
        <w:t>, standard deviation, and </w:t>
      </w:r>
      <w:hyperlink r:id="rId90" w:history="1">
        <w:r w:rsidRPr="00776338">
          <w:rPr>
            <w:rFonts w:ascii="Times New Roman" w:eastAsia="Times New Roman" w:hAnsi="Times New Roman" w:cs="Times New Roman"/>
            <w:color w:val="2C40D0"/>
            <w:sz w:val="24"/>
            <w:szCs w:val="24"/>
            <w:u w:val="single"/>
            <w:lang w:eastAsia="en-IN"/>
          </w:rPr>
          <w:t>Sharpe ratio</w:t>
        </w:r>
      </w:hyperlink>
      <w:r w:rsidRPr="001B6665">
        <w:rPr>
          <w:rFonts w:ascii="Times New Roman" w:eastAsia="Times New Roman" w:hAnsi="Times New Roman" w:cs="Times New Roman"/>
          <w:color w:val="111111"/>
          <w:sz w:val="24"/>
          <w:szCs w:val="24"/>
          <w:lang w:eastAsia="en-IN"/>
        </w:rPr>
        <w:t>. Risk measures can be used individually or together to perform a risk assessment. When comparing two potential investments, it is wise to compare like for like to determine which investment holds the most risk.</w:t>
      </w:r>
    </w:p>
    <w:p w:rsidR="001B6665" w:rsidRPr="001B6665" w:rsidRDefault="001B6665" w:rsidP="00776338">
      <w:pPr>
        <w:shd w:val="clear" w:color="auto" w:fill="FFFFFF"/>
        <w:spacing w:after="0" w:line="240" w:lineRule="auto"/>
        <w:jc w:val="both"/>
        <w:outlineLvl w:val="2"/>
        <w:rPr>
          <w:rFonts w:ascii="Times New Roman" w:eastAsia="Times New Roman" w:hAnsi="Times New Roman" w:cs="Times New Roman"/>
          <w:caps/>
          <w:color w:val="111111"/>
          <w:sz w:val="24"/>
          <w:szCs w:val="24"/>
          <w:lang w:eastAsia="en-IN"/>
        </w:rPr>
      </w:pPr>
      <w:r w:rsidRPr="001B6665">
        <w:rPr>
          <w:rFonts w:ascii="Times New Roman" w:eastAsia="Times New Roman" w:hAnsi="Times New Roman" w:cs="Times New Roman"/>
          <w:caps/>
          <w:color w:val="111111"/>
          <w:sz w:val="24"/>
          <w:szCs w:val="24"/>
          <w:lang w:eastAsia="en-IN"/>
        </w:rPr>
        <w:t>KEY TAKEAWAYS</w:t>
      </w:r>
    </w:p>
    <w:p w:rsidR="001B6665" w:rsidRPr="001B6665" w:rsidRDefault="001B6665" w:rsidP="00776338">
      <w:pPr>
        <w:numPr>
          <w:ilvl w:val="0"/>
          <w:numId w:val="6"/>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Risk measures are statistical measures that are historical predictors of investment risk and volatility.</w:t>
      </w:r>
    </w:p>
    <w:p w:rsidR="001B6665" w:rsidRPr="001B6665" w:rsidRDefault="001B6665" w:rsidP="00776338">
      <w:pPr>
        <w:numPr>
          <w:ilvl w:val="0"/>
          <w:numId w:val="6"/>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Risk measures are also major components in modern portfolio theory (MPT), a standard financial methodology for assessing investment performance.</w:t>
      </w:r>
    </w:p>
    <w:p w:rsidR="001B6665" w:rsidRPr="001B6665" w:rsidRDefault="001B6665" w:rsidP="00776338">
      <w:pPr>
        <w:numPr>
          <w:ilvl w:val="0"/>
          <w:numId w:val="6"/>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 xml:space="preserve">The five principal risk measures include the alpha, beta, </w:t>
      </w:r>
      <w:proofErr w:type="gramStart"/>
      <w:r w:rsidRPr="001B6665">
        <w:rPr>
          <w:rFonts w:ascii="Times New Roman" w:eastAsia="Times New Roman" w:hAnsi="Times New Roman" w:cs="Times New Roman"/>
          <w:color w:val="111111"/>
          <w:sz w:val="24"/>
          <w:szCs w:val="24"/>
          <w:lang w:eastAsia="en-IN"/>
        </w:rPr>
        <w:t>R</w:t>
      </w:r>
      <w:proofErr w:type="gramEnd"/>
      <w:r w:rsidRPr="001B6665">
        <w:rPr>
          <w:rFonts w:ascii="Times New Roman" w:eastAsia="Times New Roman" w:hAnsi="Times New Roman" w:cs="Times New Roman"/>
          <w:color w:val="111111"/>
          <w:sz w:val="24"/>
          <w:szCs w:val="24"/>
          <w:lang w:eastAsia="en-IN"/>
        </w:rPr>
        <w:t>-squared, standard deviation, and Sharpe ratio. </w:t>
      </w:r>
    </w:p>
    <w:p w:rsidR="001B6665" w:rsidRPr="001B6665" w:rsidRDefault="001B6665"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Understanding Risk Measures</w:t>
      </w:r>
    </w:p>
    <w:p w:rsidR="001B6665" w:rsidRPr="001B6665" w:rsidRDefault="001B6665"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Alpha</w:t>
      </w:r>
    </w:p>
    <w:p w:rsidR="001B6665" w:rsidRPr="001B6665" w:rsidRDefault="001B6665"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 xml:space="preserve">Alpha measures risk relative to the market or a selected benchmark index. For example, if the S&amp;P 500 has been deemed the benchmark for a particular fund, the activity of the fund would be compared to that experienced by the selected index. If the fund outperforms the </w:t>
      </w:r>
      <w:r w:rsidRPr="001B6665">
        <w:rPr>
          <w:rFonts w:ascii="Times New Roman" w:eastAsia="Times New Roman" w:hAnsi="Times New Roman" w:cs="Times New Roman"/>
          <w:color w:val="111111"/>
          <w:sz w:val="24"/>
          <w:szCs w:val="24"/>
          <w:lang w:eastAsia="en-IN"/>
        </w:rPr>
        <w:lastRenderedPageBreak/>
        <w:t>benchmark, it is said to have a positive alpha. If the fund falls below the performance of the benchmark, it is considered to have a negative alpha.</w:t>
      </w:r>
    </w:p>
    <w:p w:rsidR="001B6665" w:rsidRPr="001B6665" w:rsidRDefault="001B6665"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Beta</w:t>
      </w:r>
    </w:p>
    <w:p w:rsidR="001B6665" w:rsidRPr="001B6665" w:rsidRDefault="001B6665"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Beta measures the volatility or </w:t>
      </w:r>
      <w:hyperlink r:id="rId91" w:history="1">
        <w:r w:rsidRPr="00776338">
          <w:rPr>
            <w:rFonts w:ascii="Times New Roman" w:eastAsia="Times New Roman" w:hAnsi="Times New Roman" w:cs="Times New Roman"/>
            <w:color w:val="2C40D0"/>
            <w:sz w:val="24"/>
            <w:szCs w:val="24"/>
            <w:u w:val="single"/>
            <w:lang w:eastAsia="en-IN"/>
          </w:rPr>
          <w:t>systemic risk</w:t>
        </w:r>
      </w:hyperlink>
      <w:r w:rsidRPr="001B6665">
        <w:rPr>
          <w:rFonts w:ascii="Times New Roman" w:eastAsia="Times New Roman" w:hAnsi="Times New Roman" w:cs="Times New Roman"/>
          <w:color w:val="111111"/>
          <w:sz w:val="24"/>
          <w:szCs w:val="24"/>
          <w:lang w:eastAsia="en-IN"/>
        </w:rPr>
        <w:t> of a fund in comparison to the market or the selected benchmark index. A beta of one indicates the fund is expected to move in conjunction with the benchmark. Betas below one are considered less volatile than the benchmark, while those over one are considered more volatile than the benchmark.</w:t>
      </w:r>
    </w:p>
    <w:p w:rsidR="001B6665" w:rsidRPr="001B6665" w:rsidRDefault="001B6665"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R-Squared</w:t>
      </w:r>
    </w:p>
    <w:p w:rsidR="001B6665" w:rsidRPr="001B6665" w:rsidRDefault="001B6665"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R-Squared measures the percentage of an investment's movement attributable to movements in its benchmark index. An R-squared value represents the correlation between the examined investment and its associated benchmark. For example, an R-squared value of 95 would be considered to have a high correlation, while an R-squared value of 50 may be considered low.</w:t>
      </w:r>
    </w:p>
    <w:p w:rsidR="001B6665" w:rsidRPr="001B6665" w:rsidRDefault="001B6665"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The U.S. Treasury Bill functions as a benchmark for fixed-income securities, while the S&amp;P 500 Index functions as a benchmark for equities.</w:t>
      </w:r>
    </w:p>
    <w:p w:rsidR="001B6665" w:rsidRPr="001B6665" w:rsidRDefault="001B6665"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Standard Deviation</w:t>
      </w:r>
    </w:p>
    <w:p w:rsidR="001B6665" w:rsidRPr="001B6665" w:rsidRDefault="001B6665"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Standard deviation is a method of measuring data dispersion in regards to the mean value of the dataset and provides a measurement regarding an investment’s volatility.</w:t>
      </w:r>
    </w:p>
    <w:p w:rsidR="001B6665" w:rsidRPr="001B6665" w:rsidRDefault="001B6665"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As it relates to investments, the standard deviation measures how much return on investment is deviating from the expected normal or average returns.</w:t>
      </w:r>
    </w:p>
    <w:p w:rsidR="001B6665" w:rsidRPr="001B6665" w:rsidRDefault="001B6665" w:rsidP="00776338">
      <w:pPr>
        <w:shd w:val="clear" w:color="auto" w:fill="FFFFFF"/>
        <w:spacing w:after="0" w:line="240" w:lineRule="auto"/>
        <w:jc w:val="both"/>
        <w:outlineLvl w:val="2"/>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Sharpe Ratio</w:t>
      </w:r>
    </w:p>
    <w:p w:rsidR="001B6665" w:rsidRPr="001B6665" w:rsidRDefault="001B6665"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The Sharpe ratio measures performance as adjusted by the associated risks. This is done by removing the rate of return on a risk-free investment, such as a U.S. Treasury Bond, from the experienced rate of return.</w:t>
      </w:r>
    </w:p>
    <w:p w:rsidR="001B6665" w:rsidRPr="001B6665" w:rsidRDefault="001B6665"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1B6665">
        <w:rPr>
          <w:rFonts w:ascii="Times New Roman" w:eastAsia="Times New Roman" w:hAnsi="Times New Roman" w:cs="Times New Roman"/>
          <w:color w:val="111111"/>
          <w:sz w:val="24"/>
          <w:szCs w:val="24"/>
          <w:lang w:eastAsia="en-IN"/>
        </w:rPr>
        <w:t>This is then divided by the associated investment’s standard deviation and serves as an indicator of whether an investment's return is due to wise investing or due to the assumption of excess risk.</w:t>
      </w:r>
    </w:p>
    <w:p w:rsidR="001B6665" w:rsidRPr="00776338" w:rsidRDefault="001B6665" w:rsidP="00776338">
      <w:pPr>
        <w:spacing w:after="0"/>
        <w:jc w:val="both"/>
        <w:rPr>
          <w:rFonts w:ascii="Times New Roman" w:hAnsi="Times New Roman" w:cs="Times New Roman"/>
          <w:sz w:val="24"/>
          <w:szCs w:val="24"/>
        </w:rPr>
      </w:pPr>
      <w:hyperlink r:id="rId92" w:history="1">
        <w:r w:rsidRPr="00776338">
          <w:rPr>
            <w:rStyle w:val="Hyperlink"/>
            <w:rFonts w:ascii="Times New Roman" w:hAnsi="Times New Roman" w:cs="Times New Roman"/>
            <w:sz w:val="24"/>
            <w:szCs w:val="24"/>
          </w:rPr>
          <w:t>https://www.investopedia.com/terms/r/riskmeasures.asp#:~:text=The%20five%20measures%20include%20the,investment%20holds%20the%20most%20risk</w:t>
        </w:r>
      </w:hyperlink>
      <w:r w:rsidRPr="00776338">
        <w:rPr>
          <w:rFonts w:ascii="Times New Roman" w:hAnsi="Times New Roman" w:cs="Times New Roman"/>
          <w:sz w:val="24"/>
          <w:szCs w:val="24"/>
        </w:rPr>
        <w:t>.</w:t>
      </w:r>
    </w:p>
    <w:p w:rsidR="001B6665" w:rsidRPr="00776338" w:rsidRDefault="00C11AFE" w:rsidP="00776338">
      <w:pPr>
        <w:spacing w:after="0"/>
        <w:jc w:val="both"/>
        <w:rPr>
          <w:rFonts w:ascii="Times New Roman" w:hAnsi="Times New Roman" w:cs="Times New Roman"/>
          <w:sz w:val="24"/>
          <w:szCs w:val="24"/>
        </w:rPr>
      </w:pPr>
      <w:hyperlink r:id="rId93" w:history="1">
        <w:r w:rsidRPr="00776338">
          <w:rPr>
            <w:rStyle w:val="Hyperlink"/>
            <w:rFonts w:ascii="Times New Roman" w:hAnsi="Times New Roman" w:cs="Times New Roman"/>
            <w:sz w:val="24"/>
            <w:szCs w:val="24"/>
          </w:rPr>
          <w:t>https://www.economicsdiscussion.net/capital-budgeting/risk-meaning-types-and-measurement-firm/21974</w:t>
        </w:r>
      </w:hyperlink>
    </w:p>
    <w:p w:rsidR="00C11AFE" w:rsidRPr="00776338" w:rsidRDefault="00C11AFE" w:rsidP="00776338">
      <w:pPr>
        <w:spacing w:after="0"/>
        <w:jc w:val="both"/>
        <w:rPr>
          <w:rFonts w:ascii="Times New Roman" w:hAnsi="Times New Roman" w:cs="Times New Roman"/>
          <w:sz w:val="24"/>
          <w:szCs w:val="24"/>
        </w:rPr>
      </w:pPr>
      <w:hyperlink r:id="rId94" w:history="1">
        <w:r w:rsidRPr="00776338">
          <w:rPr>
            <w:rStyle w:val="Hyperlink"/>
            <w:rFonts w:ascii="Times New Roman" w:hAnsi="Times New Roman" w:cs="Times New Roman"/>
            <w:sz w:val="24"/>
            <w:szCs w:val="24"/>
          </w:rPr>
          <w:t>https://www.investopedia.com/investing/importance-diversification/#:~:text=The%20second%20type%20of%20risk,business%20risk%20and%20financial%20risk</w:t>
        </w:r>
      </w:hyperlink>
      <w:r w:rsidRPr="00776338">
        <w:rPr>
          <w:rFonts w:ascii="Times New Roman" w:hAnsi="Times New Roman" w:cs="Times New Roman"/>
          <w:sz w:val="24"/>
          <w:szCs w:val="24"/>
        </w:rPr>
        <w:t>.</w:t>
      </w:r>
    </w:p>
    <w:p w:rsidR="00C11AFE" w:rsidRPr="00C11AFE" w:rsidRDefault="00C11AFE" w:rsidP="00776338">
      <w:pPr>
        <w:spacing w:before="100" w:beforeAutospacing="1" w:after="0" w:line="240" w:lineRule="auto"/>
        <w:jc w:val="both"/>
        <w:outlineLvl w:val="0"/>
        <w:rPr>
          <w:rFonts w:ascii="Times New Roman" w:eastAsia="Times New Roman" w:hAnsi="Times New Roman" w:cs="Times New Roman"/>
          <w:kern w:val="36"/>
          <w:sz w:val="24"/>
          <w:szCs w:val="24"/>
          <w:lang w:eastAsia="en-IN"/>
        </w:rPr>
      </w:pPr>
      <w:r w:rsidRPr="00C11AFE">
        <w:rPr>
          <w:rFonts w:ascii="Times New Roman" w:eastAsia="Times New Roman" w:hAnsi="Times New Roman" w:cs="Times New Roman"/>
          <w:kern w:val="36"/>
          <w:sz w:val="24"/>
          <w:szCs w:val="24"/>
          <w:lang w:eastAsia="en-IN"/>
        </w:rPr>
        <w:t xml:space="preserve">The Importance </w:t>
      </w:r>
      <w:proofErr w:type="gramStart"/>
      <w:r w:rsidRPr="00C11AFE">
        <w:rPr>
          <w:rFonts w:ascii="Times New Roman" w:eastAsia="Times New Roman" w:hAnsi="Times New Roman" w:cs="Times New Roman"/>
          <w:kern w:val="36"/>
          <w:sz w:val="24"/>
          <w:szCs w:val="24"/>
          <w:lang w:eastAsia="en-IN"/>
        </w:rPr>
        <w:t>Of</w:t>
      </w:r>
      <w:proofErr w:type="gramEnd"/>
      <w:r w:rsidRPr="00C11AFE">
        <w:rPr>
          <w:rFonts w:ascii="Times New Roman" w:eastAsia="Times New Roman" w:hAnsi="Times New Roman" w:cs="Times New Roman"/>
          <w:kern w:val="36"/>
          <w:sz w:val="24"/>
          <w:szCs w:val="24"/>
          <w:lang w:eastAsia="en-IN"/>
        </w:rPr>
        <w:t xml:space="preserve"> Diversification</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Diversification is a technique that reduces </w:t>
      </w:r>
      <w:hyperlink r:id="rId95" w:anchor="axzz1dgzOuyIo" w:history="1">
        <w:r w:rsidRPr="00776338">
          <w:rPr>
            <w:rFonts w:ascii="Times New Roman" w:eastAsia="Times New Roman" w:hAnsi="Times New Roman" w:cs="Times New Roman"/>
            <w:color w:val="2C40D0"/>
            <w:sz w:val="24"/>
            <w:szCs w:val="24"/>
            <w:u w:val="single"/>
            <w:lang w:eastAsia="en-IN"/>
          </w:rPr>
          <w:t>risk</w:t>
        </w:r>
      </w:hyperlink>
      <w:r w:rsidRPr="00C11AFE">
        <w:rPr>
          <w:rFonts w:ascii="Times New Roman" w:eastAsia="Times New Roman" w:hAnsi="Times New Roman" w:cs="Times New Roman"/>
          <w:color w:val="111111"/>
          <w:sz w:val="24"/>
          <w:szCs w:val="24"/>
          <w:lang w:eastAsia="en-IN"/>
        </w:rPr>
        <w:t> by allocating investments among various financial instruments, industries, and other categories. It aims to maximize returns by investing in different areas that would each react differently to the same event.</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Most investment professionals agree that, although it does not guarantee against loss, diversification is the most important component of reaching long-range financial goals while minimizing risk. Here, we look at why this is true and how to accomplish diversification in your portfolio.</w:t>
      </w:r>
    </w:p>
    <w:p w:rsidR="00C11AFE" w:rsidRPr="00C11AFE" w:rsidRDefault="00C11AFE" w:rsidP="00776338">
      <w:pPr>
        <w:shd w:val="clear" w:color="auto" w:fill="FFFFFF"/>
        <w:spacing w:after="0" w:line="240" w:lineRule="auto"/>
        <w:jc w:val="both"/>
        <w:outlineLvl w:val="2"/>
        <w:rPr>
          <w:rFonts w:ascii="Times New Roman" w:eastAsia="Times New Roman" w:hAnsi="Times New Roman" w:cs="Times New Roman"/>
          <w:caps/>
          <w:color w:val="111111"/>
          <w:sz w:val="24"/>
          <w:szCs w:val="24"/>
          <w:lang w:eastAsia="en-IN"/>
        </w:rPr>
      </w:pPr>
      <w:r w:rsidRPr="00C11AFE">
        <w:rPr>
          <w:rFonts w:ascii="Times New Roman" w:eastAsia="Times New Roman" w:hAnsi="Times New Roman" w:cs="Times New Roman"/>
          <w:caps/>
          <w:color w:val="111111"/>
          <w:sz w:val="24"/>
          <w:szCs w:val="24"/>
          <w:lang w:eastAsia="en-IN"/>
        </w:rPr>
        <w:t>KEY TAKEAWAYS</w:t>
      </w:r>
    </w:p>
    <w:p w:rsidR="00C11AFE" w:rsidRPr="00C11AFE" w:rsidRDefault="00C11AFE" w:rsidP="00776338">
      <w:pPr>
        <w:numPr>
          <w:ilvl w:val="0"/>
          <w:numId w:val="8"/>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Diversification reduces risk by investing in investments that span different financial instruments, industries, and other categories.</w:t>
      </w:r>
    </w:p>
    <w:p w:rsidR="00C11AFE" w:rsidRPr="00C11AFE" w:rsidRDefault="00C11AFE" w:rsidP="00776338">
      <w:pPr>
        <w:numPr>
          <w:ilvl w:val="0"/>
          <w:numId w:val="8"/>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 xml:space="preserve">Risk can be both </w:t>
      </w:r>
      <w:proofErr w:type="spellStart"/>
      <w:r w:rsidRPr="00C11AFE">
        <w:rPr>
          <w:rFonts w:ascii="Times New Roman" w:eastAsia="Times New Roman" w:hAnsi="Times New Roman" w:cs="Times New Roman"/>
          <w:color w:val="111111"/>
          <w:sz w:val="24"/>
          <w:szCs w:val="24"/>
          <w:lang w:eastAsia="en-IN"/>
        </w:rPr>
        <w:t>undiversifiable</w:t>
      </w:r>
      <w:proofErr w:type="spellEnd"/>
      <w:r w:rsidRPr="00C11AFE">
        <w:rPr>
          <w:rFonts w:ascii="Times New Roman" w:eastAsia="Times New Roman" w:hAnsi="Times New Roman" w:cs="Times New Roman"/>
          <w:color w:val="111111"/>
          <w:sz w:val="24"/>
          <w:szCs w:val="24"/>
          <w:lang w:eastAsia="en-IN"/>
        </w:rPr>
        <w:t xml:space="preserve"> or systemic, and diversifiable or </w:t>
      </w:r>
      <w:proofErr w:type="spellStart"/>
      <w:r w:rsidRPr="00C11AFE">
        <w:rPr>
          <w:rFonts w:ascii="Times New Roman" w:eastAsia="Times New Roman" w:hAnsi="Times New Roman" w:cs="Times New Roman"/>
          <w:color w:val="111111"/>
          <w:sz w:val="24"/>
          <w:szCs w:val="24"/>
          <w:lang w:eastAsia="en-IN"/>
        </w:rPr>
        <w:t>unsystemic</w:t>
      </w:r>
      <w:proofErr w:type="spellEnd"/>
      <w:r w:rsidRPr="00C11AFE">
        <w:rPr>
          <w:rFonts w:ascii="Times New Roman" w:eastAsia="Times New Roman" w:hAnsi="Times New Roman" w:cs="Times New Roman"/>
          <w:color w:val="111111"/>
          <w:sz w:val="24"/>
          <w:szCs w:val="24"/>
          <w:lang w:eastAsia="en-IN"/>
        </w:rPr>
        <w:t>.</w:t>
      </w:r>
    </w:p>
    <w:p w:rsidR="00C11AFE" w:rsidRPr="00C11AFE" w:rsidRDefault="00C11AFE" w:rsidP="00776338">
      <w:pPr>
        <w:numPr>
          <w:ilvl w:val="0"/>
          <w:numId w:val="8"/>
        </w:numPr>
        <w:shd w:val="clear" w:color="auto" w:fill="FFFFFF"/>
        <w:spacing w:before="100" w:beforeAutospacing="1"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Investors may find balancing a diversified portfolio complicated and expensive, and it may come with lower rewards because the risk is mitigated.</w:t>
      </w:r>
    </w:p>
    <w:p w:rsidR="00C11AFE" w:rsidRPr="00C11AFE" w:rsidRDefault="00C11AFE"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lastRenderedPageBreak/>
        <w:t>Different Types of Risk</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 xml:space="preserve">Investors confront two main types of risk when investing. The first is </w:t>
      </w:r>
      <w:proofErr w:type="spellStart"/>
      <w:r w:rsidRPr="00C11AFE">
        <w:rPr>
          <w:rFonts w:ascii="Times New Roman" w:eastAsia="Times New Roman" w:hAnsi="Times New Roman" w:cs="Times New Roman"/>
          <w:color w:val="111111"/>
          <w:sz w:val="24"/>
          <w:szCs w:val="24"/>
          <w:lang w:eastAsia="en-IN"/>
        </w:rPr>
        <w:t>undiversifiable</w:t>
      </w:r>
      <w:proofErr w:type="spellEnd"/>
      <w:r w:rsidRPr="00C11AFE">
        <w:rPr>
          <w:rFonts w:ascii="Times New Roman" w:eastAsia="Times New Roman" w:hAnsi="Times New Roman" w:cs="Times New Roman"/>
          <w:color w:val="111111"/>
          <w:sz w:val="24"/>
          <w:szCs w:val="24"/>
          <w:lang w:eastAsia="en-IN"/>
        </w:rPr>
        <w:t>, which is also known as systematic or market risk. This type of risk is associated with every company. Common causes include inflation rates, </w:t>
      </w:r>
      <w:hyperlink r:id="rId96" w:history="1">
        <w:r w:rsidRPr="00776338">
          <w:rPr>
            <w:rFonts w:ascii="Times New Roman" w:eastAsia="Times New Roman" w:hAnsi="Times New Roman" w:cs="Times New Roman"/>
            <w:color w:val="2C40D0"/>
            <w:sz w:val="24"/>
            <w:szCs w:val="24"/>
            <w:u w:val="single"/>
            <w:lang w:eastAsia="en-IN"/>
          </w:rPr>
          <w:t>exchange rates</w:t>
        </w:r>
      </w:hyperlink>
      <w:r w:rsidRPr="00C11AFE">
        <w:rPr>
          <w:rFonts w:ascii="Times New Roman" w:eastAsia="Times New Roman" w:hAnsi="Times New Roman" w:cs="Times New Roman"/>
          <w:color w:val="111111"/>
          <w:sz w:val="24"/>
          <w:szCs w:val="24"/>
          <w:lang w:eastAsia="en-IN"/>
        </w:rPr>
        <w:t>, political instability, war, and interest rates. This type of risk is not specific to a particular company or industry, and it cannot be eliminated or reduced through diversification—it is just a risk investors must accept.</w:t>
      </w:r>
    </w:p>
    <w:p w:rsidR="00C11AFE" w:rsidRPr="00C11AFE" w:rsidRDefault="00C11AFE" w:rsidP="00776338">
      <w:pPr>
        <w:shd w:val="clear" w:color="auto" w:fill="FFFFFF"/>
        <w:spacing w:after="0" w:line="240" w:lineRule="auto"/>
        <w:jc w:val="both"/>
        <w:rPr>
          <w:rFonts w:ascii="Times New Roman" w:eastAsia="Times New Roman" w:hAnsi="Times New Roman" w:cs="Times New Roman"/>
          <w:i/>
          <w:iCs/>
          <w:color w:val="111111"/>
          <w:sz w:val="24"/>
          <w:szCs w:val="24"/>
          <w:lang w:eastAsia="en-IN"/>
        </w:rPr>
      </w:pPr>
      <w:r w:rsidRPr="00C11AFE">
        <w:rPr>
          <w:rFonts w:ascii="Times New Roman" w:eastAsia="Times New Roman" w:hAnsi="Times New Roman" w:cs="Times New Roman"/>
          <w:i/>
          <w:iCs/>
          <w:color w:val="111111"/>
          <w:sz w:val="24"/>
          <w:szCs w:val="24"/>
          <w:lang w:eastAsia="en-IN"/>
        </w:rPr>
        <w:t>Systematic risk affects the market in its entirety, not just one particular investment vehicle or industry.</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The second type of risk is diversifiable. This risk is also known as unsystematic risk and is specific to a company, industry, market, economy, or country. It can be reduced through diversification. The most common sources of unsystematic risk are business risk and </w:t>
      </w:r>
      <w:hyperlink r:id="rId97" w:anchor="axzz1dgzOuyIo" w:history="1">
        <w:r w:rsidRPr="00776338">
          <w:rPr>
            <w:rFonts w:ascii="Times New Roman" w:eastAsia="Times New Roman" w:hAnsi="Times New Roman" w:cs="Times New Roman"/>
            <w:color w:val="2C40D0"/>
            <w:sz w:val="24"/>
            <w:szCs w:val="24"/>
            <w:u w:val="single"/>
            <w:lang w:eastAsia="en-IN"/>
          </w:rPr>
          <w:t>financial risk</w:t>
        </w:r>
      </w:hyperlink>
      <w:r w:rsidRPr="00C11AFE">
        <w:rPr>
          <w:rFonts w:ascii="Times New Roman" w:eastAsia="Times New Roman" w:hAnsi="Times New Roman" w:cs="Times New Roman"/>
          <w:color w:val="111111"/>
          <w:sz w:val="24"/>
          <w:szCs w:val="24"/>
          <w:lang w:eastAsia="en-IN"/>
        </w:rPr>
        <w:t>. Thus, the aim is to invest in various assets so they will not all be affected the same way by market events.</w:t>
      </w:r>
    </w:p>
    <w:p w:rsidR="00C11AFE" w:rsidRPr="00C11AFE" w:rsidRDefault="00C11AFE"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Why You Should Diversify</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 xml:space="preserve">Let's say you have a portfolio of only airline stocks. If it is announced that airline pilots are going on an indefinite strike and that all flights are </w:t>
      </w:r>
      <w:proofErr w:type="spellStart"/>
      <w:r w:rsidRPr="00C11AFE">
        <w:rPr>
          <w:rFonts w:ascii="Times New Roman" w:eastAsia="Times New Roman" w:hAnsi="Times New Roman" w:cs="Times New Roman"/>
          <w:color w:val="111111"/>
          <w:sz w:val="24"/>
          <w:szCs w:val="24"/>
          <w:lang w:eastAsia="en-IN"/>
        </w:rPr>
        <w:t>canceled</w:t>
      </w:r>
      <w:proofErr w:type="spellEnd"/>
      <w:r w:rsidRPr="00C11AFE">
        <w:rPr>
          <w:rFonts w:ascii="Times New Roman" w:eastAsia="Times New Roman" w:hAnsi="Times New Roman" w:cs="Times New Roman"/>
          <w:color w:val="111111"/>
          <w:sz w:val="24"/>
          <w:szCs w:val="24"/>
          <w:lang w:eastAsia="en-IN"/>
        </w:rPr>
        <w:t>, share prices of airline stocks will drop. That means your portfolio will experience a noticeable drop in value.</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If, however, you counterbalanced the airline industry stocks with a couple of railway stocks, only part of your portfolio would be affected. In fact, there is a good chance the railway stock prices would climb, as passengers turn to trains as an alternative form of transportation.</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But, you could diversify even further because there are many risks that affect both rail and air because each is involved in transportation. An event that reduces any form of travel hurts both types of companies. Statisticians, for example, would say that rail and air stocks have a strong </w:t>
      </w:r>
      <w:hyperlink r:id="rId98" w:history="1">
        <w:r w:rsidRPr="00776338">
          <w:rPr>
            <w:rFonts w:ascii="Times New Roman" w:eastAsia="Times New Roman" w:hAnsi="Times New Roman" w:cs="Times New Roman"/>
            <w:color w:val="2C40D0"/>
            <w:sz w:val="24"/>
            <w:szCs w:val="24"/>
            <w:u w:val="single"/>
            <w:lang w:eastAsia="en-IN"/>
          </w:rPr>
          <w:t>correlation</w:t>
        </w:r>
      </w:hyperlink>
      <w:r w:rsidRPr="00C11AFE">
        <w:rPr>
          <w:rFonts w:ascii="Times New Roman" w:eastAsia="Times New Roman" w:hAnsi="Times New Roman" w:cs="Times New Roman"/>
          <w:color w:val="111111"/>
          <w:sz w:val="24"/>
          <w:szCs w:val="24"/>
          <w:lang w:eastAsia="en-IN"/>
        </w:rPr>
        <w:t>.</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 </w:t>
      </w:r>
    </w:p>
    <w:p w:rsidR="00C11AFE" w:rsidRPr="00C11AFE" w:rsidRDefault="00C11AFE" w:rsidP="00776338">
      <w:pPr>
        <w:shd w:val="clear" w:color="auto" w:fill="FFFFFF"/>
        <w:spacing w:after="0" w:line="240" w:lineRule="auto"/>
        <w:jc w:val="both"/>
        <w:textAlignment w:val="baseline"/>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By diversifying, you're making sure you don't put all your eggs in one basket.</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Therefore, you would want to diversify across the board, not only different types of companies but also different types of industries. The more uncorrelated your stocks are, the better.</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It's also important to diversify among different asset classes. Different assets such as bonds and stocks will not react in the same way to adverse events. A combination of asset classes will reduce your portfolio's sensitivity to market swings. Generally, bond and equity markets move in opposite directions, so if your portfolio is diversified across both areas, unpleasant movements in one will be offset by positive results in another.</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And finally, don't forget location, location, location. Diversification also means you should look for investment opportunities beyond your own geographical borders. After all, volatility in the United States may not affect stocks and bonds in Europe, so investing in that part of the world may minimize and offset the risks of investing at home.</w:t>
      </w:r>
    </w:p>
    <w:p w:rsidR="00C11AFE" w:rsidRPr="00C11AFE" w:rsidRDefault="00C11AFE"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Problems with Diversification</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While there are many benefits to diversification, there may be some downsides as well. It may be somewhat cumbersome to manage a diverse portfolio, especially if you have multiple holdings and investments. Secondly, it can put a dent in your bottom line. Not all investment vehicles cost the same, so buying and selling may be expensive—from transaction fees to brokerage charges. And since higher risk comes with higher rewards, you may end up limiting what you come out with.</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There are also additional types of diversification, and many </w:t>
      </w:r>
      <w:hyperlink r:id="rId99" w:history="1">
        <w:r w:rsidRPr="00776338">
          <w:rPr>
            <w:rFonts w:ascii="Times New Roman" w:eastAsia="Times New Roman" w:hAnsi="Times New Roman" w:cs="Times New Roman"/>
            <w:color w:val="2C40D0"/>
            <w:sz w:val="24"/>
            <w:szCs w:val="24"/>
            <w:u w:val="single"/>
            <w:lang w:eastAsia="en-IN"/>
          </w:rPr>
          <w:t>synthetic</w:t>
        </w:r>
      </w:hyperlink>
      <w:r w:rsidRPr="00C11AFE">
        <w:rPr>
          <w:rFonts w:ascii="Times New Roman" w:eastAsia="Times New Roman" w:hAnsi="Times New Roman" w:cs="Times New Roman"/>
          <w:color w:val="111111"/>
          <w:sz w:val="24"/>
          <w:szCs w:val="24"/>
          <w:lang w:eastAsia="en-IN"/>
        </w:rPr>
        <w:t xml:space="preserve"> investment products have been created to accommodate investors' risk tolerance levels. However, these products can be very complicated and are not meant to be created by beginner or small investors. For </w:t>
      </w:r>
      <w:r w:rsidRPr="00C11AFE">
        <w:rPr>
          <w:rFonts w:ascii="Times New Roman" w:eastAsia="Times New Roman" w:hAnsi="Times New Roman" w:cs="Times New Roman"/>
          <w:color w:val="111111"/>
          <w:sz w:val="24"/>
          <w:szCs w:val="24"/>
          <w:lang w:eastAsia="en-IN"/>
        </w:rPr>
        <w:lastRenderedPageBreak/>
        <w:t>those who have less investment experience, and do not have the financial backing to enter into hedging activities, bonds are the most popular way to diversify against the stock market.</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Unfortunately, even the best analysis of a company and its financial statements cannot guarantee it won't be a losing investment. Diversification won't prevent a loss, but it can reduce the impact of fraud and bad information on your portfolio.</w:t>
      </w:r>
    </w:p>
    <w:p w:rsidR="00C11AFE" w:rsidRPr="00C11AFE" w:rsidRDefault="00C11AFE"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How Many Stocks You Should Have</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Obviously, owning five stocks is better than owning one, but there comes a point when adding more stocks to your portfolio ceases to make a difference. There is a debate over how many stocks are needed to reduce risk while maintaining a high return.</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The most conventional view argues that an investor can achieve optimal diversification with only 15 to 20 stocks spread across various industries.</w:t>
      </w:r>
    </w:p>
    <w:p w:rsidR="00C11AFE" w:rsidRPr="00C11AFE" w:rsidRDefault="00C11AFE" w:rsidP="00776338">
      <w:pPr>
        <w:shd w:val="clear" w:color="auto" w:fill="FFFFFF"/>
        <w:spacing w:after="0" w:line="240" w:lineRule="auto"/>
        <w:jc w:val="both"/>
        <w:outlineLvl w:val="1"/>
        <w:rPr>
          <w:rFonts w:ascii="Times New Roman" w:eastAsia="Times New Roman" w:hAnsi="Times New Roman" w:cs="Times New Roman"/>
          <w:color w:val="111111"/>
          <w:sz w:val="24"/>
          <w:szCs w:val="24"/>
          <w:lang w:eastAsia="en-IN"/>
        </w:rPr>
      </w:pPr>
      <w:r w:rsidRPr="00776338">
        <w:rPr>
          <w:rFonts w:ascii="Times New Roman" w:eastAsia="Times New Roman" w:hAnsi="Times New Roman" w:cs="Times New Roman"/>
          <w:color w:val="111111"/>
          <w:sz w:val="24"/>
          <w:szCs w:val="24"/>
          <w:lang w:eastAsia="en-IN"/>
        </w:rPr>
        <w:t>The Bottom Line</w:t>
      </w:r>
    </w:p>
    <w:p w:rsidR="00C11AFE" w:rsidRPr="00C11AFE" w:rsidRDefault="00C11AFE" w:rsidP="00776338">
      <w:pPr>
        <w:shd w:val="clear" w:color="auto" w:fill="FFFFFF"/>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Diversification can help an investor manage risk and reduce the volatility of an asset's price movements. Remember, however, that no matter how diversified your portfolio is, risk can never be eliminated completely.</w:t>
      </w:r>
    </w:p>
    <w:p w:rsidR="00C11AFE" w:rsidRPr="00C11AFE" w:rsidRDefault="00C11AFE" w:rsidP="00776338">
      <w:pPr>
        <w:spacing w:after="0" w:line="240" w:lineRule="auto"/>
        <w:jc w:val="both"/>
        <w:rPr>
          <w:rFonts w:ascii="Times New Roman" w:eastAsia="Times New Roman" w:hAnsi="Times New Roman" w:cs="Times New Roman"/>
          <w:color w:val="111111"/>
          <w:sz w:val="24"/>
          <w:szCs w:val="24"/>
          <w:lang w:eastAsia="en-IN"/>
        </w:rPr>
      </w:pPr>
      <w:r w:rsidRPr="00C11AFE">
        <w:rPr>
          <w:rFonts w:ascii="Times New Roman" w:eastAsia="Times New Roman" w:hAnsi="Times New Roman" w:cs="Times New Roman"/>
          <w:color w:val="111111"/>
          <w:sz w:val="24"/>
          <w:szCs w:val="24"/>
          <w:lang w:eastAsia="en-IN"/>
        </w:rPr>
        <w:t>You can reduce the risk associated with individual stocks, but general market risks affect nearly every stock and so it is also important to diversify among different asset classes. The key is to find a happy medium between risk and return. This ensures you can achieve your financial goals while still getting a good night's rest.</w:t>
      </w:r>
    </w:p>
    <w:p w:rsidR="00C11AFE" w:rsidRPr="00776338" w:rsidRDefault="00C11AFE" w:rsidP="00776338">
      <w:pPr>
        <w:spacing w:after="0"/>
        <w:jc w:val="both"/>
        <w:rPr>
          <w:rFonts w:ascii="Times New Roman" w:hAnsi="Times New Roman" w:cs="Times New Roman"/>
          <w:sz w:val="24"/>
          <w:szCs w:val="24"/>
        </w:rPr>
      </w:pPr>
    </w:p>
    <w:sectPr w:rsidR="00C11AFE" w:rsidRPr="00776338" w:rsidSect="00330EB7">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0F0D10"/>
    <w:multiLevelType w:val="multilevel"/>
    <w:tmpl w:val="9AA88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nsid w:val="1A7B09C8"/>
    <w:multiLevelType w:val="multilevel"/>
    <w:tmpl w:val="ED22E1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3E963BF"/>
    <w:multiLevelType w:val="multilevel"/>
    <w:tmpl w:val="C66A81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40D27CBC"/>
    <w:multiLevelType w:val="multilevel"/>
    <w:tmpl w:val="2B6E7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nsid w:val="432B0D26"/>
    <w:multiLevelType w:val="multilevel"/>
    <w:tmpl w:val="3B4C32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4C1C0AA0"/>
    <w:multiLevelType w:val="multilevel"/>
    <w:tmpl w:val="AA146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589D3B6D"/>
    <w:multiLevelType w:val="multilevel"/>
    <w:tmpl w:val="F0F469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5E2F7492"/>
    <w:multiLevelType w:val="multilevel"/>
    <w:tmpl w:val="0F20A3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7"/>
  </w:num>
  <w:num w:numId="2">
    <w:abstractNumId w:val="2"/>
  </w:num>
  <w:num w:numId="3">
    <w:abstractNumId w:val="6"/>
  </w:num>
  <w:num w:numId="4">
    <w:abstractNumId w:val="5"/>
  </w:num>
  <w:num w:numId="5">
    <w:abstractNumId w:val="4"/>
  </w:num>
  <w:num w:numId="6">
    <w:abstractNumId w:val="0"/>
  </w:num>
  <w:num w:numId="7">
    <w:abstractNumId w:val="1"/>
  </w:num>
  <w:num w:numId="8">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proofState w:spelling="clean" w:grammar="clean"/>
  <w:defaultTabStop w:val="720"/>
  <w:characterSpacingControl w:val="doNotCompress"/>
  <w:compat/>
  <w:rsids>
    <w:rsidRoot w:val="006B6BA0"/>
    <w:rsid w:val="001B6665"/>
    <w:rsid w:val="00295A84"/>
    <w:rsid w:val="00330EB7"/>
    <w:rsid w:val="006B6BA0"/>
    <w:rsid w:val="00776338"/>
    <w:rsid w:val="00C11AFE"/>
    <w:rsid w:val="00C93A7A"/>
    <w:rsid w:val="00D40F46"/>
  </w:rsids>
  <m:mathPr>
    <m:mathFont m:val="Cambria Math"/>
    <m:brkBin m:val="before"/>
    <m:brkBinSub m:val="--"/>
    <m:smallFrac m:val="off"/>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30EB7"/>
  </w:style>
  <w:style w:type="paragraph" w:styleId="Heading1">
    <w:name w:val="heading 1"/>
    <w:basedOn w:val="Normal"/>
    <w:link w:val="Heading1Char"/>
    <w:uiPriority w:val="9"/>
    <w:qFormat/>
    <w:rsid w:val="006B6BA0"/>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IN"/>
    </w:rPr>
  </w:style>
  <w:style w:type="paragraph" w:styleId="Heading2">
    <w:name w:val="heading 2"/>
    <w:basedOn w:val="Normal"/>
    <w:link w:val="Heading2Char"/>
    <w:uiPriority w:val="9"/>
    <w:qFormat/>
    <w:rsid w:val="006B6BA0"/>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6B6BA0"/>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link w:val="Heading4Char"/>
    <w:uiPriority w:val="9"/>
    <w:qFormat/>
    <w:rsid w:val="006B6BA0"/>
    <w:pPr>
      <w:spacing w:before="100" w:beforeAutospacing="1" w:after="100" w:afterAutospacing="1" w:line="240" w:lineRule="auto"/>
      <w:outlineLvl w:val="3"/>
    </w:pPr>
    <w:rPr>
      <w:rFonts w:ascii="Times New Roman" w:eastAsia="Times New Roman" w:hAnsi="Times New Roman" w:cs="Times New Roman"/>
      <w:b/>
      <w:bCs/>
      <w:sz w:val="24"/>
      <w:szCs w:val="24"/>
      <w:lang w:eastAsia="en-IN"/>
    </w:rPr>
  </w:style>
  <w:style w:type="paragraph" w:styleId="Heading5">
    <w:name w:val="heading 5"/>
    <w:basedOn w:val="Normal"/>
    <w:next w:val="Normal"/>
    <w:link w:val="Heading5Char"/>
    <w:uiPriority w:val="9"/>
    <w:semiHidden/>
    <w:unhideWhenUsed/>
    <w:qFormat/>
    <w:rsid w:val="00D40F46"/>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B6BA0"/>
    <w:rPr>
      <w:rFonts w:ascii="Times New Roman" w:eastAsia="Times New Roman" w:hAnsi="Times New Roman" w:cs="Times New Roman"/>
      <w:b/>
      <w:bCs/>
      <w:kern w:val="36"/>
      <w:sz w:val="48"/>
      <w:szCs w:val="48"/>
      <w:lang w:eastAsia="en-IN"/>
    </w:rPr>
  </w:style>
  <w:style w:type="character" w:customStyle="1" w:styleId="Heading2Char">
    <w:name w:val="Heading 2 Char"/>
    <w:basedOn w:val="DefaultParagraphFont"/>
    <w:link w:val="Heading2"/>
    <w:uiPriority w:val="9"/>
    <w:rsid w:val="006B6BA0"/>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6B6BA0"/>
    <w:rPr>
      <w:rFonts w:ascii="Times New Roman" w:eastAsia="Times New Roman" w:hAnsi="Times New Roman" w:cs="Times New Roman"/>
      <w:b/>
      <w:bCs/>
      <w:sz w:val="27"/>
      <w:szCs w:val="27"/>
      <w:lang w:eastAsia="en-IN"/>
    </w:rPr>
  </w:style>
  <w:style w:type="character" w:customStyle="1" w:styleId="Heading4Char">
    <w:name w:val="Heading 4 Char"/>
    <w:basedOn w:val="DefaultParagraphFont"/>
    <w:link w:val="Heading4"/>
    <w:uiPriority w:val="9"/>
    <w:rsid w:val="006B6BA0"/>
    <w:rPr>
      <w:rFonts w:ascii="Times New Roman" w:eastAsia="Times New Roman" w:hAnsi="Times New Roman" w:cs="Times New Roman"/>
      <w:b/>
      <w:bCs/>
      <w:sz w:val="24"/>
      <w:szCs w:val="24"/>
      <w:lang w:eastAsia="en-IN"/>
    </w:rPr>
  </w:style>
  <w:style w:type="character" w:styleId="Hyperlink">
    <w:name w:val="Hyperlink"/>
    <w:basedOn w:val="DefaultParagraphFont"/>
    <w:uiPriority w:val="99"/>
    <w:unhideWhenUsed/>
    <w:rsid w:val="006B6BA0"/>
    <w:rPr>
      <w:color w:val="0000FF"/>
      <w:u w:val="single"/>
    </w:rPr>
  </w:style>
  <w:style w:type="character" w:customStyle="1" w:styleId="reviewed-by">
    <w:name w:val="reviewed-by"/>
    <w:basedOn w:val="DefaultParagraphFont"/>
    <w:rsid w:val="006B6BA0"/>
  </w:style>
  <w:style w:type="character" w:customStyle="1" w:styleId="reviewed-bytooltip">
    <w:name w:val="reviewed-by__tooltip"/>
    <w:basedOn w:val="DefaultParagraphFont"/>
    <w:rsid w:val="006B6BA0"/>
  </w:style>
  <w:style w:type="character" w:customStyle="1" w:styleId="comp">
    <w:name w:val="comp"/>
    <w:basedOn w:val="DefaultParagraphFont"/>
    <w:rsid w:val="006B6BA0"/>
  </w:style>
  <w:style w:type="character" w:customStyle="1" w:styleId="linkwrapper">
    <w:name w:val="link__wrapper"/>
    <w:basedOn w:val="DefaultParagraphFont"/>
    <w:rsid w:val="006B6BA0"/>
  </w:style>
  <w:style w:type="character" w:customStyle="1" w:styleId="mntl-sc-block-headingtext">
    <w:name w:val="mntl-sc-block-heading__text"/>
    <w:basedOn w:val="DefaultParagraphFont"/>
    <w:rsid w:val="006B6BA0"/>
  </w:style>
  <w:style w:type="paragraph" w:customStyle="1" w:styleId="comp1">
    <w:name w:val="comp1"/>
    <w:basedOn w:val="Normal"/>
    <w:rsid w:val="006B6BA0"/>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customStyle="1" w:styleId="jw-volume-update">
    <w:name w:val="jw-volume-update"/>
    <w:basedOn w:val="DefaultParagraphFont"/>
    <w:rsid w:val="006B6BA0"/>
  </w:style>
  <w:style w:type="character" w:customStyle="1" w:styleId="mntl-inline-citation">
    <w:name w:val="mntl-inline-citation"/>
    <w:basedOn w:val="DefaultParagraphFont"/>
    <w:rsid w:val="006B6BA0"/>
  </w:style>
  <w:style w:type="character" w:customStyle="1" w:styleId="mntl-sc-block-subheadingtext">
    <w:name w:val="mntl-sc-block-subheading__text"/>
    <w:basedOn w:val="DefaultParagraphFont"/>
    <w:rsid w:val="006B6BA0"/>
  </w:style>
  <w:style w:type="character" w:customStyle="1" w:styleId="figure-article-caption-owner">
    <w:name w:val="figure-article-caption-owner"/>
    <w:basedOn w:val="DefaultParagraphFont"/>
    <w:rsid w:val="006B6BA0"/>
  </w:style>
  <w:style w:type="character" w:styleId="Strong">
    <w:name w:val="Strong"/>
    <w:basedOn w:val="DefaultParagraphFont"/>
    <w:uiPriority w:val="22"/>
    <w:qFormat/>
    <w:rsid w:val="006B6BA0"/>
    <w:rPr>
      <w:b/>
      <w:bCs/>
    </w:rPr>
  </w:style>
  <w:style w:type="paragraph" w:styleId="NormalWeb">
    <w:name w:val="Normal (Web)"/>
    <w:basedOn w:val="Normal"/>
    <w:uiPriority w:val="99"/>
    <w:semiHidden/>
    <w:unhideWhenUsed/>
    <w:rsid w:val="00D40F46"/>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Emphasis">
    <w:name w:val="Emphasis"/>
    <w:basedOn w:val="DefaultParagraphFont"/>
    <w:uiPriority w:val="20"/>
    <w:qFormat/>
    <w:rsid w:val="00D40F46"/>
    <w:rPr>
      <w:i/>
      <w:iCs/>
    </w:rPr>
  </w:style>
  <w:style w:type="character" w:customStyle="1" w:styleId="Heading5Char">
    <w:name w:val="Heading 5 Char"/>
    <w:basedOn w:val="DefaultParagraphFont"/>
    <w:link w:val="Heading5"/>
    <w:uiPriority w:val="9"/>
    <w:semiHidden/>
    <w:rsid w:val="00D40F46"/>
    <w:rPr>
      <w:rFonts w:asciiTheme="majorHAnsi" w:eastAsiaTheme="majorEastAsia" w:hAnsiTheme="majorHAnsi" w:cstheme="majorBidi"/>
      <w:color w:val="243F60" w:themeColor="accent1" w:themeShade="7F"/>
    </w:rPr>
  </w:style>
  <w:style w:type="character" w:customStyle="1" w:styleId="glossary-term">
    <w:name w:val="glossary-term"/>
    <w:basedOn w:val="DefaultParagraphFont"/>
    <w:rsid w:val="00D40F46"/>
  </w:style>
</w:styles>
</file>

<file path=word/webSettings.xml><?xml version="1.0" encoding="utf-8"?>
<w:webSettings xmlns:r="http://schemas.openxmlformats.org/officeDocument/2006/relationships" xmlns:w="http://schemas.openxmlformats.org/wordprocessingml/2006/main">
  <w:divs>
    <w:div w:id="12465357">
      <w:bodyDiv w:val="1"/>
      <w:marLeft w:val="0"/>
      <w:marRight w:val="0"/>
      <w:marTop w:val="0"/>
      <w:marBottom w:val="0"/>
      <w:divBdr>
        <w:top w:val="none" w:sz="0" w:space="0" w:color="auto"/>
        <w:left w:val="none" w:sz="0" w:space="0" w:color="auto"/>
        <w:bottom w:val="none" w:sz="0" w:space="0" w:color="auto"/>
        <w:right w:val="none" w:sz="0" w:space="0" w:color="auto"/>
      </w:divBdr>
      <w:divsChild>
        <w:div w:id="483551614">
          <w:marLeft w:val="0"/>
          <w:marRight w:val="0"/>
          <w:marTop w:val="0"/>
          <w:marBottom w:val="0"/>
          <w:divBdr>
            <w:top w:val="none" w:sz="0" w:space="0" w:color="auto"/>
            <w:left w:val="none" w:sz="0" w:space="0" w:color="auto"/>
            <w:bottom w:val="none" w:sz="0" w:space="0" w:color="auto"/>
            <w:right w:val="none" w:sz="0" w:space="0" w:color="auto"/>
          </w:divBdr>
          <w:divsChild>
            <w:div w:id="1162239964">
              <w:marLeft w:val="0"/>
              <w:marRight w:val="0"/>
              <w:marTop w:val="0"/>
              <w:marBottom w:val="0"/>
              <w:divBdr>
                <w:top w:val="none" w:sz="0" w:space="0" w:color="auto"/>
                <w:left w:val="none" w:sz="0" w:space="0" w:color="auto"/>
                <w:bottom w:val="none" w:sz="0" w:space="0" w:color="auto"/>
                <w:right w:val="none" w:sz="0" w:space="0" w:color="auto"/>
              </w:divBdr>
              <w:divsChild>
                <w:div w:id="1762335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576450">
          <w:marLeft w:val="0"/>
          <w:marRight w:val="0"/>
          <w:marTop w:val="0"/>
          <w:marBottom w:val="0"/>
          <w:divBdr>
            <w:top w:val="none" w:sz="0" w:space="0" w:color="auto"/>
            <w:left w:val="none" w:sz="0" w:space="0" w:color="auto"/>
            <w:bottom w:val="none" w:sz="0" w:space="0" w:color="auto"/>
            <w:right w:val="none" w:sz="0" w:space="0" w:color="auto"/>
          </w:divBdr>
          <w:divsChild>
            <w:div w:id="494609878">
              <w:marLeft w:val="0"/>
              <w:marRight w:val="0"/>
              <w:marTop w:val="0"/>
              <w:marBottom w:val="0"/>
              <w:divBdr>
                <w:top w:val="none" w:sz="0" w:space="0" w:color="auto"/>
                <w:left w:val="none" w:sz="0" w:space="0" w:color="auto"/>
                <w:bottom w:val="none" w:sz="0" w:space="0" w:color="auto"/>
                <w:right w:val="none" w:sz="0" w:space="0" w:color="auto"/>
              </w:divBdr>
              <w:divsChild>
                <w:div w:id="919213223">
                  <w:marLeft w:val="-15"/>
                  <w:marRight w:val="-15"/>
                  <w:marTop w:val="0"/>
                  <w:marBottom w:val="0"/>
                  <w:divBdr>
                    <w:top w:val="none" w:sz="0" w:space="0" w:color="auto"/>
                    <w:left w:val="none" w:sz="0" w:space="0" w:color="auto"/>
                    <w:bottom w:val="none" w:sz="0" w:space="0" w:color="auto"/>
                    <w:right w:val="none" w:sz="0" w:space="0" w:color="auto"/>
                  </w:divBdr>
                </w:div>
                <w:div w:id="1350254439">
                  <w:marLeft w:val="0"/>
                  <w:marRight w:val="0"/>
                  <w:marTop w:val="0"/>
                  <w:marBottom w:val="0"/>
                  <w:divBdr>
                    <w:top w:val="none" w:sz="0" w:space="0" w:color="auto"/>
                    <w:left w:val="none" w:sz="0" w:space="0" w:color="auto"/>
                    <w:bottom w:val="none" w:sz="0" w:space="0" w:color="auto"/>
                    <w:right w:val="none" w:sz="0" w:space="0" w:color="auto"/>
                  </w:divBdr>
                </w:div>
                <w:div w:id="87388509">
                  <w:marLeft w:val="0"/>
                  <w:marRight w:val="0"/>
                  <w:marTop w:val="0"/>
                  <w:marBottom w:val="0"/>
                  <w:divBdr>
                    <w:top w:val="none" w:sz="0" w:space="0" w:color="auto"/>
                    <w:left w:val="none" w:sz="0" w:space="0" w:color="auto"/>
                    <w:bottom w:val="none" w:sz="0" w:space="0" w:color="auto"/>
                    <w:right w:val="none" w:sz="0" w:space="0" w:color="auto"/>
                  </w:divBdr>
                  <w:divsChild>
                    <w:div w:id="1936087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8829645">
          <w:marLeft w:val="0"/>
          <w:marRight w:val="0"/>
          <w:marTop w:val="0"/>
          <w:marBottom w:val="0"/>
          <w:divBdr>
            <w:top w:val="none" w:sz="0" w:space="0" w:color="auto"/>
            <w:left w:val="none" w:sz="0" w:space="0" w:color="auto"/>
            <w:bottom w:val="none" w:sz="0" w:space="0" w:color="auto"/>
            <w:right w:val="none" w:sz="0" w:space="0" w:color="auto"/>
          </w:divBdr>
          <w:divsChild>
            <w:div w:id="949433081">
              <w:marLeft w:val="0"/>
              <w:marRight w:val="0"/>
              <w:marTop w:val="0"/>
              <w:marBottom w:val="0"/>
              <w:divBdr>
                <w:top w:val="none" w:sz="0" w:space="0" w:color="auto"/>
                <w:left w:val="none" w:sz="0" w:space="0" w:color="auto"/>
                <w:bottom w:val="none" w:sz="0" w:space="0" w:color="auto"/>
                <w:right w:val="none" w:sz="0" w:space="0" w:color="auto"/>
              </w:divBdr>
              <w:divsChild>
                <w:div w:id="16865127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1379785">
          <w:marLeft w:val="0"/>
          <w:marRight w:val="0"/>
          <w:marTop w:val="0"/>
          <w:marBottom w:val="0"/>
          <w:divBdr>
            <w:top w:val="none" w:sz="0" w:space="0" w:color="auto"/>
            <w:left w:val="none" w:sz="0" w:space="0" w:color="auto"/>
            <w:bottom w:val="none" w:sz="0" w:space="0" w:color="auto"/>
            <w:right w:val="none" w:sz="0" w:space="0" w:color="auto"/>
          </w:divBdr>
          <w:divsChild>
            <w:div w:id="1882590754">
              <w:marLeft w:val="0"/>
              <w:marRight w:val="0"/>
              <w:marTop w:val="0"/>
              <w:marBottom w:val="0"/>
              <w:divBdr>
                <w:top w:val="single" w:sz="6" w:space="0" w:color="E1E2E6"/>
                <w:left w:val="single" w:sz="6" w:space="0" w:color="E1E2E6"/>
                <w:bottom w:val="single" w:sz="6" w:space="0" w:color="E1E2E6"/>
                <w:right w:val="single" w:sz="6" w:space="0" w:color="E1E2E6"/>
              </w:divBdr>
              <w:divsChild>
                <w:div w:id="545994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4305424">
      <w:bodyDiv w:val="1"/>
      <w:marLeft w:val="0"/>
      <w:marRight w:val="0"/>
      <w:marTop w:val="0"/>
      <w:marBottom w:val="0"/>
      <w:divBdr>
        <w:top w:val="none" w:sz="0" w:space="0" w:color="auto"/>
        <w:left w:val="none" w:sz="0" w:space="0" w:color="auto"/>
        <w:bottom w:val="none" w:sz="0" w:space="0" w:color="auto"/>
        <w:right w:val="none" w:sz="0" w:space="0" w:color="auto"/>
      </w:divBdr>
      <w:divsChild>
        <w:div w:id="556819330">
          <w:marLeft w:val="0"/>
          <w:marRight w:val="0"/>
          <w:marTop w:val="0"/>
          <w:marBottom w:val="0"/>
          <w:divBdr>
            <w:top w:val="none" w:sz="0" w:space="0" w:color="auto"/>
            <w:left w:val="none" w:sz="0" w:space="0" w:color="auto"/>
            <w:bottom w:val="none" w:sz="0" w:space="0" w:color="auto"/>
            <w:right w:val="none" w:sz="0" w:space="0" w:color="auto"/>
          </w:divBdr>
        </w:div>
        <w:div w:id="1102341004">
          <w:marLeft w:val="0"/>
          <w:marRight w:val="0"/>
          <w:marTop w:val="0"/>
          <w:marBottom w:val="0"/>
          <w:divBdr>
            <w:top w:val="none" w:sz="0" w:space="0" w:color="auto"/>
            <w:left w:val="none" w:sz="0" w:space="0" w:color="auto"/>
            <w:bottom w:val="none" w:sz="0" w:space="0" w:color="auto"/>
            <w:right w:val="none" w:sz="0" w:space="0" w:color="auto"/>
          </w:divBdr>
          <w:divsChild>
            <w:div w:id="901526033">
              <w:marLeft w:val="0"/>
              <w:marRight w:val="0"/>
              <w:marTop w:val="0"/>
              <w:marBottom w:val="0"/>
              <w:divBdr>
                <w:top w:val="none" w:sz="0" w:space="0" w:color="auto"/>
                <w:left w:val="none" w:sz="0" w:space="0" w:color="auto"/>
                <w:bottom w:val="none" w:sz="0" w:space="0" w:color="auto"/>
                <w:right w:val="none" w:sz="0" w:space="0" w:color="auto"/>
              </w:divBdr>
              <w:divsChild>
                <w:div w:id="772407916">
                  <w:marLeft w:val="0"/>
                  <w:marRight w:val="0"/>
                  <w:marTop w:val="0"/>
                  <w:marBottom w:val="0"/>
                  <w:divBdr>
                    <w:top w:val="none" w:sz="0" w:space="0" w:color="auto"/>
                    <w:left w:val="none" w:sz="0" w:space="0" w:color="auto"/>
                    <w:bottom w:val="none" w:sz="0" w:space="0" w:color="auto"/>
                    <w:right w:val="none" w:sz="0" w:space="0" w:color="auto"/>
                  </w:divBdr>
                  <w:divsChild>
                    <w:div w:id="1432817683">
                      <w:marLeft w:val="0"/>
                      <w:marRight w:val="0"/>
                      <w:marTop w:val="0"/>
                      <w:marBottom w:val="300"/>
                      <w:divBdr>
                        <w:top w:val="none" w:sz="0" w:space="0" w:color="auto"/>
                        <w:left w:val="none" w:sz="0" w:space="0" w:color="auto"/>
                        <w:bottom w:val="none" w:sz="0" w:space="0" w:color="auto"/>
                        <w:right w:val="none" w:sz="0" w:space="0" w:color="auto"/>
                      </w:divBdr>
                      <w:divsChild>
                        <w:div w:id="1617713948">
                          <w:marLeft w:val="0"/>
                          <w:marRight w:val="0"/>
                          <w:marTop w:val="0"/>
                          <w:marBottom w:val="0"/>
                          <w:divBdr>
                            <w:top w:val="none" w:sz="0" w:space="0" w:color="auto"/>
                            <w:left w:val="none" w:sz="0" w:space="0" w:color="auto"/>
                            <w:bottom w:val="none" w:sz="0" w:space="0" w:color="auto"/>
                            <w:right w:val="none" w:sz="0" w:space="0" w:color="auto"/>
                          </w:divBdr>
                          <w:divsChild>
                            <w:div w:id="419449283">
                              <w:marLeft w:val="0"/>
                              <w:marRight w:val="0"/>
                              <w:marTop w:val="0"/>
                              <w:marBottom w:val="0"/>
                              <w:divBdr>
                                <w:top w:val="none" w:sz="0" w:space="0" w:color="auto"/>
                                <w:left w:val="none" w:sz="0" w:space="0" w:color="auto"/>
                                <w:bottom w:val="none" w:sz="0" w:space="0" w:color="auto"/>
                                <w:right w:val="none" w:sz="0" w:space="0" w:color="auto"/>
                              </w:divBdr>
                              <w:divsChild>
                                <w:div w:id="392235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1218725">
                  <w:marLeft w:val="0"/>
                  <w:marRight w:val="0"/>
                  <w:marTop w:val="0"/>
                  <w:marBottom w:val="0"/>
                  <w:divBdr>
                    <w:top w:val="none" w:sz="0" w:space="0" w:color="auto"/>
                    <w:left w:val="none" w:sz="0" w:space="0" w:color="auto"/>
                    <w:bottom w:val="none" w:sz="0" w:space="0" w:color="auto"/>
                    <w:right w:val="none" w:sz="0" w:space="0" w:color="auto"/>
                  </w:divBdr>
                  <w:divsChild>
                    <w:div w:id="1730880287">
                      <w:marLeft w:val="0"/>
                      <w:marRight w:val="0"/>
                      <w:marTop w:val="300"/>
                      <w:marBottom w:val="300"/>
                      <w:divBdr>
                        <w:top w:val="none" w:sz="0" w:space="0" w:color="auto"/>
                        <w:left w:val="none" w:sz="0" w:space="0" w:color="auto"/>
                        <w:bottom w:val="none" w:sz="0" w:space="0" w:color="auto"/>
                        <w:right w:val="none" w:sz="0" w:space="0" w:color="auto"/>
                      </w:divBdr>
                      <w:divsChild>
                        <w:div w:id="187530008">
                          <w:marLeft w:val="0"/>
                          <w:marRight w:val="0"/>
                          <w:marTop w:val="0"/>
                          <w:marBottom w:val="0"/>
                          <w:divBdr>
                            <w:top w:val="none" w:sz="0" w:space="0" w:color="auto"/>
                            <w:left w:val="none" w:sz="0" w:space="0" w:color="auto"/>
                            <w:bottom w:val="none" w:sz="0" w:space="0" w:color="auto"/>
                            <w:right w:val="none" w:sz="0" w:space="0" w:color="auto"/>
                          </w:divBdr>
                          <w:divsChild>
                            <w:div w:id="2112357336">
                              <w:marLeft w:val="0"/>
                              <w:marRight w:val="0"/>
                              <w:marTop w:val="0"/>
                              <w:marBottom w:val="0"/>
                              <w:divBdr>
                                <w:top w:val="none" w:sz="0" w:space="0" w:color="auto"/>
                                <w:left w:val="none" w:sz="0" w:space="0" w:color="auto"/>
                                <w:bottom w:val="none" w:sz="0" w:space="0" w:color="auto"/>
                                <w:right w:val="none" w:sz="0" w:space="0" w:color="auto"/>
                              </w:divBdr>
                            </w:div>
                          </w:divsChild>
                        </w:div>
                        <w:div w:id="1633487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0542586">
      <w:bodyDiv w:val="1"/>
      <w:marLeft w:val="0"/>
      <w:marRight w:val="0"/>
      <w:marTop w:val="0"/>
      <w:marBottom w:val="0"/>
      <w:divBdr>
        <w:top w:val="none" w:sz="0" w:space="0" w:color="auto"/>
        <w:left w:val="none" w:sz="0" w:space="0" w:color="auto"/>
        <w:bottom w:val="none" w:sz="0" w:space="0" w:color="auto"/>
        <w:right w:val="none" w:sz="0" w:space="0" w:color="auto"/>
      </w:divBdr>
      <w:divsChild>
        <w:div w:id="460927780">
          <w:marLeft w:val="0"/>
          <w:marRight w:val="0"/>
          <w:marTop w:val="0"/>
          <w:marBottom w:val="0"/>
          <w:divBdr>
            <w:top w:val="none" w:sz="0" w:space="0" w:color="auto"/>
            <w:left w:val="none" w:sz="0" w:space="0" w:color="auto"/>
            <w:bottom w:val="none" w:sz="0" w:space="0" w:color="auto"/>
            <w:right w:val="none" w:sz="0" w:space="0" w:color="auto"/>
          </w:divBdr>
          <w:divsChild>
            <w:div w:id="120459384">
              <w:marLeft w:val="0"/>
              <w:marRight w:val="0"/>
              <w:marTop w:val="0"/>
              <w:marBottom w:val="0"/>
              <w:divBdr>
                <w:top w:val="none" w:sz="0" w:space="0" w:color="auto"/>
                <w:left w:val="none" w:sz="0" w:space="0" w:color="auto"/>
                <w:bottom w:val="none" w:sz="0" w:space="0" w:color="auto"/>
                <w:right w:val="none" w:sz="0" w:space="0" w:color="auto"/>
              </w:divBdr>
            </w:div>
            <w:div w:id="1333139660">
              <w:marLeft w:val="0"/>
              <w:marRight w:val="0"/>
              <w:marTop w:val="0"/>
              <w:marBottom w:val="0"/>
              <w:divBdr>
                <w:top w:val="none" w:sz="0" w:space="0" w:color="auto"/>
                <w:left w:val="none" w:sz="0" w:space="0" w:color="auto"/>
                <w:bottom w:val="none" w:sz="0" w:space="0" w:color="auto"/>
                <w:right w:val="none" w:sz="0" w:space="0" w:color="auto"/>
              </w:divBdr>
            </w:div>
            <w:div w:id="1385526141">
              <w:marLeft w:val="0"/>
              <w:marRight w:val="0"/>
              <w:marTop w:val="0"/>
              <w:marBottom w:val="0"/>
              <w:divBdr>
                <w:top w:val="none" w:sz="0" w:space="0" w:color="auto"/>
                <w:left w:val="none" w:sz="0" w:space="0" w:color="auto"/>
                <w:bottom w:val="none" w:sz="0" w:space="0" w:color="auto"/>
                <w:right w:val="none" w:sz="0" w:space="0" w:color="auto"/>
              </w:divBdr>
            </w:div>
          </w:divsChild>
        </w:div>
        <w:div w:id="1401366321">
          <w:marLeft w:val="0"/>
          <w:marRight w:val="0"/>
          <w:marTop w:val="0"/>
          <w:marBottom w:val="0"/>
          <w:divBdr>
            <w:top w:val="none" w:sz="0" w:space="0" w:color="auto"/>
            <w:left w:val="none" w:sz="0" w:space="0" w:color="auto"/>
            <w:bottom w:val="none" w:sz="0" w:space="0" w:color="auto"/>
            <w:right w:val="none" w:sz="0" w:space="0" w:color="auto"/>
          </w:divBdr>
          <w:divsChild>
            <w:div w:id="1223251813">
              <w:marLeft w:val="0"/>
              <w:marRight w:val="0"/>
              <w:marTop w:val="0"/>
              <w:marBottom w:val="0"/>
              <w:divBdr>
                <w:top w:val="none" w:sz="0" w:space="0" w:color="auto"/>
                <w:left w:val="none" w:sz="0" w:space="0" w:color="auto"/>
                <w:bottom w:val="none" w:sz="0" w:space="0" w:color="auto"/>
                <w:right w:val="none" w:sz="0" w:space="0" w:color="auto"/>
              </w:divBdr>
              <w:divsChild>
                <w:div w:id="595552475">
                  <w:marLeft w:val="0"/>
                  <w:marRight w:val="0"/>
                  <w:marTop w:val="0"/>
                  <w:marBottom w:val="0"/>
                  <w:divBdr>
                    <w:top w:val="none" w:sz="0" w:space="0" w:color="auto"/>
                    <w:left w:val="none" w:sz="0" w:space="0" w:color="auto"/>
                    <w:bottom w:val="none" w:sz="0" w:space="0" w:color="auto"/>
                    <w:right w:val="none" w:sz="0" w:space="0" w:color="auto"/>
                  </w:divBdr>
                  <w:divsChild>
                    <w:div w:id="1316255413">
                      <w:marLeft w:val="0"/>
                      <w:marRight w:val="0"/>
                      <w:marTop w:val="0"/>
                      <w:marBottom w:val="0"/>
                      <w:divBdr>
                        <w:top w:val="none" w:sz="0" w:space="0" w:color="auto"/>
                        <w:left w:val="none" w:sz="0" w:space="0" w:color="auto"/>
                        <w:bottom w:val="none" w:sz="0" w:space="0" w:color="auto"/>
                        <w:right w:val="none" w:sz="0" w:space="0" w:color="auto"/>
                      </w:divBdr>
                      <w:divsChild>
                        <w:div w:id="983045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94994364">
      <w:bodyDiv w:val="1"/>
      <w:marLeft w:val="0"/>
      <w:marRight w:val="0"/>
      <w:marTop w:val="0"/>
      <w:marBottom w:val="0"/>
      <w:divBdr>
        <w:top w:val="none" w:sz="0" w:space="0" w:color="auto"/>
        <w:left w:val="none" w:sz="0" w:space="0" w:color="auto"/>
        <w:bottom w:val="none" w:sz="0" w:space="0" w:color="auto"/>
        <w:right w:val="none" w:sz="0" w:space="0" w:color="auto"/>
      </w:divBdr>
      <w:divsChild>
        <w:div w:id="1712226079">
          <w:marLeft w:val="0"/>
          <w:marRight w:val="0"/>
          <w:marTop w:val="0"/>
          <w:marBottom w:val="0"/>
          <w:divBdr>
            <w:top w:val="none" w:sz="0" w:space="0" w:color="auto"/>
            <w:left w:val="none" w:sz="0" w:space="0" w:color="auto"/>
            <w:bottom w:val="none" w:sz="0" w:space="0" w:color="auto"/>
            <w:right w:val="none" w:sz="0" w:space="0" w:color="auto"/>
          </w:divBdr>
          <w:divsChild>
            <w:div w:id="933827114">
              <w:marLeft w:val="0"/>
              <w:marRight w:val="0"/>
              <w:marTop w:val="0"/>
              <w:marBottom w:val="0"/>
              <w:divBdr>
                <w:top w:val="none" w:sz="0" w:space="0" w:color="auto"/>
                <w:left w:val="none" w:sz="0" w:space="0" w:color="auto"/>
                <w:bottom w:val="none" w:sz="0" w:space="0" w:color="auto"/>
                <w:right w:val="none" w:sz="0" w:space="0" w:color="auto"/>
              </w:divBdr>
            </w:div>
            <w:div w:id="1951543407">
              <w:marLeft w:val="0"/>
              <w:marRight w:val="0"/>
              <w:marTop w:val="0"/>
              <w:marBottom w:val="0"/>
              <w:divBdr>
                <w:top w:val="none" w:sz="0" w:space="0" w:color="auto"/>
                <w:left w:val="none" w:sz="0" w:space="0" w:color="auto"/>
                <w:bottom w:val="none" w:sz="0" w:space="0" w:color="auto"/>
                <w:right w:val="none" w:sz="0" w:space="0" w:color="auto"/>
              </w:divBdr>
            </w:div>
            <w:div w:id="590311584">
              <w:marLeft w:val="0"/>
              <w:marRight w:val="0"/>
              <w:marTop w:val="0"/>
              <w:marBottom w:val="0"/>
              <w:divBdr>
                <w:top w:val="none" w:sz="0" w:space="0" w:color="auto"/>
                <w:left w:val="none" w:sz="0" w:space="0" w:color="auto"/>
                <w:bottom w:val="none" w:sz="0" w:space="0" w:color="auto"/>
                <w:right w:val="none" w:sz="0" w:space="0" w:color="auto"/>
              </w:divBdr>
            </w:div>
          </w:divsChild>
        </w:div>
        <w:div w:id="1629239176">
          <w:marLeft w:val="0"/>
          <w:marRight w:val="0"/>
          <w:marTop w:val="0"/>
          <w:marBottom w:val="0"/>
          <w:divBdr>
            <w:top w:val="none" w:sz="0" w:space="0" w:color="auto"/>
            <w:left w:val="none" w:sz="0" w:space="0" w:color="auto"/>
            <w:bottom w:val="none" w:sz="0" w:space="0" w:color="auto"/>
            <w:right w:val="none" w:sz="0" w:space="0" w:color="auto"/>
          </w:divBdr>
          <w:divsChild>
            <w:div w:id="529340127">
              <w:marLeft w:val="0"/>
              <w:marRight w:val="0"/>
              <w:marTop w:val="0"/>
              <w:marBottom w:val="0"/>
              <w:divBdr>
                <w:top w:val="none" w:sz="0" w:space="0" w:color="auto"/>
                <w:left w:val="none" w:sz="0" w:space="0" w:color="auto"/>
                <w:bottom w:val="none" w:sz="0" w:space="0" w:color="auto"/>
                <w:right w:val="none" w:sz="0" w:space="0" w:color="auto"/>
              </w:divBdr>
              <w:divsChild>
                <w:div w:id="1907564661">
                  <w:marLeft w:val="0"/>
                  <w:marRight w:val="0"/>
                  <w:marTop w:val="0"/>
                  <w:marBottom w:val="0"/>
                  <w:divBdr>
                    <w:top w:val="none" w:sz="0" w:space="0" w:color="auto"/>
                    <w:left w:val="none" w:sz="0" w:space="0" w:color="auto"/>
                    <w:bottom w:val="none" w:sz="0" w:space="0" w:color="auto"/>
                    <w:right w:val="none" w:sz="0" w:space="0" w:color="auto"/>
                  </w:divBdr>
                  <w:divsChild>
                    <w:div w:id="125467189">
                      <w:marLeft w:val="0"/>
                      <w:marRight w:val="0"/>
                      <w:marTop w:val="0"/>
                      <w:marBottom w:val="0"/>
                      <w:divBdr>
                        <w:top w:val="none" w:sz="0" w:space="0" w:color="auto"/>
                        <w:left w:val="none" w:sz="0" w:space="0" w:color="auto"/>
                        <w:bottom w:val="none" w:sz="0" w:space="0" w:color="auto"/>
                        <w:right w:val="none" w:sz="0" w:space="0" w:color="auto"/>
                      </w:divBdr>
                      <w:divsChild>
                        <w:div w:id="108673366">
                          <w:marLeft w:val="-15"/>
                          <w:marRight w:val="-15"/>
                          <w:marTop w:val="0"/>
                          <w:marBottom w:val="0"/>
                          <w:divBdr>
                            <w:top w:val="none" w:sz="0" w:space="0" w:color="auto"/>
                            <w:left w:val="none" w:sz="0" w:space="0" w:color="auto"/>
                            <w:bottom w:val="none" w:sz="0" w:space="0" w:color="auto"/>
                            <w:right w:val="none" w:sz="0" w:space="0" w:color="auto"/>
                          </w:divBdr>
                        </w:div>
                        <w:div w:id="1040672268">
                          <w:marLeft w:val="0"/>
                          <w:marRight w:val="0"/>
                          <w:marTop w:val="0"/>
                          <w:marBottom w:val="0"/>
                          <w:divBdr>
                            <w:top w:val="none" w:sz="0" w:space="0" w:color="auto"/>
                            <w:left w:val="none" w:sz="0" w:space="0" w:color="auto"/>
                            <w:bottom w:val="none" w:sz="0" w:space="0" w:color="auto"/>
                            <w:right w:val="none" w:sz="0" w:space="0" w:color="auto"/>
                          </w:divBdr>
                        </w:div>
                        <w:div w:id="649600739">
                          <w:marLeft w:val="0"/>
                          <w:marRight w:val="0"/>
                          <w:marTop w:val="0"/>
                          <w:marBottom w:val="0"/>
                          <w:divBdr>
                            <w:top w:val="none" w:sz="0" w:space="0" w:color="auto"/>
                            <w:left w:val="none" w:sz="0" w:space="0" w:color="auto"/>
                            <w:bottom w:val="none" w:sz="0" w:space="0" w:color="auto"/>
                            <w:right w:val="none" w:sz="0" w:space="0" w:color="auto"/>
                          </w:divBdr>
                          <w:divsChild>
                            <w:div w:id="2489241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359926">
                  <w:marLeft w:val="0"/>
                  <w:marRight w:val="0"/>
                  <w:marTop w:val="0"/>
                  <w:marBottom w:val="0"/>
                  <w:divBdr>
                    <w:top w:val="none" w:sz="0" w:space="0" w:color="auto"/>
                    <w:left w:val="none" w:sz="0" w:space="0" w:color="auto"/>
                    <w:bottom w:val="none" w:sz="0" w:space="0" w:color="auto"/>
                    <w:right w:val="none" w:sz="0" w:space="0" w:color="auto"/>
                  </w:divBdr>
                  <w:divsChild>
                    <w:div w:id="2048022335">
                      <w:marLeft w:val="0"/>
                      <w:marRight w:val="0"/>
                      <w:marTop w:val="0"/>
                      <w:marBottom w:val="0"/>
                      <w:divBdr>
                        <w:top w:val="none" w:sz="0" w:space="0" w:color="auto"/>
                        <w:left w:val="none" w:sz="0" w:space="0" w:color="auto"/>
                        <w:bottom w:val="none" w:sz="0" w:space="0" w:color="auto"/>
                        <w:right w:val="none" w:sz="0" w:space="0" w:color="auto"/>
                      </w:divBdr>
                      <w:divsChild>
                        <w:div w:id="1198079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0892841">
              <w:marLeft w:val="0"/>
              <w:marRight w:val="0"/>
              <w:marTop w:val="0"/>
              <w:marBottom w:val="0"/>
              <w:divBdr>
                <w:top w:val="none" w:sz="0" w:space="0" w:color="auto"/>
                <w:left w:val="none" w:sz="0" w:space="0" w:color="auto"/>
                <w:bottom w:val="none" w:sz="0" w:space="0" w:color="auto"/>
                <w:right w:val="none" w:sz="0" w:space="0" w:color="auto"/>
              </w:divBdr>
              <w:divsChild>
                <w:div w:id="1893998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7519820">
          <w:marLeft w:val="0"/>
          <w:marRight w:val="0"/>
          <w:marTop w:val="0"/>
          <w:marBottom w:val="0"/>
          <w:divBdr>
            <w:top w:val="none" w:sz="0" w:space="0" w:color="auto"/>
            <w:left w:val="none" w:sz="0" w:space="0" w:color="auto"/>
            <w:bottom w:val="none" w:sz="0" w:space="0" w:color="auto"/>
            <w:right w:val="none" w:sz="0" w:space="0" w:color="auto"/>
          </w:divBdr>
          <w:divsChild>
            <w:div w:id="521213838">
              <w:marLeft w:val="0"/>
              <w:marRight w:val="0"/>
              <w:marTop w:val="0"/>
              <w:marBottom w:val="0"/>
              <w:divBdr>
                <w:top w:val="none" w:sz="0" w:space="0" w:color="auto"/>
                <w:left w:val="none" w:sz="0" w:space="0" w:color="auto"/>
                <w:bottom w:val="none" w:sz="0" w:space="0" w:color="auto"/>
                <w:right w:val="none" w:sz="0" w:space="0" w:color="auto"/>
              </w:divBdr>
              <w:divsChild>
                <w:div w:id="65953603">
                  <w:marLeft w:val="0"/>
                  <w:marRight w:val="0"/>
                  <w:marTop w:val="0"/>
                  <w:marBottom w:val="0"/>
                  <w:divBdr>
                    <w:top w:val="none" w:sz="0" w:space="0" w:color="auto"/>
                    <w:left w:val="none" w:sz="0" w:space="0" w:color="auto"/>
                    <w:bottom w:val="none" w:sz="0" w:space="0" w:color="auto"/>
                    <w:right w:val="none" w:sz="0" w:space="0" w:color="auto"/>
                  </w:divBdr>
                  <w:divsChild>
                    <w:div w:id="1216938164">
                      <w:marLeft w:val="0"/>
                      <w:marRight w:val="0"/>
                      <w:marTop w:val="0"/>
                      <w:marBottom w:val="0"/>
                      <w:divBdr>
                        <w:top w:val="none" w:sz="0" w:space="0" w:color="auto"/>
                        <w:left w:val="none" w:sz="0" w:space="0" w:color="auto"/>
                        <w:bottom w:val="none" w:sz="0" w:space="0" w:color="auto"/>
                        <w:right w:val="none" w:sz="0" w:space="0" w:color="auto"/>
                      </w:divBdr>
                      <w:divsChild>
                        <w:div w:id="1647903409">
                          <w:marLeft w:val="0"/>
                          <w:marRight w:val="0"/>
                          <w:marTop w:val="0"/>
                          <w:marBottom w:val="0"/>
                          <w:divBdr>
                            <w:top w:val="none" w:sz="0" w:space="0" w:color="auto"/>
                            <w:left w:val="none" w:sz="0" w:space="0" w:color="auto"/>
                            <w:bottom w:val="none" w:sz="0" w:space="0" w:color="auto"/>
                            <w:right w:val="none" w:sz="0" w:space="0" w:color="auto"/>
                          </w:divBdr>
                          <w:divsChild>
                            <w:div w:id="1720082791">
                              <w:marLeft w:val="0"/>
                              <w:marRight w:val="45"/>
                              <w:marTop w:val="0"/>
                              <w:marBottom w:val="0"/>
                              <w:divBdr>
                                <w:top w:val="none" w:sz="0" w:space="0" w:color="auto"/>
                                <w:left w:val="none" w:sz="0" w:space="0" w:color="auto"/>
                                <w:bottom w:val="none" w:sz="0" w:space="0" w:color="auto"/>
                                <w:right w:val="none" w:sz="0" w:space="0" w:color="auto"/>
                              </w:divBdr>
                            </w:div>
                          </w:divsChild>
                        </w:div>
                      </w:divsChild>
                    </w:div>
                    <w:div w:id="89786464">
                      <w:marLeft w:val="0"/>
                      <w:marRight w:val="0"/>
                      <w:marTop w:val="0"/>
                      <w:marBottom w:val="0"/>
                      <w:divBdr>
                        <w:top w:val="none" w:sz="0" w:space="0" w:color="auto"/>
                        <w:left w:val="none" w:sz="0" w:space="0" w:color="auto"/>
                        <w:bottom w:val="none" w:sz="0" w:space="0" w:color="auto"/>
                        <w:right w:val="none" w:sz="0" w:space="0" w:color="auto"/>
                      </w:divBdr>
                      <w:divsChild>
                        <w:div w:id="602808569">
                          <w:marLeft w:val="0"/>
                          <w:marRight w:val="0"/>
                          <w:marTop w:val="0"/>
                          <w:marBottom w:val="0"/>
                          <w:divBdr>
                            <w:top w:val="none" w:sz="0" w:space="0" w:color="auto"/>
                            <w:left w:val="none" w:sz="0" w:space="0" w:color="auto"/>
                            <w:bottom w:val="none" w:sz="0" w:space="0" w:color="auto"/>
                            <w:right w:val="none" w:sz="0" w:space="0" w:color="auto"/>
                          </w:divBdr>
                          <w:divsChild>
                            <w:div w:id="2045129582">
                              <w:marLeft w:val="0"/>
                              <w:marRight w:val="45"/>
                              <w:marTop w:val="0"/>
                              <w:marBottom w:val="0"/>
                              <w:divBdr>
                                <w:top w:val="none" w:sz="0" w:space="0" w:color="auto"/>
                                <w:left w:val="none" w:sz="0" w:space="0" w:color="auto"/>
                                <w:bottom w:val="none" w:sz="0" w:space="0" w:color="auto"/>
                                <w:right w:val="none" w:sz="0" w:space="0" w:color="auto"/>
                              </w:divBdr>
                            </w:div>
                          </w:divsChild>
                        </w:div>
                      </w:divsChild>
                    </w:div>
                    <w:div w:id="907811488">
                      <w:marLeft w:val="0"/>
                      <w:marRight w:val="0"/>
                      <w:marTop w:val="0"/>
                      <w:marBottom w:val="0"/>
                      <w:divBdr>
                        <w:top w:val="none" w:sz="0" w:space="0" w:color="auto"/>
                        <w:left w:val="none" w:sz="0" w:space="0" w:color="auto"/>
                        <w:bottom w:val="none" w:sz="0" w:space="0" w:color="auto"/>
                        <w:right w:val="none" w:sz="0" w:space="0" w:color="auto"/>
                      </w:divBdr>
                      <w:divsChild>
                        <w:div w:id="2108234675">
                          <w:marLeft w:val="0"/>
                          <w:marRight w:val="0"/>
                          <w:marTop w:val="0"/>
                          <w:marBottom w:val="0"/>
                          <w:divBdr>
                            <w:top w:val="none" w:sz="0" w:space="0" w:color="auto"/>
                            <w:left w:val="none" w:sz="0" w:space="0" w:color="auto"/>
                            <w:bottom w:val="none" w:sz="0" w:space="0" w:color="auto"/>
                            <w:right w:val="none" w:sz="0" w:space="0" w:color="auto"/>
                          </w:divBdr>
                          <w:divsChild>
                            <w:div w:id="1618876961">
                              <w:marLeft w:val="0"/>
                              <w:marRight w:val="45"/>
                              <w:marTop w:val="0"/>
                              <w:marBottom w:val="0"/>
                              <w:divBdr>
                                <w:top w:val="none" w:sz="0" w:space="0" w:color="auto"/>
                                <w:left w:val="none" w:sz="0" w:space="0" w:color="auto"/>
                                <w:bottom w:val="none" w:sz="0" w:space="0" w:color="auto"/>
                                <w:right w:val="none" w:sz="0" w:space="0" w:color="auto"/>
                              </w:divBdr>
                            </w:div>
                          </w:divsChild>
                        </w:div>
                      </w:divsChild>
                    </w:div>
                    <w:div w:id="466818217">
                      <w:marLeft w:val="0"/>
                      <w:marRight w:val="0"/>
                      <w:marTop w:val="0"/>
                      <w:marBottom w:val="0"/>
                      <w:divBdr>
                        <w:top w:val="none" w:sz="0" w:space="0" w:color="auto"/>
                        <w:left w:val="none" w:sz="0" w:space="0" w:color="auto"/>
                        <w:bottom w:val="none" w:sz="0" w:space="0" w:color="auto"/>
                        <w:right w:val="none" w:sz="0" w:space="0" w:color="auto"/>
                      </w:divBdr>
                      <w:divsChild>
                        <w:div w:id="152306889">
                          <w:marLeft w:val="0"/>
                          <w:marRight w:val="0"/>
                          <w:marTop w:val="0"/>
                          <w:marBottom w:val="0"/>
                          <w:divBdr>
                            <w:top w:val="none" w:sz="0" w:space="0" w:color="auto"/>
                            <w:left w:val="none" w:sz="0" w:space="0" w:color="auto"/>
                            <w:bottom w:val="none" w:sz="0" w:space="0" w:color="auto"/>
                            <w:right w:val="none" w:sz="0" w:space="0" w:color="auto"/>
                          </w:divBdr>
                          <w:divsChild>
                            <w:div w:id="220676097">
                              <w:marLeft w:val="0"/>
                              <w:marRight w:val="45"/>
                              <w:marTop w:val="0"/>
                              <w:marBottom w:val="0"/>
                              <w:divBdr>
                                <w:top w:val="none" w:sz="0" w:space="0" w:color="auto"/>
                                <w:left w:val="none" w:sz="0" w:space="0" w:color="auto"/>
                                <w:bottom w:val="none" w:sz="0" w:space="0" w:color="auto"/>
                                <w:right w:val="none" w:sz="0" w:space="0" w:color="auto"/>
                              </w:divBdr>
                            </w:div>
                          </w:divsChild>
                        </w:div>
                      </w:divsChild>
                    </w:div>
                    <w:div w:id="1783961895">
                      <w:marLeft w:val="0"/>
                      <w:marRight w:val="0"/>
                      <w:marTop w:val="0"/>
                      <w:marBottom w:val="0"/>
                      <w:divBdr>
                        <w:top w:val="none" w:sz="0" w:space="0" w:color="auto"/>
                        <w:left w:val="none" w:sz="0" w:space="0" w:color="auto"/>
                        <w:bottom w:val="none" w:sz="0" w:space="0" w:color="auto"/>
                        <w:right w:val="none" w:sz="0" w:space="0" w:color="auto"/>
                      </w:divBdr>
                      <w:divsChild>
                        <w:div w:id="871724780">
                          <w:marLeft w:val="0"/>
                          <w:marRight w:val="0"/>
                          <w:marTop w:val="0"/>
                          <w:marBottom w:val="0"/>
                          <w:divBdr>
                            <w:top w:val="none" w:sz="0" w:space="0" w:color="auto"/>
                            <w:left w:val="none" w:sz="0" w:space="0" w:color="auto"/>
                            <w:bottom w:val="none" w:sz="0" w:space="0" w:color="auto"/>
                            <w:right w:val="none" w:sz="0" w:space="0" w:color="auto"/>
                          </w:divBdr>
                          <w:divsChild>
                            <w:div w:id="813524303">
                              <w:marLeft w:val="0"/>
                              <w:marRight w:val="4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6749894">
      <w:bodyDiv w:val="1"/>
      <w:marLeft w:val="0"/>
      <w:marRight w:val="0"/>
      <w:marTop w:val="0"/>
      <w:marBottom w:val="0"/>
      <w:divBdr>
        <w:top w:val="none" w:sz="0" w:space="0" w:color="auto"/>
        <w:left w:val="none" w:sz="0" w:space="0" w:color="auto"/>
        <w:bottom w:val="none" w:sz="0" w:space="0" w:color="auto"/>
        <w:right w:val="none" w:sz="0" w:space="0" w:color="auto"/>
      </w:divBdr>
      <w:divsChild>
        <w:div w:id="249824268">
          <w:marLeft w:val="0"/>
          <w:marRight w:val="0"/>
          <w:marTop w:val="0"/>
          <w:marBottom w:val="0"/>
          <w:divBdr>
            <w:top w:val="none" w:sz="0" w:space="0" w:color="auto"/>
            <w:left w:val="none" w:sz="0" w:space="0" w:color="auto"/>
            <w:bottom w:val="none" w:sz="0" w:space="0" w:color="auto"/>
            <w:right w:val="none" w:sz="0" w:space="0" w:color="auto"/>
          </w:divBdr>
        </w:div>
        <w:div w:id="1843007931">
          <w:marLeft w:val="0"/>
          <w:marRight w:val="0"/>
          <w:marTop w:val="0"/>
          <w:marBottom w:val="0"/>
          <w:divBdr>
            <w:top w:val="none" w:sz="0" w:space="0" w:color="auto"/>
            <w:left w:val="none" w:sz="0" w:space="0" w:color="auto"/>
            <w:bottom w:val="none" w:sz="0" w:space="0" w:color="auto"/>
            <w:right w:val="none" w:sz="0" w:space="0" w:color="auto"/>
          </w:divBdr>
          <w:divsChild>
            <w:div w:id="746610187">
              <w:marLeft w:val="0"/>
              <w:marRight w:val="0"/>
              <w:marTop w:val="480"/>
              <w:marBottom w:val="336"/>
              <w:divBdr>
                <w:top w:val="none" w:sz="0" w:space="0" w:color="auto"/>
                <w:left w:val="none" w:sz="0" w:space="0" w:color="auto"/>
                <w:bottom w:val="none" w:sz="0" w:space="0" w:color="auto"/>
                <w:right w:val="none" w:sz="0" w:space="0" w:color="auto"/>
              </w:divBdr>
              <w:divsChild>
                <w:div w:id="500006231">
                  <w:marLeft w:val="0"/>
                  <w:marRight w:val="0"/>
                  <w:marTop w:val="0"/>
                  <w:marBottom w:val="0"/>
                  <w:divBdr>
                    <w:top w:val="none" w:sz="0" w:space="0" w:color="auto"/>
                    <w:left w:val="none" w:sz="0" w:space="0" w:color="auto"/>
                    <w:bottom w:val="none" w:sz="0" w:space="0" w:color="auto"/>
                    <w:right w:val="none" w:sz="0" w:space="0" w:color="auto"/>
                  </w:divBdr>
                  <w:divsChild>
                    <w:div w:id="1248928858">
                      <w:blockQuote w:val="1"/>
                      <w:marLeft w:val="0"/>
                      <w:marRight w:val="0"/>
                      <w:marTop w:val="336"/>
                      <w:marBottom w:val="336"/>
                      <w:divBdr>
                        <w:top w:val="none" w:sz="0" w:space="16" w:color="auto"/>
                        <w:left w:val="single" w:sz="48" w:space="16" w:color="00B6DE"/>
                        <w:bottom w:val="none" w:sz="0" w:space="16" w:color="auto"/>
                        <w:right w:val="none" w:sz="0" w:space="16" w:color="auto"/>
                      </w:divBdr>
                    </w:div>
                    <w:div w:id="689376085">
                      <w:blockQuote w:val="1"/>
                      <w:marLeft w:val="0"/>
                      <w:marRight w:val="0"/>
                      <w:marTop w:val="336"/>
                      <w:marBottom w:val="336"/>
                      <w:divBdr>
                        <w:top w:val="none" w:sz="0" w:space="16" w:color="auto"/>
                        <w:left w:val="single" w:sz="48" w:space="16" w:color="00B6DE"/>
                        <w:bottom w:val="none" w:sz="0" w:space="16" w:color="auto"/>
                        <w:right w:val="none" w:sz="0" w:space="16" w:color="auto"/>
                      </w:divBdr>
                    </w:div>
                    <w:div w:id="1486238324">
                      <w:blockQuote w:val="1"/>
                      <w:marLeft w:val="0"/>
                      <w:marRight w:val="0"/>
                      <w:marTop w:val="336"/>
                      <w:marBottom w:val="336"/>
                      <w:divBdr>
                        <w:top w:val="none" w:sz="0" w:space="16" w:color="auto"/>
                        <w:left w:val="single" w:sz="48" w:space="16" w:color="00B6DE"/>
                        <w:bottom w:val="none" w:sz="0" w:space="16" w:color="auto"/>
                        <w:right w:val="none" w:sz="0" w:space="16" w:color="auto"/>
                      </w:divBdr>
                    </w:div>
                  </w:divsChild>
                </w:div>
              </w:divsChild>
            </w:div>
          </w:divsChild>
        </w:div>
      </w:divsChild>
    </w:div>
    <w:div w:id="1156341526">
      <w:bodyDiv w:val="1"/>
      <w:marLeft w:val="0"/>
      <w:marRight w:val="0"/>
      <w:marTop w:val="0"/>
      <w:marBottom w:val="0"/>
      <w:divBdr>
        <w:top w:val="none" w:sz="0" w:space="0" w:color="auto"/>
        <w:left w:val="none" w:sz="0" w:space="0" w:color="auto"/>
        <w:bottom w:val="none" w:sz="0" w:space="0" w:color="auto"/>
        <w:right w:val="none" w:sz="0" w:space="0" w:color="auto"/>
      </w:divBdr>
      <w:divsChild>
        <w:div w:id="1201629840">
          <w:marLeft w:val="0"/>
          <w:marRight w:val="0"/>
          <w:marTop w:val="0"/>
          <w:marBottom w:val="0"/>
          <w:divBdr>
            <w:top w:val="none" w:sz="0" w:space="0" w:color="auto"/>
            <w:left w:val="none" w:sz="0" w:space="0" w:color="auto"/>
            <w:bottom w:val="none" w:sz="0" w:space="0" w:color="auto"/>
            <w:right w:val="none" w:sz="0" w:space="0" w:color="auto"/>
          </w:divBdr>
        </w:div>
      </w:divsChild>
    </w:div>
    <w:div w:id="1593779208">
      <w:bodyDiv w:val="1"/>
      <w:marLeft w:val="0"/>
      <w:marRight w:val="0"/>
      <w:marTop w:val="0"/>
      <w:marBottom w:val="0"/>
      <w:divBdr>
        <w:top w:val="none" w:sz="0" w:space="0" w:color="auto"/>
        <w:left w:val="none" w:sz="0" w:space="0" w:color="auto"/>
        <w:bottom w:val="none" w:sz="0" w:space="0" w:color="auto"/>
        <w:right w:val="none" w:sz="0" w:space="0" w:color="auto"/>
      </w:divBdr>
      <w:divsChild>
        <w:div w:id="1204907736">
          <w:marLeft w:val="0"/>
          <w:marRight w:val="0"/>
          <w:marTop w:val="0"/>
          <w:marBottom w:val="0"/>
          <w:divBdr>
            <w:top w:val="none" w:sz="0" w:space="0" w:color="auto"/>
            <w:left w:val="none" w:sz="0" w:space="0" w:color="auto"/>
            <w:bottom w:val="none" w:sz="0" w:space="0" w:color="auto"/>
            <w:right w:val="none" w:sz="0" w:space="0" w:color="auto"/>
          </w:divBdr>
          <w:divsChild>
            <w:div w:id="2028941843">
              <w:marLeft w:val="0"/>
              <w:marRight w:val="0"/>
              <w:marTop w:val="0"/>
              <w:marBottom w:val="0"/>
              <w:divBdr>
                <w:top w:val="none" w:sz="0" w:space="0" w:color="auto"/>
                <w:left w:val="none" w:sz="0" w:space="0" w:color="auto"/>
                <w:bottom w:val="none" w:sz="0" w:space="0" w:color="auto"/>
                <w:right w:val="none" w:sz="0" w:space="0" w:color="auto"/>
              </w:divBdr>
            </w:div>
            <w:div w:id="449054098">
              <w:marLeft w:val="0"/>
              <w:marRight w:val="0"/>
              <w:marTop w:val="0"/>
              <w:marBottom w:val="0"/>
              <w:divBdr>
                <w:top w:val="none" w:sz="0" w:space="0" w:color="auto"/>
                <w:left w:val="none" w:sz="0" w:space="0" w:color="auto"/>
                <w:bottom w:val="none" w:sz="0" w:space="0" w:color="auto"/>
                <w:right w:val="none" w:sz="0" w:space="0" w:color="auto"/>
              </w:divBdr>
            </w:div>
            <w:div w:id="1059061999">
              <w:marLeft w:val="0"/>
              <w:marRight w:val="0"/>
              <w:marTop w:val="0"/>
              <w:marBottom w:val="0"/>
              <w:divBdr>
                <w:top w:val="none" w:sz="0" w:space="0" w:color="auto"/>
                <w:left w:val="none" w:sz="0" w:space="0" w:color="auto"/>
                <w:bottom w:val="none" w:sz="0" w:space="0" w:color="auto"/>
                <w:right w:val="none" w:sz="0" w:space="0" w:color="auto"/>
              </w:divBdr>
            </w:div>
          </w:divsChild>
        </w:div>
        <w:div w:id="1521236655">
          <w:marLeft w:val="0"/>
          <w:marRight w:val="0"/>
          <w:marTop w:val="0"/>
          <w:marBottom w:val="0"/>
          <w:divBdr>
            <w:top w:val="none" w:sz="0" w:space="0" w:color="auto"/>
            <w:left w:val="none" w:sz="0" w:space="0" w:color="auto"/>
            <w:bottom w:val="none" w:sz="0" w:space="0" w:color="auto"/>
            <w:right w:val="none" w:sz="0" w:space="0" w:color="auto"/>
          </w:divBdr>
          <w:divsChild>
            <w:div w:id="1972321250">
              <w:marLeft w:val="0"/>
              <w:marRight w:val="0"/>
              <w:marTop w:val="0"/>
              <w:marBottom w:val="0"/>
              <w:divBdr>
                <w:top w:val="single" w:sz="6" w:space="0" w:color="D4D4D4"/>
                <w:left w:val="single" w:sz="6" w:space="0" w:color="D4D4D4"/>
                <w:bottom w:val="single" w:sz="6" w:space="0" w:color="D4D4D4"/>
                <w:right w:val="single" w:sz="6" w:space="0" w:color="D4D4D4"/>
              </w:divBdr>
              <w:divsChild>
                <w:div w:id="1578244714">
                  <w:marLeft w:val="0"/>
                  <w:marRight w:val="0"/>
                  <w:marTop w:val="0"/>
                  <w:marBottom w:val="0"/>
                  <w:divBdr>
                    <w:top w:val="none" w:sz="0" w:space="0" w:color="auto"/>
                    <w:left w:val="none" w:sz="0" w:space="0" w:color="auto"/>
                    <w:bottom w:val="none" w:sz="0" w:space="0" w:color="auto"/>
                    <w:right w:val="none" w:sz="0" w:space="0" w:color="auto"/>
                  </w:divBdr>
                  <w:divsChild>
                    <w:div w:id="1907716647">
                      <w:marLeft w:val="0"/>
                      <w:marRight w:val="0"/>
                      <w:marTop w:val="0"/>
                      <w:marBottom w:val="0"/>
                      <w:divBdr>
                        <w:top w:val="none" w:sz="0" w:space="0" w:color="auto"/>
                        <w:left w:val="none" w:sz="0" w:space="0" w:color="auto"/>
                        <w:bottom w:val="none" w:sz="0" w:space="0" w:color="auto"/>
                        <w:right w:val="none" w:sz="0" w:space="0" w:color="auto"/>
                      </w:divBdr>
                    </w:div>
                    <w:div w:id="1012225253">
                      <w:marLeft w:val="0"/>
                      <w:marRight w:val="0"/>
                      <w:marTop w:val="0"/>
                      <w:marBottom w:val="0"/>
                      <w:divBdr>
                        <w:top w:val="none" w:sz="0" w:space="0" w:color="auto"/>
                        <w:left w:val="none" w:sz="0" w:space="0" w:color="auto"/>
                        <w:bottom w:val="none" w:sz="0" w:space="0" w:color="auto"/>
                        <w:right w:val="none" w:sz="0" w:space="0" w:color="auto"/>
                      </w:divBdr>
                    </w:div>
                    <w:div w:id="83645851">
                      <w:marLeft w:val="0"/>
                      <w:marRight w:val="0"/>
                      <w:marTop w:val="0"/>
                      <w:marBottom w:val="0"/>
                      <w:divBdr>
                        <w:top w:val="none" w:sz="0" w:space="0" w:color="auto"/>
                        <w:left w:val="none" w:sz="0" w:space="0" w:color="auto"/>
                        <w:bottom w:val="none" w:sz="0" w:space="0" w:color="auto"/>
                        <w:right w:val="none" w:sz="0" w:space="0" w:color="auto"/>
                      </w:divBdr>
                    </w:div>
                    <w:div w:id="794517733">
                      <w:marLeft w:val="0"/>
                      <w:marRight w:val="0"/>
                      <w:marTop w:val="0"/>
                      <w:marBottom w:val="0"/>
                      <w:divBdr>
                        <w:top w:val="none" w:sz="0" w:space="0" w:color="auto"/>
                        <w:left w:val="none" w:sz="0" w:space="0" w:color="auto"/>
                        <w:bottom w:val="none" w:sz="0" w:space="0" w:color="auto"/>
                        <w:right w:val="none" w:sz="0" w:space="0" w:color="auto"/>
                      </w:divBdr>
                    </w:div>
                    <w:div w:id="1753575865">
                      <w:marLeft w:val="0"/>
                      <w:marRight w:val="0"/>
                      <w:marTop w:val="0"/>
                      <w:marBottom w:val="0"/>
                      <w:divBdr>
                        <w:top w:val="none" w:sz="0" w:space="0" w:color="auto"/>
                        <w:left w:val="none" w:sz="0" w:space="0" w:color="auto"/>
                        <w:bottom w:val="none" w:sz="0" w:space="0" w:color="auto"/>
                        <w:right w:val="none" w:sz="0" w:space="0" w:color="auto"/>
                      </w:divBdr>
                    </w:div>
                    <w:div w:id="1986929822">
                      <w:marLeft w:val="0"/>
                      <w:marRight w:val="0"/>
                      <w:marTop w:val="0"/>
                      <w:marBottom w:val="0"/>
                      <w:divBdr>
                        <w:top w:val="none" w:sz="0" w:space="0" w:color="auto"/>
                        <w:left w:val="none" w:sz="0" w:space="0" w:color="auto"/>
                        <w:bottom w:val="none" w:sz="0" w:space="0" w:color="auto"/>
                        <w:right w:val="none" w:sz="0" w:space="0" w:color="auto"/>
                      </w:divBdr>
                    </w:div>
                    <w:div w:id="1681003997">
                      <w:marLeft w:val="0"/>
                      <w:marRight w:val="0"/>
                      <w:marTop w:val="0"/>
                      <w:marBottom w:val="0"/>
                      <w:divBdr>
                        <w:top w:val="none" w:sz="0" w:space="0" w:color="auto"/>
                        <w:left w:val="none" w:sz="0" w:space="0" w:color="auto"/>
                        <w:bottom w:val="none" w:sz="0" w:space="0" w:color="auto"/>
                        <w:right w:val="none" w:sz="0" w:space="0" w:color="auto"/>
                      </w:divBdr>
                    </w:div>
                    <w:div w:id="1602643069">
                      <w:marLeft w:val="0"/>
                      <w:marRight w:val="0"/>
                      <w:marTop w:val="0"/>
                      <w:marBottom w:val="0"/>
                      <w:divBdr>
                        <w:top w:val="none" w:sz="0" w:space="0" w:color="auto"/>
                        <w:left w:val="none" w:sz="0" w:space="0" w:color="auto"/>
                        <w:bottom w:val="none" w:sz="0" w:space="0" w:color="auto"/>
                        <w:right w:val="none" w:sz="0" w:space="0" w:color="auto"/>
                      </w:divBdr>
                    </w:div>
                    <w:div w:id="713895534">
                      <w:marLeft w:val="0"/>
                      <w:marRight w:val="0"/>
                      <w:marTop w:val="0"/>
                      <w:marBottom w:val="0"/>
                      <w:divBdr>
                        <w:top w:val="none" w:sz="0" w:space="0" w:color="auto"/>
                        <w:left w:val="none" w:sz="0" w:space="0" w:color="auto"/>
                        <w:bottom w:val="none" w:sz="0" w:space="0" w:color="auto"/>
                        <w:right w:val="none" w:sz="0" w:space="0" w:color="auto"/>
                      </w:divBdr>
                    </w:div>
                    <w:div w:id="1451823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5864489">
              <w:marLeft w:val="0"/>
              <w:marRight w:val="0"/>
              <w:marTop w:val="0"/>
              <w:marBottom w:val="0"/>
              <w:divBdr>
                <w:top w:val="none" w:sz="0" w:space="0" w:color="auto"/>
                <w:left w:val="none" w:sz="0" w:space="0" w:color="auto"/>
                <w:bottom w:val="none" w:sz="0" w:space="0" w:color="auto"/>
                <w:right w:val="none" w:sz="0" w:space="0" w:color="auto"/>
              </w:divBdr>
              <w:divsChild>
                <w:div w:id="907499851">
                  <w:marLeft w:val="0"/>
                  <w:marRight w:val="0"/>
                  <w:marTop w:val="0"/>
                  <w:marBottom w:val="0"/>
                  <w:divBdr>
                    <w:top w:val="none" w:sz="0" w:space="0" w:color="auto"/>
                    <w:left w:val="none" w:sz="0" w:space="0" w:color="auto"/>
                    <w:bottom w:val="none" w:sz="0" w:space="0" w:color="auto"/>
                    <w:right w:val="none" w:sz="0" w:space="0" w:color="auto"/>
                  </w:divBdr>
                  <w:divsChild>
                    <w:div w:id="1038549907">
                      <w:marLeft w:val="0"/>
                      <w:marRight w:val="0"/>
                      <w:marTop w:val="0"/>
                      <w:marBottom w:val="0"/>
                      <w:divBdr>
                        <w:top w:val="none" w:sz="0" w:space="0" w:color="auto"/>
                        <w:left w:val="none" w:sz="0" w:space="0" w:color="auto"/>
                        <w:bottom w:val="none" w:sz="0" w:space="0" w:color="auto"/>
                        <w:right w:val="none" w:sz="0" w:space="0" w:color="auto"/>
                      </w:divBdr>
                      <w:divsChild>
                        <w:div w:id="1740783777">
                          <w:marLeft w:val="-15"/>
                          <w:marRight w:val="-15"/>
                          <w:marTop w:val="0"/>
                          <w:marBottom w:val="0"/>
                          <w:divBdr>
                            <w:top w:val="none" w:sz="0" w:space="0" w:color="auto"/>
                            <w:left w:val="none" w:sz="0" w:space="0" w:color="auto"/>
                            <w:bottom w:val="none" w:sz="0" w:space="0" w:color="auto"/>
                            <w:right w:val="none" w:sz="0" w:space="0" w:color="auto"/>
                          </w:divBdr>
                        </w:div>
                        <w:div w:id="1837185749">
                          <w:marLeft w:val="0"/>
                          <w:marRight w:val="0"/>
                          <w:marTop w:val="0"/>
                          <w:marBottom w:val="0"/>
                          <w:divBdr>
                            <w:top w:val="none" w:sz="0" w:space="0" w:color="auto"/>
                            <w:left w:val="none" w:sz="0" w:space="0" w:color="auto"/>
                            <w:bottom w:val="none" w:sz="0" w:space="0" w:color="auto"/>
                            <w:right w:val="none" w:sz="0" w:space="0" w:color="auto"/>
                          </w:divBdr>
                        </w:div>
                        <w:div w:id="86966494">
                          <w:marLeft w:val="0"/>
                          <w:marRight w:val="0"/>
                          <w:marTop w:val="0"/>
                          <w:marBottom w:val="0"/>
                          <w:divBdr>
                            <w:top w:val="none" w:sz="0" w:space="0" w:color="auto"/>
                            <w:left w:val="none" w:sz="0" w:space="0" w:color="auto"/>
                            <w:bottom w:val="none" w:sz="0" w:space="0" w:color="auto"/>
                            <w:right w:val="none" w:sz="0" w:space="0" w:color="auto"/>
                          </w:divBdr>
                          <w:divsChild>
                            <w:div w:id="485900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3453268">
                  <w:marLeft w:val="0"/>
                  <w:marRight w:val="0"/>
                  <w:marTop w:val="0"/>
                  <w:marBottom w:val="0"/>
                  <w:divBdr>
                    <w:top w:val="none" w:sz="0" w:space="0" w:color="auto"/>
                    <w:left w:val="none" w:sz="0" w:space="0" w:color="auto"/>
                    <w:bottom w:val="none" w:sz="0" w:space="0" w:color="auto"/>
                    <w:right w:val="none" w:sz="0" w:space="0" w:color="auto"/>
                  </w:divBdr>
                  <w:divsChild>
                    <w:div w:id="1651984368">
                      <w:marLeft w:val="0"/>
                      <w:marRight w:val="0"/>
                      <w:marTop w:val="0"/>
                      <w:marBottom w:val="0"/>
                      <w:divBdr>
                        <w:top w:val="none" w:sz="0" w:space="0" w:color="auto"/>
                        <w:left w:val="none" w:sz="0" w:space="0" w:color="auto"/>
                        <w:bottom w:val="none" w:sz="0" w:space="0" w:color="auto"/>
                        <w:right w:val="none" w:sz="0" w:space="0" w:color="auto"/>
                      </w:divBdr>
                      <w:divsChild>
                        <w:div w:id="510460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7586653">
                  <w:marLeft w:val="0"/>
                  <w:marRight w:val="0"/>
                  <w:marTop w:val="0"/>
                  <w:marBottom w:val="0"/>
                  <w:divBdr>
                    <w:top w:val="none" w:sz="0" w:space="0" w:color="auto"/>
                    <w:left w:val="none" w:sz="0" w:space="0" w:color="auto"/>
                    <w:bottom w:val="none" w:sz="0" w:space="0" w:color="auto"/>
                    <w:right w:val="none" w:sz="0" w:space="0" w:color="auto"/>
                  </w:divBdr>
                  <w:divsChild>
                    <w:div w:id="874389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4161954">
      <w:bodyDiv w:val="1"/>
      <w:marLeft w:val="0"/>
      <w:marRight w:val="0"/>
      <w:marTop w:val="0"/>
      <w:marBottom w:val="0"/>
      <w:divBdr>
        <w:top w:val="none" w:sz="0" w:space="0" w:color="auto"/>
        <w:left w:val="none" w:sz="0" w:space="0" w:color="auto"/>
        <w:bottom w:val="none" w:sz="0" w:space="0" w:color="auto"/>
        <w:right w:val="none" w:sz="0" w:space="0" w:color="auto"/>
      </w:divBdr>
      <w:divsChild>
        <w:div w:id="561671307">
          <w:marLeft w:val="0"/>
          <w:marRight w:val="0"/>
          <w:marTop w:val="0"/>
          <w:marBottom w:val="0"/>
          <w:divBdr>
            <w:top w:val="none" w:sz="0" w:space="0" w:color="auto"/>
            <w:left w:val="none" w:sz="0" w:space="0" w:color="auto"/>
            <w:bottom w:val="none" w:sz="0" w:space="0" w:color="auto"/>
            <w:right w:val="none" w:sz="0" w:space="0" w:color="auto"/>
          </w:divBdr>
          <w:divsChild>
            <w:div w:id="705527696">
              <w:marLeft w:val="0"/>
              <w:marRight w:val="0"/>
              <w:marTop w:val="0"/>
              <w:marBottom w:val="0"/>
              <w:divBdr>
                <w:top w:val="none" w:sz="0" w:space="0" w:color="auto"/>
                <w:left w:val="none" w:sz="0" w:space="0" w:color="auto"/>
                <w:bottom w:val="none" w:sz="0" w:space="0" w:color="auto"/>
                <w:right w:val="none" w:sz="0" w:space="0" w:color="auto"/>
              </w:divBdr>
            </w:div>
            <w:div w:id="1837647834">
              <w:marLeft w:val="0"/>
              <w:marRight w:val="0"/>
              <w:marTop w:val="0"/>
              <w:marBottom w:val="0"/>
              <w:divBdr>
                <w:top w:val="none" w:sz="0" w:space="0" w:color="auto"/>
                <w:left w:val="none" w:sz="0" w:space="0" w:color="auto"/>
                <w:bottom w:val="none" w:sz="0" w:space="0" w:color="auto"/>
                <w:right w:val="none" w:sz="0" w:space="0" w:color="auto"/>
              </w:divBdr>
            </w:div>
          </w:divsChild>
        </w:div>
        <w:div w:id="1156534835">
          <w:marLeft w:val="0"/>
          <w:marRight w:val="0"/>
          <w:marTop w:val="0"/>
          <w:marBottom w:val="0"/>
          <w:divBdr>
            <w:top w:val="none" w:sz="0" w:space="0" w:color="auto"/>
            <w:left w:val="none" w:sz="0" w:space="0" w:color="auto"/>
            <w:bottom w:val="none" w:sz="0" w:space="0" w:color="auto"/>
            <w:right w:val="none" w:sz="0" w:space="0" w:color="auto"/>
          </w:divBdr>
          <w:divsChild>
            <w:div w:id="2115467925">
              <w:marLeft w:val="0"/>
              <w:marRight w:val="0"/>
              <w:marTop w:val="0"/>
              <w:marBottom w:val="0"/>
              <w:divBdr>
                <w:top w:val="none" w:sz="0" w:space="0" w:color="auto"/>
                <w:left w:val="none" w:sz="0" w:space="0" w:color="auto"/>
                <w:bottom w:val="none" w:sz="0" w:space="0" w:color="auto"/>
                <w:right w:val="none" w:sz="0" w:space="0" w:color="auto"/>
              </w:divBdr>
              <w:divsChild>
                <w:div w:id="62872430">
                  <w:marLeft w:val="0"/>
                  <w:marRight w:val="0"/>
                  <w:marTop w:val="0"/>
                  <w:marBottom w:val="0"/>
                  <w:divBdr>
                    <w:top w:val="none" w:sz="0" w:space="0" w:color="auto"/>
                    <w:left w:val="none" w:sz="0" w:space="0" w:color="auto"/>
                    <w:bottom w:val="none" w:sz="0" w:space="0" w:color="auto"/>
                    <w:right w:val="none" w:sz="0" w:space="0" w:color="auto"/>
                  </w:divBdr>
                  <w:divsChild>
                    <w:div w:id="2103604109">
                      <w:marLeft w:val="0"/>
                      <w:marRight w:val="0"/>
                      <w:marTop w:val="0"/>
                      <w:marBottom w:val="0"/>
                      <w:divBdr>
                        <w:top w:val="none" w:sz="0" w:space="0" w:color="auto"/>
                        <w:left w:val="none" w:sz="0" w:space="0" w:color="auto"/>
                        <w:bottom w:val="none" w:sz="0" w:space="0" w:color="auto"/>
                        <w:right w:val="none" w:sz="0" w:space="0" w:color="auto"/>
                      </w:divBdr>
                      <w:divsChild>
                        <w:div w:id="215625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1756068">
                  <w:marLeft w:val="0"/>
                  <w:marRight w:val="0"/>
                  <w:marTop w:val="0"/>
                  <w:marBottom w:val="0"/>
                  <w:divBdr>
                    <w:top w:val="none" w:sz="0" w:space="0" w:color="auto"/>
                    <w:left w:val="none" w:sz="0" w:space="0" w:color="auto"/>
                    <w:bottom w:val="none" w:sz="0" w:space="0" w:color="auto"/>
                    <w:right w:val="none" w:sz="0" w:space="0" w:color="auto"/>
                  </w:divBdr>
                  <w:divsChild>
                    <w:div w:id="1389912399">
                      <w:marLeft w:val="0"/>
                      <w:marRight w:val="0"/>
                      <w:marTop w:val="0"/>
                      <w:marBottom w:val="0"/>
                      <w:divBdr>
                        <w:top w:val="none" w:sz="0" w:space="0" w:color="auto"/>
                        <w:left w:val="none" w:sz="0" w:space="0" w:color="auto"/>
                        <w:bottom w:val="none" w:sz="0" w:space="0" w:color="auto"/>
                        <w:right w:val="none" w:sz="0" w:space="0" w:color="auto"/>
                      </w:divBdr>
                      <w:divsChild>
                        <w:div w:id="842470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680298">
                  <w:marLeft w:val="0"/>
                  <w:marRight w:val="0"/>
                  <w:marTop w:val="0"/>
                  <w:marBottom w:val="0"/>
                  <w:divBdr>
                    <w:top w:val="none" w:sz="0" w:space="0" w:color="auto"/>
                    <w:left w:val="none" w:sz="0" w:space="0" w:color="auto"/>
                    <w:bottom w:val="none" w:sz="0" w:space="0" w:color="auto"/>
                    <w:right w:val="none" w:sz="0" w:space="0" w:color="auto"/>
                  </w:divBdr>
                  <w:divsChild>
                    <w:div w:id="393747973">
                      <w:marLeft w:val="0"/>
                      <w:marRight w:val="0"/>
                      <w:marTop w:val="0"/>
                      <w:marBottom w:val="0"/>
                      <w:divBdr>
                        <w:top w:val="single" w:sz="6" w:space="0" w:color="E1E2E6"/>
                        <w:left w:val="single" w:sz="6" w:space="0" w:color="E1E2E6"/>
                        <w:bottom w:val="single" w:sz="6" w:space="0" w:color="E1E2E6"/>
                        <w:right w:val="single" w:sz="6" w:space="0" w:color="E1E2E6"/>
                      </w:divBdr>
                      <w:divsChild>
                        <w:div w:id="984822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s://www.investopedia.com/terms/d/default2.asp" TargetMode="External"/><Relationship Id="rId21" Type="http://schemas.openxmlformats.org/officeDocument/2006/relationships/hyperlink" Target="https://www.investopedia.com/terms/c/corporatebond.asp" TargetMode="External"/><Relationship Id="rId34" Type="http://schemas.openxmlformats.org/officeDocument/2006/relationships/hyperlink" Target="https://www.investopedia.com/terms/d/diversification.asp" TargetMode="External"/><Relationship Id="rId42" Type="http://schemas.openxmlformats.org/officeDocument/2006/relationships/hyperlink" Target="https://www.investopedia.com/terms/r/risk.asp" TargetMode="External"/><Relationship Id="rId47" Type="http://schemas.openxmlformats.org/officeDocument/2006/relationships/hyperlink" Target="https://www.investopedia.com/terms/h/holdingperiodreturn-yield.asp" TargetMode="External"/><Relationship Id="rId50" Type="http://schemas.openxmlformats.org/officeDocument/2006/relationships/hyperlink" Target="https://www.investopedia.com/terms/d/dividend.asp" TargetMode="External"/><Relationship Id="rId55" Type="http://schemas.openxmlformats.org/officeDocument/2006/relationships/hyperlink" Target="https://www.investopedia.com/terms/r/returnonequity.asp" TargetMode="External"/><Relationship Id="rId63" Type="http://schemas.openxmlformats.org/officeDocument/2006/relationships/hyperlink" Target="http://www.getsmarteraboutmoney.ca/en/managing-your-money/investing/bonds/Pages/default.aspx" TargetMode="External"/><Relationship Id="rId68" Type="http://schemas.openxmlformats.org/officeDocument/2006/relationships/hyperlink" Target="http://www.getsmarteraboutmoney.ca/en/managing-your-money/investing/stocks/Pages/How-stocks-work.aspx" TargetMode="External"/><Relationship Id="rId76" Type="http://schemas.openxmlformats.org/officeDocument/2006/relationships/hyperlink" Target="https://www.investopedia.com/terms/p/pennystock.asp" TargetMode="External"/><Relationship Id="rId84" Type="http://schemas.openxmlformats.org/officeDocument/2006/relationships/hyperlink" Target="https://www.investopedia.com/terms/v/volatility.asp" TargetMode="External"/><Relationship Id="rId89" Type="http://schemas.openxmlformats.org/officeDocument/2006/relationships/hyperlink" Target="https://www.investopedia.com/terms/r/r-squared.asp" TargetMode="External"/><Relationship Id="rId97" Type="http://schemas.openxmlformats.org/officeDocument/2006/relationships/hyperlink" Target="https://www.investopedia.com/terms/f/financialrisk.asp" TargetMode="External"/><Relationship Id="rId7" Type="http://schemas.openxmlformats.org/officeDocument/2006/relationships/hyperlink" Target="https://www.investopedia.com/terms/f/financial-exposure.asp" TargetMode="External"/><Relationship Id="rId71" Type="http://schemas.openxmlformats.org/officeDocument/2006/relationships/hyperlink" Target="https://www.getsmarteraboutmoney.ca/invest/investing-basics/understanding-risk/the-risk-return-relationship/#:~:text=Generally%2C%20the%20higher%20the%20potential,portfolio%20without%20sacrificing%20potential%20returns" TargetMode="External"/><Relationship Id="rId92" Type="http://schemas.openxmlformats.org/officeDocument/2006/relationships/hyperlink" Target="https://www.investopedia.com/terms/r/riskmeasures.asp#:~:text=The%20five%20measures%20include%20the,investment%20holds%20the%20most%20risk" TargetMode="External"/><Relationship Id="rId2" Type="http://schemas.openxmlformats.org/officeDocument/2006/relationships/styles" Target="styles.xml"/><Relationship Id="rId16" Type="http://schemas.openxmlformats.org/officeDocument/2006/relationships/hyperlink" Target="https://www.investopedia.com/terms/s/systematicrisk.asp" TargetMode="External"/><Relationship Id="rId29" Type="http://schemas.openxmlformats.org/officeDocument/2006/relationships/hyperlink" Target="https://www.investopedia.com/terms/i/interestraterisk.asp" TargetMode="External"/><Relationship Id="rId11" Type="http://schemas.openxmlformats.org/officeDocument/2006/relationships/hyperlink" Target="https://www.investopedia.com/terms/s/standarddeviation.asp" TargetMode="External"/><Relationship Id="rId24" Type="http://schemas.openxmlformats.org/officeDocument/2006/relationships/hyperlink" Target="https://www.investopedia.com/terms/b/bond-rating-agencies.asp" TargetMode="External"/><Relationship Id="rId32" Type="http://schemas.openxmlformats.org/officeDocument/2006/relationships/hyperlink" Target="https://www.investopedia.com/terms/r/riskreturntradeoff.asp" TargetMode="External"/><Relationship Id="rId37" Type="http://schemas.openxmlformats.org/officeDocument/2006/relationships/hyperlink" Target="https://www.investopedia.com/terms/s/sector.asp" TargetMode="External"/><Relationship Id="rId40" Type="http://schemas.openxmlformats.org/officeDocument/2006/relationships/hyperlink" Target="https://www.investopedia.com/terms/b/bluechipstock.asp" TargetMode="External"/><Relationship Id="rId45" Type="http://schemas.openxmlformats.org/officeDocument/2006/relationships/hyperlink" Target="https://www.investopedia.com/terms/i/inflation.asp" TargetMode="External"/><Relationship Id="rId53" Type="http://schemas.openxmlformats.org/officeDocument/2006/relationships/hyperlink" Target="https://www.investopedia.com/terms/r/returnofcapital.asp" TargetMode="External"/><Relationship Id="rId58" Type="http://schemas.openxmlformats.org/officeDocument/2006/relationships/hyperlink" Target="https://cleartax.in/s/return-types" TargetMode="External"/><Relationship Id="rId66" Type="http://schemas.openxmlformats.org/officeDocument/2006/relationships/hyperlink" Target="http://www.getsmarteraboutmoney.ca/en/managing-your-money/investing/stocks/Pages/default.aspx" TargetMode="External"/><Relationship Id="rId74" Type="http://schemas.openxmlformats.org/officeDocument/2006/relationships/hyperlink" Target="https://www.investopedia.com/terms/h/holdings.asp" TargetMode="External"/><Relationship Id="rId79" Type="http://schemas.openxmlformats.org/officeDocument/2006/relationships/hyperlink" Target="https://www.investopedia.com/terms/r/risk-seeking.asp" TargetMode="External"/><Relationship Id="rId87" Type="http://schemas.openxmlformats.org/officeDocument/2006/relationships/hyperlink" Target="https://www.investopedia.com/terms/a/alpha.asp" TargetMode="External"/><Relationship Id="rId5" Type="http://schemas.openxmlformats.org/officeDocument/2006/relationships/hyperlink" Target="https://www.investopedia.com/terms/r/roys-safety-first-criterion.asp" TargetMode="External"/><Relationship Id="rId61" Type="http://schemas.openxmlformats.org/officeDocument/2006/relationships/hyperlink" Target="http://www.getsmarteraboutmoney.ca/en/managing-your-money/investing/guaranteed-investment-certificates/Pages/default.aspx" TargetMode="External"/><Relationship Id="rId82" Type="http://schemas.openxmlformats.org/officeDocument/2006/relationships/hyperlink" Target="https://www.investopedia.com/terms/r/risklover.asp" TargetMode="External"/><Relationship Id="rId90" Type="http://schemas.openxmlformats.org/officeDocument/2006/relationships/hyperlink" Target="https://www.investopedia.com/terms/s/sharperatio.asp" TargetMode="External"/><Relationship Id="rId95" Type="http://schemas.openxmlformats.org/officeDocument/2006/relationships/hyperlink" Target="https://www.investopedia.com/terms/r/risk.asp" TargetMode="External"/><Relationship Id="rId19" Type="http://schemas.openxmlformats.org/officeDocument/2006/relationships/hyperlink" Target="https://www.investopedia.com/terms/c/creditrisk.asp" TargetMode="External"/><Relationship Id="rId14" Type="http://schemas.openxmlformats.org/officeDocument/2006/relationships/hyperlink" Target="https://www.investopedia.com/terms/c/certificateofdeposit.asp" TargetMode="External"/><Relationship Id="rId22" Type="http://schemas.openxmlformats.org/officeDocument/2006/relationships/hyperlink" Target="https://www.investopedia.com/terms/i/investmentgrade.asp" TargetMode="External"/><Relationship Id="rId27" Type="http://schemas.openxmlformats.org/officeDocument/2006/relationships/hyperlink" Target="https://www.investopedia.com/terms/e/emergingmarketeconomy.asp" TargetMode="External"/><Relationship Id="rId30" Type="http://schemas.openxmlformats.org/officeDocument/2006/relationships/hyperlink" Target="https://www.investopedia.com/terms/p/politicalrisk.asp" TargetMode="External"/><Relationship Id="rId35" Type="http://schemas.openxmlformats.org/officeDocument/2006/relationships/hyperlink" Target="https://www.investopedia.com/terms/m/mutualfund.asp" TargetMode="External"/><Relationship Id="rId43" Type="http://schemas.openxmlformats.org/officeDocument/2006/relationships/hyperlink" Target="https://economictimes.indiatimes.com/definition/risk" TargetMode="External"/><Relationship Id="rId48" Type="http://schemas.openxmlformats.org/officeDocument/2006/relationships/hyperlink" Target="https://www.investopedia.com/terms/r/rateofreturn.asp" TargetMode="External"/><Relationship Id="rId56" Type="http://schemas.openxmlformats.org/officeDocument/2006/relationships/hyperlink" Target="https://www.investopedia.com/terms/r/returnonassets.asp" TargetMode="External"/><Relationship Id="rId64" Type="http://schemas.openxmlformats.org/officeDocument/2006/relationships/hyperlink" Target="http://www.getsmarteraboutmoney.ca/en/managing-your-money/planning/investing-basics/Pages/Types-of-investment-risk.aspx" TargetMode="External"/><Relationship Id="rId69" Type="http://schemas.openxmlformats.org/officeDocument/2006/relationships/hyperlink" Target="http://investmentsillustrated.com/clients/osc/bigpicture/" TargetMode="External"/><Relationship Id="rId77" Type="http://schemas.openxmlformats.org/officeDocument/2006/relationships/hyperlink" Target="https://www.investopedia.com/terms/e/equity.asp" TargetMode="External"/><Relationship Id="rId100" Type="http://schemas.openxmlformats.org/officeDocument/2006/relationships/fontTable" Target="fontTable.xml"/><Relationship Id="rId8" Type="http://schemas.openxmlformats.org/officeDocument/2006/relationships/hyperlink" Target="https://www.investopedia.com/terms/r/risk-profile.asp" TargetMode="External"/><Relationship Id="rId51" Type="http://schemas.openxmlformats.org/officeDocument/2006/relationships/hyperlink" Target="https://www.investopedia.com/terms/p/purchasingpower.asp" TargetMode="External"/><Relationship Id="rId72" Type="http://schemas.openxmlformats.org/officeDocument/2006/relationships/hyperlink" Target="https://www.investopedia.com/terms/r/roys-safety-first-criterion.asp" TargetMode="External"/><Relationship Id="rId80" Type="http://schemas.openxmlformats.org/officeDocument/2006/relationships/hyperlink" Target="https://www.investopedia.com/terms/r/risk.asp" TargetMode="External"/><Relationship Id="rId85" Type="http://schemas.openxmlformats.org/officeDocument/2006/relationships/hyperlink" Target="https://www.investopedia.com/terms/m/modernportfoliotheory.asp" TargetMode="External"/><Relationship Id="rId93" Type="http://schemas.openxmlformats.org/officeDocument/2006/relationships/hyperlink" Target="https://www.economicsdiscussion.net/capital-budgeting/risk-meaning-types-and-measurement-firm/21974" TargetMode="External"/><Relationship Id="rId98" Type="http://schemas.openxmlformats.org/officeDocument/2006/relationships/hyperlink" Target="https://www.investopedia.com/terms/c/correlation.asp" TargetMode="External"/><Relationship Id="rId3" Type="http://schemas.openxmlformats.org/officeDocument/2006/relationships/settings" Target="settings.xml"/><Relationship Id="rId12" Type="http://schemas.openxmlformats.org/officeDocument/2006/relationships/hyperlink" Target="https://www.investopedia.com/terms/r/riskmanagement.asp" TargetMode="External"/><Relationship Id="rId17" Type="http://schemas.openxmlformats.org/officeDocument/2006/relationships/hyperlink" Target="https://www.investopedia.com/terms/u/unsystematicrisk.asp" TargetMode="External"/><Relationship Id="rId25" Type="http://schemas.openxmlformats.org/officeDocument/2006/relationships/hyperlink" Target="https://www.investopedia.com/terms/c/countryrisk.asp" TargetMode="External"/><Relationship Id="rId33" Type="http://schemas.openxmlformats.org/officeDocument/2006/relationships/hyperlink" Target="https://www.investopedia.com/terms/r/risk-freerate.asp" TargetMode="External"/><Relationship Id="rId38" Type="http://schemas.openxmlformats.org/officeDocument/2006/relationships/hyperlink" Target="https://www.investopedia.com/terms/i/industry.asp" TargetMode="External"/><Relationship Id="rId46" Type="http://schemas.openxmlformats.org/officeDocument/2006/relationships/hyperlink" Target="https://www.investopedia.com/terms/1/401kplan.asp" TargetMode="External"/><Relationship Id="rId59" Type="http://schemas.openxmlformats.org/officeDocument/2006/relationships/hyperlink" Target="http://www.getsmarteraboutmoney.ca/en/managing-your-money/planning/investing-basics/Pages/Diversification.aspx" TargetMode="External"/><Relationship Id="rId67" Type="http://schemas.openxmlformats.org/officeDocument/2006/relationships/hyperlink" Target="http://www.getsmarteraboutmoney.ca/en/managing-your-money/investing/investor-protection/Pages/The-exempt-market.aspx" TargetMode="External"/><Relationship Id="rId20" Type="http://schemas.openxmlformats.org/officeDocument/2006/relationships/hyperlink" Target="https://www.investopedia.com/terms/g/governmentsecurity.asp" TargetMode="External"/><Relationship Id="rId41" Type="http://schemas.openxmlformats.org/officeDocument/2006/relationships/hyperlink" Target="https://www.investopedia.com/ask/answers/040315/what-difference-between-risk-avoidance-and-risk-reduction.asp" TargetMode="External"/><Relationship Id="rId54" Type="http://schemas.openxmlformats.org/officeDocument/2006/relationships/hyperlink" Target="https://www.investopedia.com/terms/r/returnoninvestment.asp" TargetMode="External"/><Relationship Id="rId62" Type="http://schemas.openxmlformats.org/officeDocument/2006/relationships/hyperlink" Target="http://www.getsmarteraboutmoney.ca/en/managing-your-money/investing/investor-protection/Pages/If-your-financial-institution-goes-bankrupt.aspx" TargetMode="External"/><Relationship Id="rId70" Type="http://schemas.openxmlformats.org/officeDocument/2006/relationships/hyperlink" Target="http://investmentsillustrated.com/clients/osc/bigpicture/" TargetMode="External"/><Relationship Id="rId75" Type="http://schemas.openxmlformats.org/officeDocument/2006/relationships/hyperlink" Target="https://www.investopedia.com/terms/i/investmentvehicle.asp" TargetMode="External"/><Relationship Id="rId83" Type="http://schemas.openxmlformats.org/officeDocument/2006/relationships/hyperlink" Target="https://www.investopedia.com/terms/e/eatwell-sleepwell.asp" TargetMode="External"/><Relationship Id="rId88" Type="http://schemas.openxmlformats.org/officeDocument/2006/relationships/hyperlink" Target="https://www.investopedia.com/terms/b/beta.asp" TargetMode="External"/><Relationship Id="rId91" Type="http://schemas.openxmlformats.org/officeDocument/2006/relationships/hyperlink" Target="https://www.investopedia.com/terms/s/systemic-risk.asp" TargetMode="External"/><Relationship Id="rId96" Type="http://schemas.openxmlformats.org/officeDocument/2006/relationships/hyperlink" Target="https://www.investopedia.com/terms/e/exchangerate.asp" TargetMode="External"/><Relationship Id="rId1" Type="http://schemas.openxmlformats.org/officeDocument/2006/relationships/numbering" Target="numbering.xml"/><Relationship Id="rId6" Type="http://schemas.openxmlformats.org/officeDocument/2006/relationships/hyperlink" Target="https://www.investopedia.com/terms/s/standarddeviation.asp" TargetMode="External"/><Relationship Id="rId15" Type="http://schemas.openxmlformats.org/officeDocument/2006/relationships/hyperlink" Target="https://www.investopedia.com/terms/e/etf.asp" TargetMode="External"/><Relationship Id="rId23" Type="http://schemas.openxmlformats.org/officeDocument/2006/relationships/hyperlink" Target="https://www.investopedia.com/terms/j/junkbond.asp" TargetMode="External"/><Relationship Id="rId28" Type="http://schemas.openxmlformats.org/officeDocument/2006/relationships/hyperlink" Target="https://www.investopedia.com/terms/f/foreignexchangerisk.asp" TargetMode="External"/><Relationship Id="rId36" Type="http://schemas.openxmlformats.org/officeDocument/2006/relationships/hyperlink" Target="https://www.investopedia.com/terms/e/etf.asp" TargetMode="External"/><Relationship Id="rId49" Type="http://schemas.openxmlformats.org/officeDocument/2006/relationships/hyperlink" Target="https://www.investopedia.com/terms/n/nominal-rate-of-return.asp" TargetMode="External"/><Relationship Id="rId57" Type="http://schemas.openxmlformats.org/officeDocument/2006/relationships/hyperlink" Target="https://www.investopedia.com/terms/c/costofcapital.asp" TargetMode="External"/><Relationship Id="rId10" Type="http://schemas.openxmlformats.org/officeDocument/2006/relationships/hyperlink" Target="https://www.investopedia.com/terms/c/corporatebond.asp" TargetMode="External"/><Relationship Id="rId31" Type="http://schemas.openxmlformats.org/officeDocument/2006/relationships/hyperlink" Target="https://www.investopedia.com/terms/f/forwardcontract.asp" TargetMode="External"/><Relationship Id="rId44" Type="http://schemas.openxmlformats.org/officeDocument/2006/relationships/hyperlink" Target="https://www.investopedia.com/terms/r/return.asp" TargetMode="External"/><Relationship Id="rId52" Type="http://schemas.openxmlformats.org/officeDocument/2006/relationships/hyperlink" Target="https://www.investopedia.com/terms/r/ratioanalysis.asp" TargetMode="External"/><Relationship Id="rId60" Type="http://schemas.openxmlformats.org/officeDocument/2006/relationships/hyperlink" Target="http://www.getsmarteraboutmoney.ca/en/managing-your-money/investing/savings-bonds/Pages/default.aspx" TargetMode="External"/><Relationship Id="rId65" Type="http://schemas.openxmlformats.org/officeDocument/2006/relationships/hyperlink" Target="https://www.getsmarteraboutmoney.ca/invest/investment-products/bonds/risks-of-bonds/" TargetMode="External"/><Relationship Id="rId73" Type="http://schemas.openxmlformats.org/officeDocument/2006/relationships/hyperlink" Target="https://www.investopedia.com/terms/l/longterm.asp" TargetMode="External"/><Relationship Id="rId78" Type="http://schemas.openxmlformats.org/officeDocument/2006/relationships/hyperlink" Target="https://www.investopedia.com/terms/s/sector.asp" TargetMode="External"/><Relationship Id="rId81" Type="http://schemas.openxmlformats.org/officeDocument/2006/relationships/hyperlink" Target="https://www.investopedia.com/terms/c/capitalgrowthstrategy.asp" TargetMode="External"/><Relationship Id="rId86" Type="http://schemas.openxmlformats.org/officeDocument/2006/relationships/hyperlink" Target="https://www.investopedia.com/terms/b/benchmark.asp" TargetMode="External"/><Relationship Id="rId94" Type="http://schemas.openxmlformats.org/officeDocument/2006/relationships/hyperlink" Target="https://www.investopedia.com/investing/importance-diversification/#:~:text=The%20second%20type%20of%20risk,business%20risk%20and%20financial%20risk" TargetMode="External"/><Relationship Id="rId99" Type="http://schemas.openxmlformats.org/officeDocument/2006/relationships/hyperlink" Target="https://www.investopedia.com/terms/s/synthetic.asp" TargetMode="External"/><Relationship Id="rId10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s://www.investopedia.com/terms/t/treasurybond.asp" TargetMode="External"/><Relationship Id="rId13" Type="http://schemas.openxmlformats.org/officeDocument/2006/relationships/hyperlink" Target="https://www.investopedia.com/terms/a/asset-liabilitymanagement.asp" TargetMode="External"/><Relationship Id="rId18" Type="http://schemas.openxmlformats.org/officeDocument/2006/relationships/hyperlink" Target="https://www.investopedia.com/terms/b/businessrisk.asp" TargetMode="External"/><Relationship Id="rId39" Type="http://schemas.openxmlformats.org/officeDocument/2006/relationships/hyperlink" Target="https://www.investopedia.com/terms/m/marketcapitalization.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15</Pages>
  <Words>8133</Words>
  <Characters>46364</Characters>
  <Application>Microsoft Office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54389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VIMALKUMAR MISTRY</dc:creator>
  <cp:keywords/>
  <dc:description/>
  <cp:lastModifiedBy>VIMALKUMAR MISTRY</cp:lastModifiedBy>
  <cp:revision>7</cp:revision>
  <dcterms:created xsi:type="dcterms:W3CDTF">2020-10-25T10:59:00Z</dcterms:created>
  <dcterms:modified xsi:type="dcterms:W3CDTF">2020-10-25T11:13:00Z</dcterms:modified>
</cp:coreProperties>
</file>