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642" w:rsidRPr="00850642" w:rsidRDefault="00850642" w:rsidP="00850642">
      <w:pPr>
        <w:spacing w:after="120" w:line="240" w:lineRule="auto"/>
        <w:textAlignment w:val="baseline"/>
        <w:outlineLvl w:val="0"/>
        <w:rPr>
          <w:rFonts w:ascii="Times New Roman" w:eastAsia="Times New Roman" w:hAnsi="Times New Roman" w:cs="Times New Roman"/>
          <w:b/>
          <w:bCs/>
          <w:kern w:val="36"/>
          <w:sz w:val="24"/>
          <w:szCs w:val="24"/>
          <w:lang w:eastAsia="en-IN"/>
        </w:rPr>
      </w:pPr>
      <w:r w:rsidRPr="00850642">
        <w:rPr>
          <w:rFonts w:ascii="Times New Roman" w:eastAsia="Times New Roman" w:hAnsi="Times New Roman" w:cs="Times New Roman"/>
          <w:b/>
          <w:bCs/>
          <w:kern w:val="36"/>
          <w:sz w:val="24"/>
          <w:szCs w:val="24"/>
          <w:lang w:eastAsia="en-IN"/>
        </w:rPr>
        <w:t>Consumption Function: Average Propensity to Consume and Marginal Propensity to Consume</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In dealing with the consumption function or the propensity to consume, Keynes considered its two technical attributes: (</w:t>
      </w:r>
      <w:proofErr w:type="spellStart"/>
      <w:r w:rsidRPr="00850642">
        <w:rPr>
          <w:rFonts w:ascii="Times New Roman" w:eastAsia="Times New Roman" w:hAnsi="Times New Roman" w:cs="Times New Roman"/>
          <w:sz w:val="24"/>
          <w:szCs w:val="24"/>
          <w:lang w:eastAsia="en-IN"/>
        </w:rPr>
        <w:t>i</w:t>
      </w:r>
      <w:proofErr w:type="spellEnd"/>
      <w:r w:rsidRPr="00850642">
        <w:rPr>
          <w:rFonts w:ascii="Times New Roman" w:eastAsia="Times New Roman" w:hAnsi="Times New Roman" w:cs="Times New Roman"/>
          <w:sz w:val="24"/>
          <w:szCs w:val="24"/>
          <w:lang w:eastAsia="en-IN"/>
        </w:rPr>
        <w:t>) the propensity to consume and (ii) the marginal propensity to consume, both having substantial economic significance.</w:t>
      </w:r>
    </w:p>
    <w:p w:rsidR="00850642" w:rsidRPr="00850642" w:rsidRDefault="00850642" w:rsidP="00850642">
      <w:pPr>
        <w:spacing w:after="0" w:line="240" w:lineRule="auto"/>
        <w:textAlignment w:val="baseline"/>
        <w:outlineLvl w:val="2"/>
        <w:rPr>
          <w:rFonts w:ascii="Times New Roman" w:eastAsia="Times New Roman" w:hAnsi="Times New Roman" w:cs="Times New Roman"/>
          <w:b/>
          <w:bCs/>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1. Average Propensity to Consume (APC):</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The average propensity to consume (APC) is defined as the ratio of aggregate or total consumption to aggregate income in a given period of </w:t>
      </w:r>
      <w:proofErr w:type="spellStart"/>
      <w:r w:rsidRPr="00850642">
        <w:rPr>
          <w:rFonts w:ascii="Times New Roman" w:eastAsia="Times New Roman" w:hAnsi="Times New Roman" w:cs="Times New Roman"/>
          <w:sz w:val="24"/>
          <w:szCs w:val="24"/>
          <w:lang w:eastAsia="en-IN"/>
        </w:rPr>
        <w:t>time.Thus</w:t>
      </w:r>
      <w:proofErr w:type="spellEnd"/>
      <w:r w:rsidRPr="00850642">
        <w:rPr>
          <w:rFonts w:ascii="Times New Roman" w:eastAsia="Times New Roman" w:hAnsi="Times New Roman" w:cs="Times New Roman"/>
          <w:sz w:val="24"/>
          <w:szCs w:val="24"/>
          <w:lang w:eastAsia="en-IN"/>
        </w:rPr>
        <w:t>, the value of average propensity to consume, for any income level, may be found by dividing consumption by income. Symbolically,</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APC = C/Y</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Where, С stands for consumption and</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Y stands for income.</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In Table 2, the APC is calculated at various income levels. It is obvious that the proportion of income spent on consumption decreases as income increases. Since the average propensity to consume is 100%, 95%, 92% and 88%. It follows that the average propensity to save (S/Y) is respectively, 0.5%, 8%, 10% and 12%,</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APS = S/Y = 1 – C/Y</w:t>
      </w:r>
    </w:p>
    <w:p w:rsidR="00850642" w:rsidRPr="00850642" w:rsidRDefault="00850642" w:rsidP="00850642">
      <w:pPr>
        <w:spacing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Table 2 Schedule of Propensity to Consume:</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638"/>
        <w:gridCol w:w="2391"/>
        <w:gridCol w:w="3026"/>
        <w:gridCol w:w="2657"/>
      </w:tblGrid>
      <w:tr w:rsidR="00850642" w:rsidRPr="00850642" w:rsidTr="00850642">
        <w:trPr>
          <w:trHeight w:val="1129"/>
          <w:tblCellSpacing w:w="0" w:type="dxa"/>
        </w:trPr>
        <w:tc>
          <w:tcPr>
            <w:tcW w:w="843"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Income</w:t>
            </w:r>
          </w:p>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(Y)</w:t>
            </w:r>
          </w:p>
        </w:tc>
        <w:tc>
          <w:tcPr>
            <w:tcW w:w="1231"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Consumption</w:t>
            </w:r>
          </w:p>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(C)</w:t>
            </w:r>
          </w:p>
        </w:tc>
        <w:tc>
          <w:tcPr>
            <w:tcW w:w="155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Pr>
                <w:rFonts w:ascii="Times New Roman" w:eastAsia="Times New Roman" w:hAnsi="Times New Roman" w:cs="Times New Roman"/>
                <w:b/>
                <w:bCs/>
                <w:sz w:val="24"/>
                <w:szCs w:val="24"/>
                <w:bdr w:val="none" w:sz="0" w:space="0" w:color="auto" w:frame="1"/>
                <w:lang w:eastAsia="en-IN"/>
              </w:rPr>
              <w:t>Average Propensity to Consume</w:t>
            </w:r>
          </w:p>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 xml:space="preserve">APC = </w:t>
            </w:r>
            <w:r>
              <w:rPr>
                <w:rFonts w:ascii="Times New Roman" w:eastAsia="Times New Roman" w:hAnsi="Times New Roman" w:cs="Times New Roman"/>
                <w:b/>
                <w:bCs/>
                <w:sz w:val="24"/>
                <w:szCs w:val="24"/>
                <w:bdr w:val="none" w:sz="0" w:space="0" w:color="auto" w:frame="1"/>
                <w:lang w:eastAsia="en-IN"/>
              </w:rPr>
              <w:t>C/Y</w:t>
            </w:r>
          </w:p>
        </w:tc>
        <w:tc>
          <w:tcPr>
            <w:tcW w:w="136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Marginal Propensity to Consume MPC = ∆C/∆Y</w:t>
            </w:r>
          </w:p>
        </w:tc>
      </w:tr>
      <w:tr w:rsidR="00850642" w:rsidRPr="00850642" w:rsidTr="00850642">
        <w:trPr>
          <w:trHeight w:val="424"/>
          <w:tblCellSpacing w:w="0" w:type="dxa"/>
        </w:trPr>
        <w:tc>
          <w:tcPr>
            <w:tcW w:w="843"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300</w:t>
            </w:r>
          </w:p>
        </w:tc>
        <w:tc>
          <w:tcPr>
            <w:tcW w:w="1231"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300</w:t>
            </w:r>
          </w:p>
        </w:tc>
        <w:tc>
          <w:tcPr>
            <w:tcW w:w="155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300/300 = 1 or 100%</w:t>
            </w:r>
          </w:p>
        </w:tc>
        <w:tc>
          <w:tcPr>
            <w:tcW w:w="136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rPr>
                <w:rFonts w:ascii="Times New Roman" w:eastAsia="Times New Roman" w:hAnsi="Times New Roman" w:cs="Times New Roman"/>
                <w:sz w:val="24"/>
                <w:szCs w:val="24"/>
                <w:lang w:eastAsia="en-IN"/>
              </w:rPr>
            </w:pPr>
          </w:p>
        </w:tc>
      </w:tr>
      <w:tr w:rsidR="00850642" w:rsidRPr="00850642" w:rsidTr="00850642">
        <w:trPr>
          <w:trHeight w:val="424"/>
          <w:tblCellSpacing w:w="0" w:type="dxa"/>
        </w:trPr>
        <w:tc>
          <w:tcPr>
            <w:tcW w:w="843"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400</w:t>
            </w:r>
          </w:p>
        </w:tc>
        <w:tc>
          <w:tcPr>
            <w:tcW w:w="1231"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380</w:t>
            </w:r>
          </w:p>
        </w:tc>
        <w:tc>
          <w:tcPr>
            <w:tcW w:w="155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380/400 = 0.95 or 95%</w:t>
            </w:r>
          </w:p>
        </w:tc>
        <w:tc>
          <w:tcPr>
            <w:tcW w:w="136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80/100 =0.8 or 80%</w:t>
            </w:r>
          </w:p>
        </w:tc>
      </w:tr>
      <w:tr w:rsidR="00850642" w:rsidRPr="00850642" w:rsidTr="00850642">
        <w:trPr>
          <w:tblCellSpacing w:w="0" w:type="dxa"/>
        </w:trPr>
        <w:tc>
          <w:tcPr>
            <w:tcW w:w="843"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500</w:t>
            </w:r>
          </w:p>
        </w:tc>
        <w:tc>
          <w:tcPr>
            <w:tcW w:w="1231"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460</w:t>
            </w:r>
          </w:p>
        </w:tc>
        <w:tc>
          <w:tcPr>
            <w:tcW w:w="155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460/ 500 = 0.92 or 92%</w:t>
            </w:r>
          </w:p>
        </w:tc>
        <w:tc>
          <w:tcPr>
            <w:tcW w:w="136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80/ 100 = 0.8 or 80%</w:t>
            </w:r>
          </w:p>
        </w:tc>
      </w:tr>
      <w:tr w:rsidR="00850642" w:rsidRPr="00850642" w:rsidTr="00850642">
        <w:trPr>
          <w:tblCellSpacing w:w="0" w:type="dxa"/>
        </w:trPr>
        <w:tc>
          <w:tcPr>
            <w:tcW w:w="843"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600</w:t>
            </w:r>
          </w:p>
        </w:tc>
        <w:tc>
          <w:tcPr>
            <w:tcW w:w="1231"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540</w:t>
            </w:r>
          </w:p>
        </w:tc>
        <w:tc>
          <w:tcPr>
            <w:tcW w:w="155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540/ 600 = 0.90 or 90%</w:t>
            </w:r>
          </w:p>
        </w:tc>
        <w:tc>
          <w:tcPr>
            <w:tcW w:w="136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80/ 100 = 0.8 or 80%</w:t>
            </w:r>
          </w:p>
        </w:tc>
      </w:tr>
      <w:tr w:rsidR="00850642" w:rsidRPr="00850642" w:rsidTr="00850642">
        <w:trPr>
          <w:tblCellSpacing w:w="0" w:type="dxa"/>
        </w:trPr>
        <w:tc>
          <w:tcPr>
            <w:tcW w:w="843"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700</w:t>
            </w:r>
          </w:p>
        </w:tc>
        <w:tc>
          <w:tcPr>
            <w:tcW w:w="1231"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620</w:t>
            </w:r>
          </w:p>
        </w:tc>
        <w:tc>
          <w:tcPr>
            <w:tcW w:w="155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620/ 700 = 0.88 or 88%</w:t>
            </w:r>
          </w:p>
        </w:tc>
        <w:tc>
          <w:tcPr>
            <w:tcW w:w="1368" w:type="pct"/>
            <w:shd w:val="clear" w:color="auto" w:fill="auto"/>
            <w:tcMar>
              <w:top w:w="206" w:type="dxa"/>
              <w:left w:w="333" w:type="dxa"/>
              <w:bottom w:w="206" w:type="dxa"/>
              <w:right w:w="333" w:type="dxa"/>
            </w:tcMar>
            <w:vAlign w:val="center"/>
            <w:hideMark/>
          </w:tcPr>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80/ 100 = 0.8 or 80%</w:t>
            </w:r>
          </w:p>
        </w:tc>
      </w:tr>
    </w:tbl>
    <w:p w:rsidR="00850642" w:rsidRPr="00850642" w:rsidRDefault="00850642" w:rsidP="00850642">
      <w:pPr>
        <w:spacing w:after="288" w:line="240" w:lineRule="auto"/>
        <w:textAlignment w:val="baseline"/>
        <w:rPr>
          <w:rFonts w:ascii="Times New Roman" w:eastAsia="Times New Roman" w:hAnsi="Times New Roman" w:cs="Times New Roman"/>
          <w:caps/>
          <w:sz w:val="24"/>
          <w:szCs w:val="24"/>
          <w:lang w:eastAsia="en-IN"/>
        </w:rPr>
      </w:pP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Thus, the proportion of income saved increases as income increases.</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The economic significance of the APC is that it tells us what proportion of the total cost of a given output from planned employment may be expected to be recovered by selling consumer goods alone. It tells us what proportion of the total amount of goods and services demanded by the community originates in the demand for consumers goods.</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The average propensity to save tells what proportion of the total cost of a given output will have to be recovered by the sale of capital goods. Other things remaining equal, the relative development of consumer goods and capital goods industries in an economy depends on the APC and the APS. This suggests that in highly industrialised economies, the APC is persistently low and the APS is persistently high.</w:t>
      </w:r>
    </w:p>
    <w:p w:rsidR="00850642" w:rsidRPr="00850642" w:rsidRDefault="00850642" w:rsidP="00850642">
      <w:pPr>
        <w:spacing w:after="0" w:line="240" w:lineRule="auto"/>
        <w:textAlignment w:val="baseline"/>
        <w:outlineLvl w:val="2"/>
        <w:rPr>
          <w:rFonts w:ascii="Times New Roman" w:eastAsia="Times New Roman" w:hAnsi="Times New Roman" w:cs="Times New Roman"/>
          <w:b/>
          <w:bCs/>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2. Marginal Propensity to Consume:</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The marginal propensity to consume (MPC) is the ratio of the change in the level of aggregate consumption to a change in the level of aggregate income. The MPC, thus, refers to the effect of additional income on consumption.</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MPC can be found by dividing a change (increase or decrease) in consumption by a change (increase or decrease) in income. Symbolically,</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MPC = ∆C/∆Y</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Where, ∆ (delta) indicates the change (increase or decrease), and</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С denote consumption and</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Y </w:t>
      </w:r>
      <w:proofErr w:type="gramStart"/>
      <w:r w:rsidRPr="00850642">
        <w:rPr>
          <w:rFonts w:ascii="Times New Roman" w:eastAsia="Times New Roman" w:hAnsi="Times New Roman" w:cs="Times New Roman"/>
          <w:sz w:val="24"/>
          <w:szCs w:val="24"/>
          <w:lang w:eastAsia="en-IN"/>
        </w:rPr>
        <w:t>denote</w:t>
      </w:r>
      <w:proofErr w:type="gramEnd"/>
      <w:r w:rsidRPr="00850642">
        <w:rPr>
          <w:rFonts w:ascii="Times New Roman" w:eastAsia="Times New Roman" w:hAnsi="Times New Roman" w:cs="Times New Roman"/>
          <w:sz w:val="24"/>
          <w:szCs w:val="24"/>
          <w:lang w:eastAsia="en-IN"/>
        </w:rPr>
        <w:t xml:space="preserve"> income.</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In Table 2 above, the MPC is calculated at various income levels. It is obvious that the MPC is 0.8 or 80% at all levels. Thus, the MPC is constant here because the linear consumption function is non-linear, MPC will not be constant.</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Again, the marginal propensity to consume {MPC) is always positive but less than one. This behavioural characteristic of the MPC is attributed by Keynes to the fundamental psychological law of consumption that consumption increases less proportionately than income when income increases.</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People’s main motivation for not spending the entire increase in income is to save and to create a hedge against special risks and unforeseen contingencies. </w:t>
      </w:r>
      <w:proofErr w:type="gramStart"/>
      <w:r w:rsidRPr="00850642">
        <w:rPr>
          <w:rFonts w:ascii="Times New Roman" w:eastAsia="Times New Roman" w:hAnsi="Times New Roman" w:cs="Times New Roman"/>
          <w:sz w:val="24"/>
          <w:szCs w:val="24"/>
          <w:lang w:eastAsia="en-IN"/>
        </w:rPr>
        <w:t>Thus, DC &lt; DY always.</w:t>
      </w:r>
      <w:proofErr w:type="gramEnd"/>
      <w:r w:rsidRPr="00850642">
        <w:rPr>
          <w:rFonts w:ascii="Times New Roman" w:eastAsia="Times New Roman" w:hAnsi="Times New Roman" w:cs="Times New Roman"/>
          <w:sz w:val="24"/>
          <w:szCs w:val="24"/>
          <w:lang w:eastAsia="en-IN"/>
        </w:rPr>
        <w:t xml:space="preserve"> This means that</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MPC = ∆C/∆Y &lt; 1.</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Keynes’ hypothesis that the marginal propensity to consume is positive but less than unity 0 &lt; ∆C/∆Y &lt; 1 has great analytical and practical significance. It tells us not only that consumption is an increasing function of income but also that it usually increases by less than </w:t>
      </w:r>
      <w:r w:rsidRPr="00850642">
        <w:rPr>
          <w:rFonts w:ascii="Times New Roman" w:eastAsia="Times New Roman" w:hAnsi="Times New Roman" w:cs="Times New Roman"/>
          <w:sz w:val="24"/>
          <w:szCs w:val="24"/>
          <w:lang w:eastAsia="en-IN"/>
        </w:rPr>
        <w:lastRenderedPageBreak/>
        <w:t xml:space="preserve">100% of any increase in income. K.K. </w:t>
      </w:r>
      <w:proofErr w:type="spellStart"/>
      <w:r w:rsidRPr="00850642">
        <w:rPr>
          <w:rFonts w:ascii="Times New Roman" w:eastAsia="Times New Roman" w:hAnsi="Times New Roman" w:cs="Times New Roman"/>
          <w:sz w:val="24"/>
          <w:szCs w:val="24"/>
          <w:lang w:eastAsia="en-IN"/>
        </w:rPr>
        <w:t>Kurihara</w:t>
      </w:r>
      <w:proofErr w:type="spellEnd"/>
      <w:r w:rsidRPr="00850642">
        <w:rPr>
          <w:rFonts w:ascii="Times New Roman" w:eastAsia="Times New Roman" w:hAnsi="Times New Roman" w:cs="Times New Roman"/>
          <w:sz w:val="24"/>
          <w:szCs w:val="24"/>
          <w:lang w:eastAsia="en-IN"/>
        </w:rPr>
        <w:t xml:space="preserve"> observes that this hypothesis will be found helpful in explaining: (1) the theoretical possibility of “underemployment equilibrium,” and (2) the relative ability of a highly developed industrial economy. For the hypothesis implies that the gap between income and consumption at all high levels of income is too wide to be easily filled by investment, with a possible consequence that the economy may fluctuate around unemployment equilibrium.</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From the marginal propensity to consume (MPC), we can derive the marginal propensity to save (MPS) by the following formula:</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MPS = 1 – MPC or (1 – ∆C/∆Y)</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proofErr w:type="gramStart"/>
      <w:r w:rsidRPr="00850642">
        <w:rPr>
          <w:rFonts w:ascii="Times New Roman" w:eastAsia="Times New Roman" w:hAnsi="Times New Roman" w:cs="Times New Roman"/>
          <w:sz w:val="24"/>
          <w:szCs w:val="24"/>
          <w:lang w:eastAsia="en-IN"/>
        </w:rPr>
        <w:t>Thus, if the marginal propensity to consume is 0.</w:t>
      </w:r>
      <w:proofErr w:type="gramEnd"/>
      <w:r w:rsidRPr="00850642">
        <w:rPr>
          <w:rFonts w:ascii="Times New Roman" w:eastAsia="Times New Roman" w:hAnsi="Times New Roman" w:cs="Times New Roman"/>
          <w:sz w:val="24"/>
          <w:szCs w:val="24"/>
          <w:lang w:eastAsia="en-IN"/>
        </w:rPr>
        <w:t xml:space="preserve"> 8, the marginal propensity to save, according to this formula, must be 0.2, as MPC + MPS = 1. Again, as MPC is always less than unity, MPS tends to be always positive.</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According to Keynes, the propensity to consume is a fairly stable function of income with the marginal propensity to consume being positive but less than unity. Keynes, however, did not state what would be the exact nature of the MPC within the limits laid down.</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The MPC may rise, fall or remain constant between the limits set. However, Keynes implicitly stated that the MPC will not be constant when cyclical fluctuations cause change in objectives factors determining the propensity to consume. Thus, it may be inferred that during the cyclical upswing, the MPC will fall while during the downswing, it will rise. Keynes, however, opines that the long-run MPC has tended to decline as nations have become richer.</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The economic significance of the concept of marginal propensity to consume (MPC) is that it throws light on the possible division of any extra income consumption and investment, thus, facilitating the planning of investment to maintain the desired level of income. It has further significance in the multiplier theory.</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It has been observed that the MPC is higher in the case of poor than in that of rich people. Therefore, in underdeveloped countries, the MPC tends to be high, whereas in advanced countries it tends to be low. Consequently, the MPC is high in rich sections and is low in poor sections of the community. The same is true of rich nations and poor nations.</w:t>
      </w:r>
    </w:p>
    <w:p w:rsidR="00850642" w:rsidRPr="00850642" w:rsidRDefault="00850642" w:rsidP="00850642">
      <w:pPr>
        <w:spacing w:after="0" w:line="240" w:lineRule="auto"/>
        <w:textAlignment w:val="baseline"/>
        <w:outlineLvl w:val="3"/>
        <w:rPr>
          <w:rFonts w:ascii="Times New Roman" w:eastAsia="Times New Roman" w:hAnsi="Times New Roman" w:cs="Times New Roman"/>
          <w:b/>
          <w:bCs/>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Graphical Measurement of APC and MPC:</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Diagrammatically, the average propensity to consume is measured at a single point on the С curve. In Fig. 4, it is determined at Point A (where C/Y gives APC).</w:t>
      </w:r>
    </w:p>
    <w:p w:rsidR="00850642" w:rsidRPr="00850642" w:rsidRDefault="00850642" w:rsidP="00850642">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noProof/>
          <w:sz w:val="24"/>
          <w:szCs w:val="24"/>
          <w:bdr w:val="none" w:sz="0" w:space="0" w:color="auto" w:frame="1"/>
          <w:lang w:eastAsia="en-IN"/>
        </w:rPr>
        <w:lastRenderedPageBreak/>
        <w:drawing>
          <wp:inline distT="0" distB="0" distL="0" distR="0" wp14:anchorId="540E0FF1" wp14:editId="3A86751B">
            <wp:extent cx="3385820" cy="2067560"/>
            <wp:effectExtent l="0" t="0" r="5080" b="8890"/>
            <wp:docPr id="1" name="Picture 1" descr="Measurement of APC and MPC">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asurement of APC and MPC">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85820" cy="2067560"/>
                    </a:xfrm>
                    <a:prstGeom prst="rect">
                      <a:avLst/>
                    </a:prstGeom>
                    <a:noFill/>
                    <a:ln>
                      <a:noFill/>
                    </a:ln>
                  </pic:spPr>
                </pic:pic>
              </a:graphicData>
            </a:graphic>
          </wp:inline>
        </w:drawing>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The marginal propensity to consume, on the other hand, is measured by the slope or gradient of the С curve, </w:t>
      </w:r>
      <w:proofErr w:type="spellStart"/>
      <w:r w:rsidRPr="00850642">
        <w:rPr>
          <w:rFonts w:ascii="Times New Roman" w:eastAsia="Times New Roman" w:hAnsi="Times New Roman" w:cs="Times New Roman"/>
          <w:sz w:val="24"/>
          <w:szCs w:val="24"/>
          <w:lang w:eastAsia="en-IN"/>
        </w:rPr>
        <w:t>i</w:t>
      </w:r>
      <w:proofErr w:type="spellEnd"/>
      <w:r w:rsidRPr="00850642">
        <w:rPr>
          <w:rFonts w:ascii="Times New Roman" w:eastAsia="Times New Roman" w:hAnsi="Times New Roman" w:cs="Times New Roman"/>
          <w:sz w:val="24"/>
          <w:szCs w:val="24"/>
          <w:lang w:eastAsia="en-IN"/>
        </w:rPr>
        <w:t>. e., the consumption function schedule or curve. To ascertain the slope of the С curve, we draw a horizontal line through A, the previous consumption Income point, and then measure vertically to the tangent P, the changed consumption-income point. We shall find that the ratio of the vertical length PM to the horizontal length AM is 0.8.</w:t>
      </w:r>
    </w:p>
    <w:p w:rsidR="00850642" w:rsidRPr="00850642" w:rsidRDefault="00850642" w:rsidP="00850642">
      <w:pPr>
        <w:spacing w:after="0" w:line="240" w:lineRule="auto"/>
        <w:textAlignment w:val="baseline"/>
        <w:outlineLvl w:val="3"/>
        <w:rPr>
          <w:rFonts w:ascii="Times New Roman" w:eastAsia="Times New Roman" w:hAnsi="Times New Roman" w:cs="Times New Roman"/>
          <w:b/>
          <w:bCs/>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Empirical relationship between APC and MPC:</w:t>
      </w:r>
    </w:p>
    <w:p w:rsidR="00850642" w:rsidRPr="00850642" w:rsidRDefault="00850642" w:rsidP="00850642">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The two consumption propensities are closely inter-related:</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proofErr w:type="spellStart"/>
      <w:r w:rsidRPr="00850642">
        <w:rPr>
          <w:rFonts w:ascii="Times New Roman" w:eastAsia="Times New Roman" w:hAnsi="Times New Roman" w:cs="Times New Roman"/>
          <w:sz w:val="24"/>
          <w:szCs w:val="24"/>
          <w:lang w:eastAsia="en-IN"/>
        </w:rPr>
        <w:t>i</w:t>
      </w:r>
      <w:proofErr w:type="spellEnd"/>
      <w:r w:rsidRPr="00850642">
        <w:rPr>
          <w:rFonts w:ascii="Times New Roman" w:eastAsia="Times New Roman" w:hAnsi="Times New Roman" w:cs="Times New Roman"/>
          <w:sz w:val="24"/>
          <w:szCs w:val="24"/>
          <w:lang w:eastAsia="en-IN"/>
        </w:rPr>
        <w:t>. When the MPC is constant, the consumption function is linear, i.e., a straight line curve. The APC will also be constant only if the consumption function passes, through the origin. When it does not pass through the origin, the APC will not be constant.</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ii. As income rises, the MPC also falls, but it falls to greater extent than the APC.</w:t>
      </w:r>
    </w:p>
    <w:p w:rsidR="00850642" w:rsidRPr="00850642" w:rsidRDefault="00850642" w:rsidP="00850642">
      <w:pPr>
        <w:spacing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iii. As income falls, the MPC rises. The APC will also rise but at a slower rate.</w:t>
      </w:r>
    </w:p>
    <w:p w:rsidR="00850642" w:rsidRPr="00850642" w:rsidRDefault="00850642" w:rsidP="00850642">
      <w:pPr>
        <w:spacing w:after="120" w:line="240" w:lineRule="auto"/>
        <w:textAlignment w:val="baseline"/>
        <w:outlineLvl w:val="0"/>
        <w:rPr>
          <w:rFonts w:ascii="Times New Roman" w:eastAsia="Times New Roman" w:hAnsi="Times New Roman" w:cs="Times New Roman"/>
          <w:b/>
          <w:bCs/>
          <w:kern w:val="36"/>
          <w:sz w:val="24"/>
          <w:szCs w:val="24"/>
          <w:lang w:eastAsia="en-IN"/>
        </w:rPr>
      </w:pPr>
      <w:r w:rsidRPr="00850642">
        <w:rPr>
          <w:rFonts w:ascii="Times New Roman" w:eastAsia="Times New Roman" w:hAnsi="Times New Roman" w:cs="Times New Roman"/>
          <w:b/>
          <w:bCs/>
          <w:kern w:val="36"/>
          <w:sz w:val="24"/>
          <w:szCs w:val="24"/>
          <w:lang w:eastAsia="en-IN"/>
        </w:rPr>
        <w:t>Saving Function of Income (With Diagram)</w:t>
      </w:r>
    </w:p>
    <w:p w:rsidR="00850642" w:rsidRPr="00850642" w:rsidRDefault="00850642" w:rsidP="00850642">
      <w:pPr>
        <w:spacing w:after="0" w:line="240" w:lineRule="auto"/>
        <w:textAlignment w:val="baseline"/>
        <w:outlineLvl w:val="2"/>
        <w:rPr>
          <w:rFonts w:ascii="Times New Roman" w:eastAsia="Times New Roman" w:hAnsi="Times New Roman" w:cs="Times New Roman"/>
          <w:b/>
          <w:bCs/>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Meaning of Saving Function:</w:t>
      </w:r>
    </w:p>
    <w:p w:rsidR="00850642" w:rsidRPr="00850642" w:rsidRDefault="00850642" w:rsidP="00850642">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bdr w:val="none" w:sz="0" w:space="0" w:color="auto" w:frame="1"/>
          <w:shd w:val="clear" w:color="auto" w:fill="FFFFFF"/>
          <w:lang w:eastAsia="en-IN"/>
        </w:rPr>
        <w:t>Cons</w:t>
      </w:r>
      <w:r w:rsidRPr="00850642">
        <w:rPr>
          <w:rFonts w:ascii="Times New Roman" w:eastAsia="Times New Roman" w:hAnsi="Times New Roman" w:cs="Times New Roman"/>
          <w:sz w:val="24"/>
          <w:szCs w:val="24"/>
          <w:lang w:eastAsia="en-IN"/>
        </w:rPr>
        <w:t>umption increases as income increases but less than the rise in income.</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We will now explain what happens to saving when income increases. Saving is defined as the part of income which is not consumed because disposable income is either consumed or saved.</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Thus,</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Y = C + S</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S = Y – C</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proofErr w:type="gramStart"/>
      <w:r w:rsidRPr="00850642">
        <w:rPr>
          <w:rFonts w:ascii="Times New Roman" w:eastAsia="Times New Roman" w:hAnsi="Times New Roman" w:cs="Times New Roman"/>
          <w:sz w:val="24"/>
          <w:szCs w:val="24"/>
          <w:lang w:eastAsia="en-IN"/>
        </w:rPr>
        <w:t>where</w:t>
      </w:r>
      <w:proofErr w:type="gramEnd"/>
      <w:r w:rsidRPr="00850642">
        <w:rPr>
          <w:rFonts w:ascii="Times New Roman" w:eastAsia="Times New Roman" w:hAnsi="Times New Roman" w:cs="Times New Roman"/>
          <w:sz w:val="24"/>
          <w:szCs w:val="24"/>
          <w:lang w:eastAsia="en-IN"/>
        </w:rPr>
        <w:t xml:space="preserve"> Y = Disposable income, C = Consumption, and S = Saving</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Like consumption, saving is also a function of income.</w:t>
      </w:r>
    </w:p>
    <w:p w:rsidR="00850642" w:rsidRPr="00850642" w:rsidRDefault="00850642" w:rsidP="00850642">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Thus, saving function can be written as:</w:t>
      </w:r>
    </w:p>
    <w:p w:rsidR="00241A37"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S = f (Y)</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Saving function is a counterpart of a consumption </w:t>
      </w:r>
      <w:proofErr w:type="gramStart"/>
      <w:r w:rsidRPr="00850642">
        <w:rPr>
          <w:rFonts w:ascii="Times New Roman" w:eastAsia="Times New Roman" w:hAnsi="Times New Roman" w:cs="Times New Roman"/>
          <w:sz w:val="24"/>
          <w:szCs w:val="24"/>
          <w:lang w:eastAsia="en-IN"/>
        </w:rPr>
        <w:t>function,</w:t>
      </w:r>
      <w:proofErr w:type="gramEnd"/>
      <w:r w:rsidRPr="00850642">
        <w:rPr>
          <w:rFonts w:ascii="Times New Roman" w:eastAsia="Times New Roman" w:hAnsi="Times New Roman" w:cs="Times New Roman"/>
          <w:sz w:val="24"/>
          <w:szCs w:val="24"/>
          <w:lang w:eastAsia="en-IN"/>
        </w:rPr>
        <w:t xml:space="preserve"> Therefore, given a particular consumption function, we can derive the corresponding saving function. Let us take the Keynesian consumption, namely, C = a + </w:t>
      </w:r>
      <w:proofErr w:type="spellStart"/>
      <w:r w:rsidRPr="00850642">
        <w:rPr>
          <w:rFonts w:ascii="Times New Roman" w:eastAsia="Times New Roman" w:hAnsi="Times New Roman" w:cs="Times New Roman"/>
          <w:sz w:val="24"/>
          <w:szCs w:val="24"/>
          <w:lang w:eastAsia="en-IN"/>
        </w:rPr>
        <w:t>bY</w:t>
      </w:r>
      <w:proofErr w:type="spellEnd"/>
      <w:r w:rsidRPr="00850642">
        <w:rPr>
          <w:rFonts w:ascii="Times New Roman" w:eastAsia="Times New Roman" w:hAnsi="Times New Roman" w:cs="Times New Roman"/>
          <w:sz w:val="24"/>
          <w:szCs w:val="24"/>
          <w:lang w:eastAsia="en-IN"/>
        </w:rPr>
        <w:t>. We can derive saving function corresponding to it.</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Since Y = C + S</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S = Y – C … (I)</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lastRenderedPageBreak/>
        <w:t>Now, substituting the above Keynesian function for C in (</w:t>
      </w:r>
      <w:proofErr w:type="spellStart"/>
      <w:r w:rsidRPr="00850642">
        <w:rPr>
          <w:rFonts w:ascii="Times New Roman" w:eastAsia="Times New Roman" w:hAnsi="Times New Roman" w:cs="Times New Roman"/>
          <w:b/>
          <w:bCs/>
          <w:sz w:val="24"/>
          <w:szCs w:val="24"/>
          <w:bdr w:val="none" w:sz="0" w:space="0" w:color="auto" w:frame="1"/>
          <w:lang w:eastAsia="en-IN"/>
        </w:rPr>
        <w:t>i</w:t>
      </w:r>
      <w:proofErr w:type="spellEnd"/>
      <w:r w:rsidRPr="00850642">
        <w:rPr>
          <w:rFonts w:ascii="Times New Roman" w:eastAsia="Times New Roman" w:hAnsi="Times New Roman" w:cs="Times New Roman"/>
          <w:b/>
          <w:bCs/>
          <w:sz w:val="24"/>
          <w:szCs w:val="24"/>
          <w:bdr w:val="none" w:sz="0" w:space="0" w:color="auto" w:frame="1"/>
          <w:lang w:eastAsia="en-IN"/>
        </w:rPr>
        <w:t>) we have:</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S = Y – (a + </w:t>
      </w:r>
      <w:proofErr w:type="spellStart"/>
      <w:r w:rsidRPr="00850642">
        <w:rPr>
          <w:rFonts w:ascii="Times New Roman" w:eastAsia="Times New Roman" w:hAnsi="Times New Roman" w:cs="Times New Roman"/>
          <w:sz w:val="24"/>
          <w:szCs w:val="24"/>
          <w:lang w:eastAsia="en-IN"/>
        </w:rPr>
        <w:t>bY</w:t>
      </w:r>
      <w:proofErr w:type="spellEnd"/>
      <w:r w:rsidRPr="00850642">
        <w:rPr>
          <w:rFonts w:ascii="Times New Roman" w:eastAsia="Times New Roman" w:hAnsi="Times New Roman" w:cs="Times New Roman"/>
          <w:sz w:val="24"/>
          <w:szCs w:val="24"/>
          <w:lang w:eastAsia="en-IN"/>
        </w:rPr>
        <w:t>)</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 Y – a – </w:t>
      </w:r>
      <w:proofErr w:type="spellStart"/>
      <w:r w:rsidRPr="00850642">
        <w:rPr>
          <w:rFonts w:ascii="Times New Roman" w:eastAsia="Times New Roman" w:hAnsi="Times New Roman" w:cs="Times New Roman"/>
          <w:sz w:val="24"/>
          <w:szCs w:val="24"/>
          <w:lang w:eastAsia="en-IN"/>
        </w:rPr>
        <w:t>bY</w:t>
      </w:r>
      <w:proofErr w:type="spellEnd"/>
      <w:r w:rsidRPr="00850642">
        <w:rPr>
          <w:rFonts w:ascii="Times New Roman" w:eastAsia="Times New Roman" w:hAnsi="Times New Roman" w:cs="Times New Roman"/>
          <w:sz w:val="24"/>
          <w:szCs w:val="24"/>
          <w:lang w:eastAsia="en-IN"/>
        </w:rPr>
        <w:t xml:space="preserve"> = –a + Y – </w:t>
      </w:r>
      <w:proofErr w:type="spellStart"/>
      <w:r w:rsidRPr="00850642">
        <w:rPr>
          <w:rFonts w:ascii="Times New Roman" w:eastAsia="Times New Roman" w:hAnsi="Times New Roman" w:cs="Times New Roman"/>
          <w:sz w:val="24"/>
          <w:szCs w:val="24"/>
          <w:lang w:eastAsia="en-IN"/>
        </w:rPr>
        <w:t>bY</w:t>
      </w:r>
      <w:proofErr w:type="spellEnd"/>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 a + (1 – b) Y … (ii)</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Note that (1 – b) in the above saving function in (ii) is the value of marginal propensity to save where b is the value of marginal propensity to consume. Let us give a numerical example. Suppose the following consumption function is given.</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C = 150 + 0.80 Y</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S = Y – C</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Substituting the given consumption function for C we have:</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S = Y- 150-0.80 Y</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 150+ r-0.80 Y</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 150 + (1 -0.80) Y</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 150 + 0.20 Y</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Note that 0.20 represents marginal propensity to save. It also follows from above that the sum of marginal propensity to consume and marginal propensity to save is equal to one (MPC + MPS = 1).</w:t>
      </w:r>
    </w:p>
    <w:p w:rsidR="00850642" w:rsidRPr="00850642" w:rsidRDefault="00850642" w:rsidP="00850642">
      <w:pPr>
        <w:spacing w:after="0" w:line="240" w:lineRule="auto"/>
        <w:textAlignment w:val="baseline"/>
        <w:outlineLvl w:val="2"/>
        <w:rPr>
          <w:rFonts w:ascii="Times New Roman" w:eastAsia="Times New Roman" w:hAnsi="Times New Roman" w:cs="Times New Roman"/>
          <w:b/>
          <w:bCs/>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Concepts of Saving Function:</w:t>
      </w:r>
    </w:p>
    <w:p w:rsidR="00850642" w:rsidRPr="00850642" w:rsidRDefault="00850642" w:rsidP="00850642">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It is important to distinguish between average propensity to save and marginal propensity to save:</w:t>
      </w:r>
    </w:p>
    <w:p w:rsidR="00850642" w:rsidRPr="00850642" w:rsidRDefault="00850642" w:rsidP="00850642">
      <w:pPr>
        <w:spacing w:after="0" w:line="240" w:lineRule="auto"/>
        <w:textAlignment w:val="baseline"/>
        <w:outlineLvl w:val="3"/>
        <w:rPr>
          <w:rFonts w:ascii="Times New Roman" w:eastAsia="Times New Roman" w:hAnsi="Times New Roman" w:cs="Times New Roman"/>
          <w:b/>
          <w:bCs/>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1. Average Propensity to Save:</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An important relationship between income and saving is described by the concept of average propensity to save. </w:t>
      </w:r>
      <w:proofErr w:type="gramStart"/>
      <w:r w:rsidRPr="00850642">
        <w:rPr>
          <w:rFonts w:ascii="Times New Roman" w:eastAsia="Times New Roman" w:hAnsi="Times New Roman" w:cs="Times New Roman"/>
          <w:sz w:val="24"/>
          <w:szCs w:val="24"/>
          <w:lang w:eastAsia="en-IN"/>
        </w:rPr>
        <w:t>(APS).</w:t>
      </w:r>
      <w:proofErr w:type="gramEnd"/>
      <w:r w:rsidRPr="00850642">
        <w:rPr>
          <w:rFonts w:ascii="Times New Roman" w:eastAsia="Times New Roman" w:hAnsi="Times New Roman" w:cs="Times New Roman"/>
          <w:sz w:val="24"/>
          <w:szCs w:val="24"/>
          <w:lang w:eastAsia="en-IN"/>
        </w:rPr>
        <w:t xml:space="preserve"> Average propensity to save is the proportion of disposable income that is saved (i.e., not consumed). Mathematically</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APS = Savings/Disposable Income y = S/Y</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Like the average propensity to consume (APC) average propensity to save also generally varies as income increases. As seen above, average propensity to consume (APC) falls as income increases. This implies that average propensity to save will increase as income rises.</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Let us derive an important relationship between average propensity to consume and average propensity to save. Restating below the relation that income is either consumed or saved:</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C+S = Y</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Dividing both sides by disposable income Y we have</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C/Y + S/Y = Y/Y = 1</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Since C/Y is average propensity to consume and S/Y is average propensity to save, we have</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APC + APS = 1</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APS = 1 – APC</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This means, for example, that if a society consumes 75 per cent of its disposable income, that is, APC =0.75, then it will save 25 per cent of its disposable income or its average propensity to save (APS) will be 0.25 (1 – 0.75 = 0.25).</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In Fig. 9.6 we have drawn the saving </w:t>
      </w:r>
      <w:proofErr w:type="gramStart"/>
      <w:r w:rsidRPr="00850642">
        <w:rPr>
          <w:rFonts w:ascii="Times New Roman" w:eastAsia="Times New Roman" w:hAnsi="Times New Roman" w:cs="Times New Roman"/>
          <w:sz w:val="24"/>
          <w:szCs w:val="24"/>
          <w:lang w:eastAsia="en-IN"/>
        </w:rPr>
        <w:t>curve</w:t>
      </w:r>
      <w:proofErr w:type="gramEnd"/>
      <w:r w:rsidRPr="00850642">
        <w:rPr>
          <w:rFonts w:ascii="Times New Roman" w:eastAsia="Times New Roman" w:hAnsi="Times New Roman" w:cs="Times New Roman"/>
          <w:sz w:val="24"/>
          <w:szCs w:val="24"/>
          <w:lang w:eastAsia="en-IN"/>
        </w:rPr>
        <w:t xml:space="preserve"> SS in the panel at the bottom. The saving curve SS shows the gap between consumption curve CC and the income curve OZ in the upper panel of Fig. 9.6.</w:t>
      </w:r>
    </w:p>
    <w:p w:rsidR="00850642" w:rsidRPr="00850642" w:rsidRDefault="00850642" w:rsidP="00850642">
      <w:pPr>
        <w:spacing w:after="0" w:line="240" w:lineRule="auto"/>
        <w:jc w:val="center"/>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b/>
          <w:bCs/>
          <w:noProof/>
          <w:sz w:val="24"/>
          <w:szCs w:val="24"/>
          <w:bdr w:val="none" w:sz="0" w:space="0" w:color="auto" w:frame="1"/>
          <w:lang w:eastAsia="en-IN"/>
        </w:rPr>
        <w:lastRenderedPageBreak/>
        <w:drawing>
          <wp:inline distT="0" distB="0" distL="0" distR="0" wp14:anchorId="35F83C8D" wp14:editId="0F37B42F">
            <wp:extent cx="2743200" cy="4580255"/>
            <wp:effectExtent l="0" t="0" r="0" b="0"/>
            <wp:docPr id="3" name="Picture 3" descr="Saving Function derived from Consumption Function">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aving Function derived from Consumption Function">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43200" cy="4580255"/>
                    </a:xfrm>
                    <a:prstGeom prst="rect">
                      <a:avLst/>
                    </a:prstGeom>
                    <a:noFill/>
                    <a:ln>
                      <a:noFill/>
                    </a:ln>
                  </pic:spPr>
                </pic:pic>
              </a:graphicData>
            </a:graphic>
          </wp:inline>
        </w:drawing>
      </w:r>
    </w:p>
    <w:p w:rsidR="00850642" w:rsidRPr="00850642" w:rsidRDefault="00850642" w:rsidP="00850642">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It will be seen that up to income level OY</w:t>
      </w:r>
      <w:r w:rsidRPr="00850642">
        <w:rPr>
          <w:rFonts w:ascii="Times New Roman" w:eastAsia="Times New Roman" w:hAnsi="Times New Roman" w:cs="Times New Roman"/>
          <w:sz w:val="24"/>
          <w:szCs w:val="24"/>
          <w:bdr w:val="none" w:sz="0" w:space="0" w:color="auto" w:frame="1"/>
          <w:vertAlign w:val="subscript"/>
          <w:lang w:eastAsia="en-IN"/>
        </w:rPr>
        <w:t>1</w:t>
      </w:r>
      <w:r w:rsidRPr="00850642">
        <w:rPr>
          <w:rFonts w:ascii="Times New Roman" w:eastAsia="Times New Roman" w:hAnsi="Times New Roman" w:cs="Times New Roman"/>
          <w:sz w:val="24"/>
          <w:szCs w:val="24"/>
          <w:lang w:eastAsia="en-IN"/>
        </w:rPr>
        <w:t> consumption exceeds income, that is, there is disserving. Beyond income level OY</w:t>
      </w:r>
      <w:r w:rsidRPr="00850642">
        <w:rPr>
          <w:rFonts w:ascii="Times New Roman" w:eastAsia="Times New Roman" w:hAnsi="Times New Roman" w:cs="Times New Roman"/>
          <w:sz w:val="24"/>
          <w:szCs w:val="24"/>
          <w:bdr w:val="none" w:sz="0" w:space="0" w:color="auto" w:frame="1"/>
          <w:vertAlign w:val="subscript"/>
          <w:lang w:eastAsia="en-IN"/>
        </w:rPr>
        <w:t>1</w:t>
      </w:r>
      <w:r w:rsidRPr="00850642">
        <w:rPr>
          <w:rFonts w:ascii="Times New Roman" w:eastAsia="Times New Roman" w:hAnsi="Times New Roman" w:cs="Times New Roman"/>
          <w:sz w:val="24"/>
          <w:szCs w:val="24"/>
          <w:lang w:eastAsia="en-IN"/>
        </w:rPr>
        <w:t> there is positive saving. It is worth mentioning that as average propensity to consume (APC) falls with the increase in income in the upper panel, average propensity to save rises as income increases. Thus in Fig. 9.6 with the increase in income not only the absolute amount of saving increases, the average propensity to save also increases.</w:t>
      </w:r>
    </w:p>
    <w:p w:rsidR="00850642" w:rsidRPr="00850642" w:rsidRDefault="00850642" w:rsidP="00850642">
      <w:pPr>
        <w:spacing w:after="0" w:line="240" w:lineRule="auto"/>
        <w:textAlignment w:val="baseline"/>
        <w:outlineLvl w:val="3"/>
        <w:rPr>
          <w:rFonts w:ascii="Times New Roman" w:eastAsia="Times New Roman" w:hAnsi="Times New Roman" w:cs="Times New Roman"/>
          <w:b/>
          <w:bCs/>
          <w:sz w:val="24"/>
          <w:szCs w:val="24"/>
          <w:lang w:eastAsia="en-IN"/>
        </w:rPr>
      </w:pPr>
      <w:r w:rsidRPr="00850642">
        <w:rPr>
          <w:rFonts w:ascii="Times New Roman" w:eastAsia="Times New Roman" w:hAnsi="Times New Roman" w:cs="Times New Roman"/>
          <w:b/>
          <w:bCs/>
          <w:sz w:val="24"/>
          <w:szCs w:val="24"/>
          <w:bdr w:val="none" w:sz="0" w:space="0" w:color="auto" w:frame="1"/>
          <w:lang w:eastAsia="en-IN"/>
        </w:rPr>
        <w:t>2. Marginal Propensity to Save (MPS):</w:t>
      </w:r>
    </w:p>
    <w:p w:rsidR="00850642" w:rsidRPr="00850642" w:rsidRDefault="00850642" w:rsidP="00850642">
      <w:pPr>
        <w:spacing w:after="288"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Whereas average propensity to save indicates the proportion of income that is saved, marginal propensity to save represents how much of the additional disposable income is devoted to saving. The marginal propensity to save is therefore change in savings induced by a change in the disposable income.</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Thus,</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MPS = ∆S/ ∆Y</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For example, if disposable income increases from </w:t>
      </w:r>
      <w:proofErr w:type="spellStart"/>
      <w:r w:rsidRPr="00850642">
        <w:rPr>
          <w:rFonts w:ascii="Times New Roman" w:eastAsia="Times New Roman" w:hAnsi="Times New Roman" w:cs="Times New Roman"/>
          <w:sz w:val="24"/>
          <w:szCs w:val="24"/>
          <w:lang w:eastAsia="en-IN"/>
        </w:rPr>
        <w:t>Rs</w:t>
      </w:r>
      <w:proofErr w:type="spellEnd"/>
      <w:r w:rsidRPr="00850642">
        <w:rPr>
          <w:rFonts w:ascii="Times New Roman" w:eastAsia="Times New Roman" w:hAnsi="Times New Roman" w:cs="Times New Roman"/>
          <w:sz w:val="24"/>
          <w:szCs w:val="24"/>
          <w:lang w:eastAsia="en-IN"/>
        </w:rPr>
        <w:t xml:space="preserve">. 10,000 to </w:t>
      </w:r>
      <w:proofErr w:type="spellStart"/>
      <w:r w:rsidRPr="00850642">
        <w:rPr>
          <w:rFonts w:ascii="Times New Roman" w:eastAsia="Times New Roman" w:hAnsi="Times New Roman" w:cs="Times New Roman"/>
          <w:sz w:val="24"/>
          <w:szCs w:val="24"/>
          <w:lang w:eastAsia="en-IN"/>
        </w:rPr>
        <w:t>Rs</w:t>
      </w:r>
      <w:proofErr w:type="spellEnd"/>
      <w:r w:rsidRPr="00850642">
        <w:rPr>
          <w:rFonts w:ascii="Times New Roman" w:eastAsia="Times New Roman" w:hAnsi="Times New Roman" w:cs="Times New Roman"/>
          <w:sz w:val="24"/>
          <w:szCs w:val="24"/>
          <w:lang w:eastAsia="en-IN"/>
        </w:rPr>
        <w:t xml:space="preserve">. 12,000 and this causes planned savings to increase by </w:t>
      </w:r>
      <w:proofErr w:type="spellStart"/>
      <w:r w:rsidRPr="00850642">
        <w:rPr>
          <w:rFonts w:ascii="Times New Roman" w:eastAsia="Times New Roman" w:hAnsi="Times New Roman" w:cs="Times New Roman"/>
          <w:sz w:val="24"/>
          <w:szCs w:val="24"/>
          <w:lang w:eastAsia="en-IN"/>
        </w:rPr>
        <w:t>Rs</w:t>
      </w:r>
      <w:proofErr w:type="spellEnd"/>
      <w:r w:rsidRPr="00850642">
        <w:rPr>
          <w:rFonts w:ascii="Times New Roman" w:eastAsia="Times New Roman" w:hAnsi="Times New Roman" w:cs="Times New Roman"/>
          <w:sz w:val="24"/>
          <w:szCs w:val="24"/>
          <w:lang w:eastAsia="en-IN"/>
        </w:rPr>
        <w:t>. 500 crores, marginal propensity to save is:</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MPS = 500/2000 = 1/4 = 0.25</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Since the additional income is either consumed or saved, the sum of marginal propensity to consume and marginal propensity to save is equal to one.</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MPC + MPS = 1</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This can be mathematically proved as under</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 xml:space="preserve">From C + 5 = Y, it follows that any change in income (∆K) must induce either change in consumption (∆C) or change in saving (∆S). </w:t>
      </w:r>
      <w:proofErr w:type="gramStart"/>
      <w:r w:rsidRPr="00850642">
        <w:rPr>
          <w:rFonts w:ascii="Times New Roman" w:eastAsia="Times New Roman" w:hAnsi="Times New Roman" w:cs="Times New Roman"/>
          <w:sz w:val="24"/>
          <w:szCs w:val="24"/>
          <w:lang w:eastAsia="en-IN"/>
        </w:rPr>
        <w:t>Thus.</w:t>
      </w:r>
      <w:proofErr w:type="gramEnd"/>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∆C + ∆S = ∆Y</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lastRenderedPageBreak/>
        <w:t>Dividing both sides by AK we have</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∆C/∆Y + ∆S/∆Y = ∆Y/∆Y = 1</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The concept of marginal propensity to save is graphically shown at the bottom of Fig. 9.6. It will be seen from this figure that when disposable income increases from OY</w:t>
      </w:r>
      <w:r w:rsidRPr="00850642">
        <w:rPr>
          <w:rFonts w:ascii="Times New Roman" w:eastAsia="Times New Roman" w:hAnsi="Times New Roman" w:cs="Times New Roman"/>
          <w:sz w:val="24"/>
          <w:szCs w:val="24"/>
          <w:bdr w:val="none" w:sz="0" w:space="0" w:color="auto" w:frame="1"/>
          <w:vertAlign w:val="subscript"/>
          <w:lang w:eastAsia="en-IN"/>
        </w:rPr>
        <w:t>1</w:t>
      </w:r>
      <w:r w:rsidRPr="00850642">
        <w:rPr>
          <w:rFonts w:ascii="Times New Roman" w:eastAsia="Times New Roman" w:hAnsi="Times New Roman" w:cs="Times New Roman"/>
          <w:sz w:val="24"/>
          <w:szCs w:val="24"/>
          <w:lang w:eastAsia="en-IN"/>
        </w:rPr>
        <w:t> (say f 10,000) to OY</w:t>
      </w:r>
      <w:r w:rsidRPr="00850642">
        <w:rPr>
          <w:rFonts w:ascii="Times New Roman" w:eastAsia="Times New Roman" w:hAnsi="Times New Roman" w:cs="Times New Roman"/>
          <w:sz w:val="24"/>
          <w:szCs w:val="24"/>
          <w:bdr w:val="none" w:sz="0" w:space="0" w:color="auto" w:frame="1"/>
          <w:vertAlign w:val="subscript"/>
          <w:lang w:eastAsia="en-IN"/>
        </w:rPr>
        <w:t>1</w:t>
      </w:r>
      <w:r w:rsidRPr="00850642">
        <w:rPr>
          <w:rFonts w:ascii="Times New Roman" w:eastAsia="Times New Roman" w:hAnsi="Times New Roman" w:cs="Times New Roman"/>
          <w:sz w:val="24"/>
          <w:szCs w:val="24"/>
          <w:lang w:eastAsia="en-IN"/>
        </w:rPr>
        <w:t xml:space="preserve"> (say </w:t>
      </w:r>
      <w:proofErr w:type="spellStart"/>
      <w:r w:rsidRPr="00850642">
        <w:rPr>
          <w:rFonts w:ascii="Times New Roman" w:eastAsia="Times New Roman" w:hAnsi="Times New Roman" w:cs="Times New Roman"/>
          <w:sz w:val="24"/>
          <w:szCs w:val="24"/>
          <w:lang w:eastAsia="en-IN"/>
        </w:rPr>
        <w:t>Rs</w:t>
      </w:r>
      <w:proofErr w:type="spellEnd"/>
      <w:r w:rsidRPr="00850642">
        <w:rPr>
          <w:rFonts w:ascii="Times New Roman" w:eastAsia="Times New Roman" w:hAnsi="Times New Roman" w:cs="Times New Roman"/>
          <w:sz w:val="24"/>
          <w:szCs w:val="24"/>
          <w:lang w:eastAsia="en-IN"/>
        </w:rPr>
        <w:t xml:space="preserve">. 12,000), that is, ∆Y = </w:t>
      </w:r>
      <w:proofErr w:type="spellStart"/>
      <w:r w:rsidRPr="00850642">
        <w:rPr>
          <w:rFonts w:ascii="Times New Roman" w:eastAsia="Times New Roman" w:hAnsi="Times New Roman" w:cs="Times New Roman"/>
          <w:sz w:val="24"/>
          <w:szCs w:val="24"/>
          <w:lang w:eastAsia="en-IN"/>
        </w:rPr>
        <w:t>Rs</w:t>
      </w:r>
      <w:proofErr w:type="spellEnd"/>
      <w:r w:rsidRPr="00850642">
        <w:rPr>
          <w:rFonts w:ascii="Times New Roman" w:eastAsia="Times New Roman" w:hAnsi="Times New Roman" w:cs="Times New Roman"/>
          <w:sz w:val="24"/>
          <w:szCs w:val="24"/>
          <w:lang w:eastAsia="en-IN"/>
        </w:rPr>
        <w:t>. 2000, the saving increases by Y</w:t>
      </w:r>
      <w:r w:rsidRPr="00850642">
        <w:rPr>
          <w:rFonts w:ascii="Times New Roman" w:eastAsia="Times New Roman" w:hAnsi="Times New Roman" w:cs="Times New Roman"/>
          <w:sz w:val="24"/>
          <w:szCs w:val="24"/>
          <w:bdr w:val="none" w:sz="0" w:space="0" w:color="auto" w:frame="1"/>
          <w:vertAlign w:val="subscript"/>
          <w:lang w:eastAsia="en-IN"/>
        </w:rPr>
        <w:t>2</w:t>
      </w:r>
      <w:r w:rsidRPr="00850642">
        <w:rPr>
          <w:rFonts w:ascii="Times New Roman" w:eastAsia="Times New Roman" w:hAnsi="Times New Roman" w:cs="Times New Roman"/>
          <w:sz w:val="24"/>
          <w:szCs w:val="24"/>
          <w:lang w:eastAsia="en-IN"/>
        </w:rPr>
        <w:t>T, (</w:t>
      </w:r>
      <w:proofErr w:type="spellStart"/>
      <w:r w:rsidRPr="00850642">
        <w:rPr>
          <w:rFonts w:ascii="Times New Roman" w:eastAsia="Times New Roman" w:hAnsi="Times New Roman" w:cs="Times New Roman"/>
          <w:sz w:val="24"/>
          <w:szCs w:val="24"/>
          <w:lang w:eastAsia="en-IN"/>
        </w:rPr>
        <w:t>Rs</w:t>
      </w:r>
      <w:proofErr w:type="spellEnd"/>
      <w:r w:rsidRPr="00850642">
        <w:rPr>
          <w:rFonts w:ascii="Times New Roman" w:eastAsia="Times New Roman" w:hAnsi="Times New Roman" w:cs="Times New Roman"/>
          <w:sz w:val="24"/>
          <w:szCs w:val="24"/>
          <w:lang w:eastAsia="en-IN"/>
        </w:rPr>
        <w:t xml:space="preserve">. 500), that is, ∆S is </w:t>
      </w:r>
      <w:proofErr w:type="spellStart"/>
      <w:r w:rsidRPr="00850642">
        <w:rPr>
          <w:rFonts w:ascii="Times New Roman" w:eastAsia="Times New Roman" w:hAnsi="Times New Roman" w:cs="Times New Roman"/>
          <w:sz w:val="24"/>
          <w:szCs w:val="24"/>
          <w:lang w:eastAsia="en-IN"/>
        </w:rPr>
        <w:t>Rs</w:t>
      </w:r>
      <w:proofErr w:type="spellEnd"/>
      <w:r w:rsidRPr="00850642">
        <w:rPr>
          <w:rFonts w:ascii="Times New Roman" w:eastAsia="Times New Roman" w:hAnsi="Times New Roman" w:cs="Times New Roman"/>
          <w:sz w:val="24"/>
          <w:szCs w:val="24"/>
          <w:lang w:eastAsia="en-IN"/>
        </w:rPr>
        <w:t>. 500. Thus marginal propensity to save (MPS) is</w:t>
      </w:r>
    </w:p>
    <w:p w:rsidR="00850642" w:rsidRPr="00850642" w:rsidRDefault="00850642" w:rsidP="00241A37">
      <w:pPr>
        <w:spacing w:after="0" w:line="240" w:lineRule="auto"/>
        <w:textAlignment w:val="baseline"/>
        <w:rPr>
          <w:rFonts w:ascii="Times New Roman" w:eastAsia="Times New Roman" w:hAnsi="Times New Roman" w:cs="Times New Roman"/>
          <w:sz w:val="24"/>
          <w:szCs w:val="24"/>
          <w:lang w:eastAsia="en-IN"/>
        </w:rPr>
      </w:pPr>
      <w:r w:rsidRPr="00850642">
        <w:rPr>
          <w:rFonts w:ascii="Times New Roman" w:eastAsia="Times New Roman" w:hAnsi="Times New Roman" w:cs="Times New Roman"/>
          <w:sz w:val="24"/>
          <w:szCs w:val="24"/>
          <w:lang w:eastAsia="en-IN"/>
        </w:rPr>
        <w:t>∆S/∆Y = 500/2000 = 1/4 = 0.25</w:t>
      </w:r>
    </w:p>
    <w:p w:rsidR="00241A37" w:rsidRDefault="00241A37" w:rsidP="00241A37">
      <w:pPr>
        <w:spacing w:line="240" w:lineRule="auto"/>
        <w:rPr>
          <w:rFonts w:ascii="Times New Roman" w:hAnsi="Times New Roman" w:cs="Times New Roman"/>
          <w:b/>
          <w:bCs/>
          <w:sz w:val="24"/>
          <w:szCs w:val="24"/>
        </w:rPr>
      </w:pPr>
    </w:p>
    <w:p w:rsidR="00241A37" w:rsidRPr="00241A37" w:rsidRDefault="00241A37" w:rsidP="00241A37">
      <w:pPr>
        <w:spacing w:line="240" w:lineRule="auto"/>
        <w:rPr>
          <w:rFonts w:ascii="Times New Roman" w:hAnsi="Times New Roman" w:cs="Times New Roman"/>
          <w:b/>
          <w:bCs/>
          <w:sz w:val="24"/>
          <w:szCs w:val="24"/>
        </w:rPr>
      </w:pPr>
      <w:r w:rsidRPr="00241A37">
        <w:rPr>
          <w:rFonts w:ascii="Times New Roman" w:hAnsi="Times New Roman" w:cs="Times New Roman"/>
          <w:b/>
          <w:bCs/>
          <w:sz w:val="24"/>
          <w:szCs w:val="24"/>
        </w:rPr>
        <w:t>Keynes’s Psychological Law of Consumption:</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Further, Keynes put forward a psychological law of consumption, according to which, as income increases consumption increases but not by as much as the increase in income.</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In other words, marginal propensity to consume is less than one.</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1 &gt; ∆C/∆Y &gt; 0</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While Keynes recognized that many subjective and objective factors including interest rate and wealth influenced the level of consumption expenditure, he emphasized that it is the current level of income on which the consumption spending of an individual and the society depends.</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b/>
          <w:bCs/>
          <w:sz w:val="24"/>
          <w:szCs w:val="24"/>
        </w:rPr>
        <w:t>To quote him:</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“The amount of aggregate consumption depends mainly on the amount of aggregate income. The fundamental psychological law, upon which we are entitled to depend with great confidence both a priori from our knowledge of human nature and from the detailed facts of experience is that men (and women, too) are disposed, as a rule and on an average to increase their consumption as their income increases, but not by as much as the increase in their income”</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In the above statement about consumption behaviour, Keynes makes three points. First, he suggests that consumption expenditure depends mainly on absolute income of the current period, that is, consumption is a positive function of the absolute level of current income. The more income in a period one has, the more is likely to be his consumption expenditure in that period.</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In other words in any period the rich people tend to consume more than the poor people do. Secondly, Keynes points out that consumption expenditure does not have a proportional relationship with income. According to him, as the income increases, a smaller proportion of income is consumed. The proportion of consumption to income is called average propensity to consume (APC). Thus, Keynes argues that average propensity to consume (APC) falls as income increases.</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b/>
          <w:bCs/>
          <w:sz w:val="24"/>
          <w:szCs w:val="24"/>
        </w:rPr>
        <w:t>The Keynes’ consumption function can be expressed in the following form:</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 xml:space="preserve">C = a + </w:t>
      </w:r>
      <w:proofErr w:type="spellStart"/>
      <w:r w:rsidRPr="00241A37">
        <w:rPr>
          <w:rFonts w:ascii="Times New Roman" w:hAnsi="Times New Roman" w:cs="Times New Roman"/>
          <w:sz w:val="24"/>
          <w:szCs w:val="24"/>
        </w:rPr>
        <w:t>bY</w:t>
      </w:r>
      <w:r w:rsidRPr="00241A37">
        <w:rPr>
          <w:rFonts w:ascii="Times New Roman" w:hAnsi="Times New Roman" w:cs="Times New Roman"/>
          <w:sz w:val="24"/>
          <w:szCs w:val="24"/>
          <w:vertAlign w:val="subscript"/>
        </w:rPr>
        <w:t>d</w:t>
      </w:r>
      <w:proofErr w:type="spellEnd"/>
    </w:p>
    <w:p w:rsidR="00241A37" w:rsidRPr="00241A37" w:rsidRDefault="00241A37" w:rsidP="00241A37">
      <w:pPr>
        <w:spacing w:line="240" w:lineRule="auto"/>
        <w:rPr>
          <w:rFonts w:ascii="Times New Roman" w:hAnsi="Times New Roman" w:cs="Times New Roman"/>
          <w:sz w:val="24"/>
          <w:szCs w:val="24"/>
        </w:rPr>
      </w:pPr>
      <w:proofErr w:type="gramStart"/>
      <w:r w:rsidRPr="00241A37">
        <w:rPr>
          <w:rFonts w:ascii="Times New Roman" w:hAnsi="Times New Roman" w:cs="Times New Roman"/>
          <w:sz w:val="24"/>
          <w:szCs w:val="24"/>
        </w:rPr>
        <w:t>where</w:t>
      </w:r>
      <w:proofErr w:type="gramEnd"/>
      <w:r w:rsidRPr="00241A37">
        <w:rPr>
          <w:rFonts w:ascii="Times New Roman" w:hAnsi="Times New Roman" w:cs="Times New Roman"/>
          <w:sz w:val="24"/>
          <w:szCs w:val="24"/>
        </w:rPr>
        <w:t xml:space="preserve"> C is consumption expenditure and </w:t>
      </w:r>
      <w:proofErr w:type="spellStart"/>
      <w:r w:rsidRPr="00241A37">
        <w:rPr>
          <w:rFonts w:ascii="Times New Roman" w:hAnsi="Times New Roman" w:cs="Times New Roman"/>
          <w:sz w:val="24"/>
          <w:szCs w:val="24"/>
        </w:rPr>
        <w:t>Y</w:t>
      </w:r>
      <w:r w:rsidRPr="00241A37">
        <w:rPr>
          <w:rFonts w:ascii="Times New Roman" w:hAnsi="Times New Roman" w:cs="Times New Roman"/>
          <w:sz w:val="24"/>
          <w:szCs w:val="24"/>
          <w:vertAlign w:val="subscript"/>
        </w:rPr>
        <w:t>d</w:t>
      </w:r>
      <w:proofErr w:type="spellEnd"/>
      <w:r w:rsidRPr="00241A37">
        <w:rPr>
          <w:rFonts w:ascii="Times New Roman" w:hAnsi="Times New Roman" w:cs="Times New Roman"/>
          <w:sz w:val="24"/>
          <w:szCs w:val="24"/>
        </w:rPr>
        <w:t xml:space="preserve"> is the real disposable income which equals gross national income minus taxes, a and b are constants, where a is the intercept term, that is, the amount of consumption expenditure at zero level of income. Thus, </w:t>
      </w:r>
      <w:proofErr w:type="gramStart"/>
      <w:r w:rsidRPr="00241A37">
        <w:rPr>
          <w:rFonts w:ascii="Times New Roman" w:hAnsi="Times New Roman" w:cs="Times New Roman"/>
          <w:sz w:val="24"/>
          <w:szCs w:val="24"/>
        </w:rPr>
        <w:t>a is</w:t>
      </w:r>
      <w:proofErr w:type="gramEnd"/>
      <w:r w:rsidRPr="00241A37">
        <w:rPr>
          <w:rFonts w:ascii="Times New Roman" w:hAnsi="Times New Roman" w:cs="Times New Roman"/>
          <w:sz w:val="24"/>
          <w:szCs w:val="24"/>
        </w:rPr>
        <w:t xml:space="preserve"> autonomous consumption. The parameter b is the marginal propensity to consume (MPC) which measures </w:t>
      </w:r>
      <w:r w:rsidRPr="00241A37">
        <w:rPr>
          <w:rFonts w:ascii="Times New Roman" w:hAnsi="Times New Roman" w:cs="Times New Roman"/>
          <w:sz w:val="24"/>
          <w:szCs w:val="24"/>
        </w:rPr>
        <w:lastRenderedPageBreak/>
        <w:t>the increase in consumption spending in response to per unit increase in disposable income. Thus</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MPC = ∆C/∆Y</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It is evident from Fig. 9.1 and 9.3 the behaviour of consumption expenditure as perceived by Keynes implies that marginal propensity to consume (MPC) which is measured by the slope of consumption function curve CC at a point is less than average propensity to consume (APC) which is measured by the slope of the line joining a point on the consumption function curve CC to the origin (that is, MPC &lt; APC).</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b/>
          <w:bCs/>
          <w:sz w:val="24"/>
          <w:szCs w:val="24"/>
        </w:rPr>
        <w:drawing>
          <wp:inline distT="0" distB="0" distL="0" distR="0">
            <wp:extent cx="3204210" cy="2726690"/>
            <wp:effectExtent l="0" t="0" r="0" b="0"/>
            <wp:docPr id="9" name="Picture 9" descr="Keynesian Linear Consumption Function">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Keynesian Linear Consumption Function">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04210" cy="2726690"/>
                    </a:xfrm>
                    <a:prstGeom prst="rect">
                      <a:avLst/>
                    </a:prstGeom>
                    <a:noFill/>
                    <a:ln>
                      <a:noFill/>
                    </a:ln>
                  </pic:spPr>
                </pic:pic>
              </a:graphicData>
            </a:graphic>
          </wp:inline>
        </w:drawing>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This is because as income rises consumption does not increase proportionately and as income falls consumption does not fall proportionately as people seek to protect their earlier consumption standards. This can be seen from Fig. 9.3 the slope of consumption function curve CC’ measuring MPC and the slopes of lines OA and OB which give the APC(</w:t>
      </w:r>
      <w:proofErr w:type="spellStart"/>
      <w:r w:rsidRPr="00241A37">
        <w:rPr>
          <w:rFonts w:ascii="Times New Roman" w:hAnsi="Times New Roman" w:cs="Times New Roman"/>
          <w:sz w:val="24"/>
          <w:szCs w:val="24"/>
        </w:rPr>
        <w:t>i</w:t>
      </w:r>
      <w:proofErr w:type="spellEnd"/>
      <w:r w:rsidRPr="00241A37">
        <w:rPr>
          <w:rFonts w:ascii="Times New Roman" w:hAnsi="Times New Roman" w:cs="Times New Roman"/>
          <w:sz w:val="24"/>
          <w:szCs w:val="24"/>
        </w:rPr>
        <w:t>. e C/Y ) at points A and B respectively are falling whereas slope of the linear consumption function CC’ remains constant.</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b/>
          <w:bCs/>
          <w:sz w:val="24"/>
          <w:szCs w:val="24"/>
        </w:rPr>
        <w:drawing>
          <wp:inline distT="0" distB="0" distL="0" distR="0">
            <wp:extent cx="3204210" cy="2487930"/>
            <wp:effectExtent l="0" t="0" r="0" b="7620"/>
            <wp:docPr id="8" name="Picture 8" descr="Keynes's Consumption Function: Declining Average Propensity to Consume">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Keynes's Consumption Function: Declining Average Propensity to Consume">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04210" cy="2487930"/>
                    </a:xfrm>
                    <a:prstGeom prst="rect">
                      <a:avLst/>
                    </a:prstGeom>
                    <a:noFill/>
                    <a:ln>
                      <a:noFill/>
                    </a:ln>
                  </pic:spPr>
                </pic:pic>
              </a:graphicData>
            </a:graphic>
          </wp:inline>
        </w:drawing>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 xml:space="preserve">In Fig. 9.3 we have shown a linear consumption function with an intercept term. In this form of linear consumption function, though marginal propensity to consume (AC/AF) is constant, </w:t>
      </w:r>
      <w:r w:rsidRPr="00241A37">
        <w:rPr>
          <w:rFonts w:ascii="Times New Roman" w:hAnsi="Times New Roman" w:cs="Times New Roman"/>
          <w:sz w:val="24"/>
          <w:szCs w:val="24"/>
        </w:rPr>
        <w:lastRenderedPageBreak/>
        <w:t>average propensity to consume (C/F) is declining with the increase in income as indicated by the slopes of the lines OA and OB at levels of income F, and F</w:t>
      </w:r>
      <w:r w:rsidRPr="00241A37">
        <w:rPr>
          <w:rFonts w:ascii="Times New Roman" w:hAnsi="Times New Roman" w:cs="Times New Roman"/>
          <w:sz w:val="24"/>
          <w:szCs w:val="24"/>
          <w:vertAlign w:val="subscript"/>
        </w:rPr>
        <w:t>2</w:t>
      </w:r>
      <w:r w:rsidRPr="00241A37">
        <w:rPr>
          <w:rFonts w:ascii="Times New Roman" w:hAnsi="Times New Roman" w:cs="Times New Roman"/>
          <w:sz w:val="24"/>
          <w:szCs w:val="24"/>
        </w:rPr>
        <w:t> respectively.</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The straight line OB drawn from the origin indicating average propensity to consume at higher income level F</w:t>
      </w:r>
      <w:r w:rsidRPr="00241A37">
        <w:rPr>
          <w:rFonts w:ascii="Times New Roman" w:hAnsi="Times New Roman" w:cs="Times New Roman"/>
          <w:sz w:val="24"/>
          <w:szCs w:val="24"/>
          <w:vertAlign w:val="subscript"/>
        </w:rPr>
        <w:t>2</w:t>
      </w:r>
      <w:r w:rsidRPr="00241A37">
        <w:rPr>
          <w:rFonts w:ascii="Times New Roman" w:hAnsi="Times New Roman" w:cs="Times New Roman"/>
          <w:sz w:val="24"/>
          <w:szCs w:val="24"/>
        </w:rPr>
        <w:t> has a relatively less slope than the straight line OA drawn from the origin to point/t at lower income level F</w:t>
      </w:r>
      <w:r w:rsidRPr="00241A37">
        <w:rPr>
          <w:rFonts w:ascii="Times New Roman" w:hAnsi="Times New Roman" w:cs="Times New Roman"/>
          <w:sz w:val="24"/>
          <w:szCs w:val="24"/>
          <w:vertAlign w:val="subscript"/>
        </w:rPr>
        <w:t>r</w:t>
      </w:r>
      <w:r w:rsidRPr="00241A37">
        <w:rPr>
          <w:rFonts w:ascii="Times New Roman" w:hAnsi="Times New Roman" w:cs="Times New Roman"/>
          <w:sz w:val="24"/>
          <w:szCs w:val="24"/>
        </w:rPr>
        <w:t> The decline in average propensity to consume as the income increases implies that the proportion of income that is saved increases with the increase in national income of the country.</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This result also follows from the studies of family budgets of various families at different income levels. The fraction of income spent on consumption by the rich families is lower than that of the poor families. In other words, the rich families save a higher proportion of their income as compared to the poor families.</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The assumption of diminishing average propensity to consume is a significant part of Keynesian theory of income and employment. This implies that as income increases, a progressively larger proportion of national income would be saved. Therefore, to achieve and maintain equilibrium at full-employment level of income, increasing proportion of national income is needed to be invested.</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If sufficient investment opportunities are not available, the economy would then run into trouble and in that case it would not be possible to maintain full-employment because aggregate demand will fall short of full-employment output.</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On the basis of this increasing proportion of saving with the increase in income and, consequently, the emergence of the problem of demand deficiency, some Keynesian economists based the theory of secular stagnation on the declining propensity to consume.</w:t>
      </w:r>
    </w:p>
    <w:p w:rsidR="00241A37" w:rsidRPr="00241A37" w:rsidRDefault="00241A37" w:rsidP="00241A37">
      <w:pPr>
        <w:spacing w:line="240" w:lineRule="auto"/>
        <w:rPr>
          <w:rFonts w:ascii="Times New Roman" w:hAnsi="Times New Roman" w:cs="Times New Roman"/>
          <w:b/>
          <w:bCs/>
          <w:sz w:val="24"/>
          <w:szCs w:val="24"/>
        </w:rPr>
      </w:pPr>
      <w:r w:rsidRPr="00241A37">
        <w:rPr>
          <w:rFonts w:ascii="Times New Roman" w:hAnsi="Times New Roman" w:cs="Times New Roman"/>
          <w:b/>
          <w:bCs/>
          <w:sz w:val="24"/>
          <w:szCs w:val="24"/>
        </w:rPr>
        <w:t>Factors Influencing the Consumption Function</w:t>
      </w:r>
    </w:p>
    <w:p w:rsidR="00241A37" w:rsidRDefault="00241A37" w:rsidP="00241A37">
      <w:pPr>
        <w:spacing w:line="240" w:lineRule="auto"/>
        <w:rPr>
          <w:rFonts w:ascii="Times New Roman" w:hAnsi="Times New Roman" w:cs="Times New Roman"/>
          <w:b/>
          <w:bCs/>
          <w:sz w:val="24"/>
          <w:szCs w:val="24"/>
        </w:rPr>
      </w:pPr>
      <w:r w:rsidRPr="00241A37">
        <w:rPr>
          <w:rFonts w:ascii="Times New Roman" w:hAnsi="Times New Roman" w:cs="Times New Roman"/>
          <w:b/>
          <w:bCs/>
          <w:sz w:val="24"/>
          <w:szCs w:val="24"/>
        </w:rPr>
        <w:t>1. The Rate of Interest:</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Classicists assumed that consumption or saving depends on the rate of interest. They believed that an increase in interest rate encourages saving and, thus, consumption is discouraged.</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However, there is another way to explain consumption/saving and interest rate relationship. A rise in interest rate means a decline in the money value of bonds. This tends to discourage consumption propensities of bond-holders.</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The money value of fixed interest bearing assets falls when its interest rate rises. This makes owners of these assets poorer and will discourage consumption. Or at a high rate of interest, preference for bond tends to rise. This will induce people to consume less.</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Anyway, rate of interest may not be considered as a significant factor influencing consumption decisions as empirical evidence suggests a weak link between interest rate and consumption.</w:t>
      </w:r>
    </w:p>
    <w:p w:rsidR="00241A37" w:rsidRPr="00241A37" w:rsidRDefault="00241A37" w:rsidP="00241A37">
      <w:pPr>
        <w:spacing w:line="240" w:lineRule="auto"/>
        <w:rPr>
          <w:rFonts w:ascii="Times New Roman" w:hAnsi="Times New Roman" w:cs="Times New Roman"/>
          <w:b/>
          <w:bCs/>
          <w:sz w:val="24"/>
          <w:szCs w:val="24"/>
        </w:rPr>
      </w:pPr>
      <w:r w:rsidRPr="00241A37">
        <w:rPr>
          <w:rFonts w:ascii="Times New Roman" w:hAnsi="Times New Roman" w:cs="Times New Roman"/>
          <w:b/>
          <w:bCs/>
          <w:sz w:val="24"/>
          <w:szCs w:val="24"/>
        </w:rPr>
        <w:t>2. Sales Effort:</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 xml:space="preserve">Advertising and various sales </w:t>
      </w:r>
      <w:proofErr w:type="gramStart"/>
      <w:r w:rsidRPr="00241A37">
        <w:rPr>
          <w:rFonts w:ascii="Times New Roman" w:hAnsi="Times New Roman" w:cs="Times New Roman"/>
          <w:sz w:val="24"/>
          <w:szCs w:val="24"/>
        </w:rPr>
        <w:t>effort</w:t>
      </w:r>
      <w:proofErr w:type="gramEnd"/>
      <w:r w:rsidRPr="00241A37">
        <w:rPr>
          <w:rFonts w:ascii="Times New Roman" w:hAnsi="Times New Roman" w:cs="Times New Roman"/>
          <w:sz w:val="24"/>
          <w:szCs w:val="24"/>
        </w:rPr>
        <w:t xml:space="preserve"> of producers of consumer goods are considered as a means for increasing consumption demand. It is quite likely that an increase or decrease in the amount of selling effort may lead to greater or lower demand for consumer goods.</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lastRenderedPageBreak/>
        <w:t>However, given the total income, an increase in sales effort may not lead to an increase in the demand for consumption goods. Further, there is no independent measure of the volume of effective selling effort. Hence, increase in demand following an increase in advertising outlay is difficult to estimate.</w:t>
      </w:r>
    </w:p>
    <w:p w:rsidR="00241A37" w:rsidRPr="00241A37" w:rsidRDefault="00241A37" w:rsidP="00241A37">
      <w:pPr>
        <w:spacing w:line="240" w:lineRule="auto"/>
        <w:rPr>
          <w:rFonts w:ascii="Times New Roman" w:hAnsi="Times New Roman" w:cs="Times New Roman"/>
          <w:b/>
          <w:bCs/>
          <w:sz w:val="24"/>
          <w:szCs w:val="24"/>
        </w:rPr>
      </w:pPr>
      <w:r w:rsidRPr="00241A37">
        <w:rPr>
          <w:rFonts w:ascii="Times New Roman" w:hAnsi="Times New Roman" w:cs="Times New Roman"/>
          <w:b/>
          <w:bCs/>
          <w:sz w:val="24"/>
          <w:szCs w:val="24"/>
        </w:rPr>
        <w:t>3. The Volume of Wealth:</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The total wealth position of consumers is considered as an important determinant of consumption. Wealth like shares, bonds, house property, etc., influence consumption decisions. Owners of these assets do not have enough preference for these assets. That is why their desire to save is less since they Eire already the owners of these assets.</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 xml:space="preserve">People who do not own assets intend to save more and consume less now in order to have assets in future. In other words, property-owners have the greater desire to consume while desire to save is the greatest to the people who do not own assets. Such is known as </w:t>
      </w:r>
      <w:proofErr w:type="spellStart"/>
      <w:r w:rsidRPr="00241A37">
        <w:rPr>
          <w:rFonts w:ascii="Times New Roman" w:hAnsi="Times New Roman" w:cs="Times New Roman"/>
          <w:sz w:val="24"/>
          <w:szCs w:val="24"/>
        </w:rPr>
        <w:t>Pigou</w:t>
      </w:r>
      <w:proofErr w:type="spellEnd"/>
      <w:r w:rsidRPr="00241A37">
        <w:rPr>
          <w:rFonts w:ascii="Times New Roman" w:hAnsi="Times New Roman" w:cs="Times New Roman"/>
          <w:sz w:val="24"/>
          <w:szCs w:val="24"/>
        </w:rPr>
        <w:t xml:space="preserve"> effect, after the name of the classical economist A. C. </w:t>
      </w:r>
      <w:proofErr w:type="spellStart"/>
      <w:r w:rsidRPr="00241A37">
        <w:rPr>
          <w:rFonts w:ascii="Times New Roman" w:hAnsi="Times New Roman" w:cs="Times New Roman"/>
          <w:sz w:val="24"/>
          <w:szCs w:val="24"/>
        </w:rPr>
        <w:t>Pigou</w:t>
      </w:r>
      <w:proofErr w:type="spellEnd"/>
      <w:r w:rsidRPr="00241A37">
        <w:rPr>
          <w:rFonts w:ascii="Times New Roman" w:hAnsi="Times New Roman" w:cs="Times New Roman"/>
          <w:sz w:val="24"/>
          <w:szCs w:val="24"/>
        </w:rPr>
        <w:t>.</w:t>
      </w:r>
    </w:p>
    <w:p w:rsidR="00241A37" w:rsidRPr="00241A37" w:rsidRDefault="00241A37" w:rsidP="00241A37">
      <w:pPr>
        <w:spacing w:line="240" w:lineRule="auto"/>
        <w:rPr>
          <w:rFonts w:ascii="Times New Roman" w:hAnsi="Times New Roman" w:cs="Times New Roman"/>
          <w:sz w:val="24"/>
          <w:szCs w:val="24"/>
        </w:rPr>
      </w:pPr>
      <w:proofErr w:type="spellStart"/>
      <w:proofErr w:type="gramStart"/>
      <w:r w:rsidRPr="00241A37">
        <w:rPr>
          <w:rFonts w:ascii="Times New Roman" w:hAnsi="Times New Roman" w:cs="Times New Roman"/>
          <w:sz w:val="24"/>
          <w:szCs w:val="24"/>
        </w:rPr>
        <w:t>Pigou</w:t>
      </w:r>
      <w:proofErr w:type="spellEnd"/>
      <w:r w:rsidRPr="00241A37">
        <w:rPr>
          <w:rFonts w:ascii="Times New Roman" w:hAnsi="Times New Roman" w:cs="Times New Roman"/>
          <w:sz w:val="24"/>
          <w:szCs w:val="24"/>
        </w:rPr>
        <w:t xml:space="preserve"> effect states that the more saving a man has, the less the strength of his desire to save more.</w:t>
      </w:r>
      <w:proofErr w:type="gramEnd"/>
      <w:r w:rsidRPr="00241A37">
        <w:rPr>
          <w:rFonts w:ascii="Times New Roman" w:hAnsi="Times New Roman" w:cs="Times New Roman"/>
          <w:sz w:val="24"/>
          <w:szCs w:val="24"/>
        </w:rPr>
        <w:t xml:space="preserve"> If two men have identical tastes and incomes, but one has already acquired huge wealth, his incentive to increase current savings will be less than the other one who is yet to enjoy large property.</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 xml:space="preserve">According to </w:t>
      </w:r>
      <w:proofErr w:type="spellStart"/>
      <w:r w:rsidRPr="00241A37">
        <w:rPr>
          <w:rFonts w:ascii="Times New Roman" w:hAnsi="Times New Roman" w:cs="Times New Roman"/>
          <w:sz w:val="24"/>
          <w:szCs w:val="24"/>
        </w:rPr>
        <w:t>Pigou</w:t>
      </w:r>
      <w:proofErr w:type="spellEnd"/>
      <w:r w:rsidRPr="00241A37">
        <w:rPr>
          <w:rFonts w:ascii="Times New Roman" w:hAnsi="Times New Roman" w:cs="Times New Roman"/>
          <w:sz w:val="24"/>
          <w:szCs w:val="24"/>
        </w:rPr>
        <w:t>, propensity to consume depends on the real value, and not on money value, of cash balances or liquid assets. The nominal value of cash balances or wealth rises or falls with the fall or rise in general price level.</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 xml:space="preserve">If these real cash balances are net financial assets of the economy, changes in the price level will bring about a change in net wealth position of the economy. For instance, if price level declines, the real cash balances would rise, net wealth would rise and consumption spending would rise. This is the essence of the </w:t>
      </w:r>
      <w:proofErr w:type="spellStart"/>
      <w:r w:rsidRPr="00241A37">
        <w:rPr>
          <w:rFonts w:ascii="Times New Roman" w:hAnsi="Times New Roman" w:cs="Times New Roman"/>
          <w:sz w:val="24"/>
          <w:szCs w:val="24"/>
        </w:rPr>
        <w:t>Pigou</w:t>
      </w:r>
      <w:proofErr w:type="spellEnd"/>
      <w:r w:rsidRPr="00241A37">
        <w:rPr>
          <w:rFonts w:ascii="Times New Roman" w:hAnsi="Times New Roman" w:cs="Times New Roman"/>
          <w:sz w:val="24"/>
          <w:szCs w:val="24"/>
        </w:rPr>
        <w:t xml:space="preserve"> effect or real balance effect.</w:t>
      </w:r>
    </w:p>
    <w:p w:rsidR="00241A37" w:rsidRPr="00241A37" w:rsidRDefault="00241A37" w:rsidP="00241A37">
      <w:pPr>
        <w:spacing w:line="240" w:lineRule="auto"/>
        <w:rPr>
          <w:rFonts w:ascii="Times New Roman" w:hAnsi="Times New Roman" w:cs="Times New Roman"/>
          <w:b/>
          <w:bCs/>
          <w:sz w:val="24"/>
          <w:szCs w:val="24"/>
        </w:rPr>
      </w:pPr>
      <w:r w:rsidRPr="00241A37">
        <w:rPr>
          <w:rFonts w:ascii="Times New Roman" w:hAnsi="Times New Roman" w:cs="Times New Roman"/>
          <w:b/>
          <w:bCs/>
          <w:sz w:val="24"/>
          <w:szCs w:val="24"/>
        </w:rPr>
        <w:t>4. Terms of Consumer Credit:</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The hire- purchase system of buying durable consumer goods has become popular in these days. However, such spending greatly depends on the terms and conditions of credit. If consumer credit is available on reasonable terms, some sort of spending spree will develop.</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However, it is agreed that the interest rate on instalment buying is of relatively less significance than the size of required down-payments, the length of the period over which the balances must be repaid.</w:t>
      </w:r>
    </w:p>
    <w:p w:rsidR="00241A37" w:rsidRPr="00241A37" w:rsidRDefault="00241A37" w:rsidP="00241A37">
      <w:pPr>
        <w:spacing w:line="240" w:lineRule="auto"/>
        <w:rPr>
          <w:rFonts w:ascii="Times New Roman" w:hAnsi="Times New Roman" w:cs="Times New Roman"/>
          <w:b/>
          <w:bCs/>
          <w:sz w:val="24"/>
          <w:szCs w:val="24"/>
        </w:rPr>
      </w:pPr>
      <w:r w:rsidRPr="00241A37">
        <w:rPr>
          <w:rFonts w:ascii="Times New Roman" w:hAnsi="Times New Roman" w:cs="Times New Roman"/>
          <w:b/>
          <w:bCs/>
          <w:sz w:val="24"/>
          <w:szCs w:val="24"/>
        </w:rPr>
        <w:t>5. Deferred Payment:</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Sometimes, particularly during war time, consumer spending declines due to restraint on spending. Once such restraints are removed, backlog of pent-up consumer demand might get exposure leading to a rise in spending.</w:t>
      </w:r>
    </w:p>
    <w:p w:rsidR="00241A37" w:rsidRPr="00241A37" w:rsidRDefault="00241A37" w:rsidP="00241A37">
      <w:pPr>
        <w:spacing w:line="240" w:lineRule="auto"/>
        <w:rPr>
          <w:rFonts w:ascii="Times New Roman" w:hAnsi="Times New Roman" w:cs="Times New Roman"/>
          <w:b/>
          <w:bCs/>
          <w:sz w:val="24"/>
          <w:szCs w:val="24"/>
        </w:rPr>
      </w:pPr>
      <w:r w:rsidRPr="00241A37">
        <w:rPr>
          <w:rFonts w:ascii="Times New Roman" w:hAnsi="Times New Roman" w:cs="Times New Roman"/>
          <w:b/>
          <w:bCs/>
          <w:sz w:val="24"/>
          <w:szCs w:val="24"/>
        </w:rPr>
        <w:t>6. Psychological Factors:</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Psychological or subjective factors that remain constant in the short run determine the form of the consumption function. These factors are listed below.</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lastRenderedPageBreak/>
        <w:t>Keynes attached importance to the psychological or subjective factors which consist of basic values, attitudes, states of mind, etc. These are not quantifiable or specific like economic factors.</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Motives behind consumption, according to Keynes, are enjoyment, short-sightedness, generosity, miscalculation, extravagance, and ostenta</w:t>
      </w:r>
      <w:r w:rsidRPr="00241A37">
        <w:rPr>
          <w:rFonts w:ascii="Times New Roman" w:hAnsi="Times New Roman" w:cs="Times New Roman"/>
          <w:sz w:val="24"/>
          <w:szCs w:val="24"/>
        </w:rPr>
        <w:softHyphen/>
        <w:t>tion. However, these elements do not change significantly in the short run. Despite this, these subjective and cultural factors are capable of changing the shape and the level of the function.</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Of all these subjective factors, expecta</w:t>
      </w:r>
      <w:r w:rsidRPr="00241A37">
        <w:rPr>
          <w:rFonts w:ascii="Times New Roman" w:hAnsi="Times New Roman" w:cs="Times New Roman"/>
          <w:sz w:val="24"/>
          <w:szCs w:val="24"/>
        </w:rPr>
        <w:softHyphen/>
        <w:t>tions and attitudes of consumers do play an important role. Rational behaviour suggests that a consumer who expects a rise in income or in the price level may consume more than who expects no such change in near future.</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Again, among similar individuals (same age) with the same level of incomes, it may be found that some individuals consume more than others because of the differences in their attitudes towards thrift.</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Further, in a status-symbol society, consumption spending is greatly influenced by the consumption pattern of the society in which the individual lives. </w:t>
      </w:r>
      <w:r w:rsidRPr="00241A37">
        <w:rPr>
          <w:rFonts w:ascii="Times New Roman" w:hAnsi="Times New Roman" w:cs="Times New Roman"/>
          <w:b/>
          <w:bCs/>
          <w:sz w:val="24"/>
          <w:szCs w:val="24"/>
        </w:rPr>
        <w:t>“To keep up with the Joneses”</w:t>
      </w:r>
      <w:r w:rsidRPr="00241A37">
        <w:rPr>
          <w:rFonts w:ascii="Times New Roman" w:hAnsi="Times New Roman" w:cs="Times New Roman"/>
          <w:sz w:val="24"/>
          <w:szCs w:val="24"/>
        </w:rPr>
        <w:t xml:space="preserve">, individuals imitate consumption patterns of their neighbours and workmates so that their status is not impaired. </w:t>
      </w:r>
      <w:proofErr w:type="spellStart"/>
      <w:r w:rsidRPr="00241A37">
        <w:rPr>
          <w:rFonts w:ascii="Times New Roman" w:hAnsi="Times New Roman" w:cs="Times New Roman"/>
          <w:sz w:val="24"/>
          <w:szCs w:val="24"/>
        </w:rPr>
        <w:t>Duesenberry</w:t>
      </w:r>
      <w:proofErr w:type="spellEnd"/>
      <w:r w:rsidRPr="00241A37">
        <w:rPr>
          <w:rFonts w:ascii="Times New Roman" w:hAnsi="Times New Roman" w:cs="Times New Roman"/>
          <w:sz w:val="24"/>
          <w:szCs w:val="24"/>
        </w:rPr>
        <w:t xml:space="preserve"> calls such imitating consumption pattern as </w:t>
      </w:r>
      <w:r w:rsidRPr="00241A37">
        <w:rPr>
          <w:rFonts w:ascii="Times New Roman" w:hAnsi="Times New Roman" w:cs="Times New Roman"/>
          <w:b/>
          <w:bCs/>
          <w:sz w:val="24"/>
          <w:szCs w:val="24"/>
        </w:rPr>
        <w:t>“demonstration effect”</w:t>
      </w:r>
      <w:r w:rsidRPr="00241A37">
        <w:rPr>
          <w:rFonts w:ascii="Times New Roman" w:hAnsi="Times New Roman" w:cs="Times New Roman"/>
          <w:sz w:val="24"/>
          <w:szCs w:val="24"/>
        </w:rPr>
        <w:t>.</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Finally, one point is to be remembered here. Keynes argued that expectations and attitudes, demonstration effect, etc., do have some influencing effect on individual’s consumption. But, aggregate consumption virtually remains unchanged in an economy since attitudes and expectations vary from person to person and different expectations and attitudes, therefore, cancel each other.</w:t>
      </w:r>
    </w:p>
    <w:p w:rsidR="00241A37" w:rsidRPr="00241A37" w:rsidRDefault="00241A37" w:rsidP="00241A37">
      <w:pPr>
        <w:spacing w:line="240" w:lineRule="auto"/>
        <w:rPr>
          <w:rFonts w:ascii="Times New Roman" w:hAnsi="Times New Roman" w:cs="Times New Roman"/>
          <w:b/>
          <w:bCs/>
          <w:sz w:val="24"/>
          <w:szCs w:val="24"/>
        </w:rPr>
      </w:pPr>
      <w:r w:rsidRPr="00241A37">
        <w:rPr>
          <w:rFonts w:ascii="Times New Roman" w:hAnsi="Times New Roman" w:cs="Times New Roman"/>
          <w:b/>
          <w:bCs/>
          <w:sz w:val="24"/>
          <w:szCs w:val="24"/>
        </w:rPr>
        <w:t>7. Structural Factors:</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Structural factors like income distribution, demographic factors, etc., do have some bearing on the aggregate consumption spending in the long run.</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The first important structural factor is the income distribution. It is said that the marginal propensity to consume (MPC) is high of low-income families and low for high-income families. Now if there is a redistribution of income in favour of the poor-income families, aggregate consumption would rise since the MPC of these people is high.</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Secondly, demographic factors are responsible for differences in consumption spending with identical incomes. Demog</w:t>
      </w:r>
      <w:r w:rsidRPr="00241A37">
        <w:rPr>
          <w:rFonts w:ascii="Times New Roman" w:hAnsi="Times New Roman" w:cs="Times New Roman"/>
          <w:sz w:val="24"/>
          <w:szCs w:val="24"/>
        </w:rPr>
        <w:softHyphen/>
        <w:t>raphic factors include size of family, stage in the family life cycle, place of residence, occupation, race, etc. It is true that large families or families with more children and aged persons consume more than small families. However, in the short run analysis, these demographic factors can be ignored.</w:t>
      </w:r>
    </w:p>
    <w:p w:rsidR="00241A37" w:rsidRPr="00241A37" w:rsidRDefault="00241A37" w:rsidP="00241A37">
      <w:pPr>
        <w:spacing w:line="240" w:lineRule="auto"/>
        <w:rPr>
          <w:rFonts w:ascii="Times New Roman" w:hAnsi="Times New Roman" w:cs="Times New Roman"/>
          <w:b/>
          <w:bCs/>
          <w:sz w:val="24"/>
          <w:szCs w:val="24"/>
        </w:rPr>
      </w:pPr>
      <w:r w:rsidRPr="00241A37">
        <w:rPr>
          <w:rFonts w:ascii="Times New Roman" w:hAnsi="Times New Roman" w:cs="Times New Roman"/>
          <w:b/>
          <w:bCs/>
          <w:sz w:val="24"/>
          <w:szCs w:val="24"/>
        </w:rPr>
        <w:t>8. Fiscal Policy:</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t>Tax-expenditure pro</w:t>
      </w:r>
      <w:r w:rsidRPr="00241A37">
        <w:rPr>
          <w:rFonts w:ascii="Times New Roman" w:hAnsi="Times New Roman" w:cs="Times New Roman"/>
          <w:sz w:val="24"/>
          <w:szCs w:val="24"/>
        </w:rPr>
        <w:softHyphen/>
        <w:t>grammes of the government can influence consumption spending. If rich people are asked to pay more taxes and if these revenues are given as subsidies to poor people, aggregate consumption would rise. High taxes curtail consumption by reducing disposable income.</w:t>
      </w:r>
    </w:p>
    <w:p w:rsidR="00241A37" w:rsidRPr="00241A37" w:rsidRDefault="00241A37" w:rsidP="00241A37">
      <w:pPr>
        <w:spacing w:line="240" w:lineRule="auto"/>
        <w:rPr>
          <w:rFonts w:ascii="Times New Roman" w:hAnsi="Times New Roman" w:cs="Times New Roman"/>
          <w:sz w:val="24"/>
          <w:szCs w:val="24"/>
        </w:rPr>
      </w:pPr>
      <w:r w:rsidRPr="00241A37">
        <w:rPr>
          <w:rFonts w:ascii="Times New Roman" w:hAnsi="Times New Roman" w:cs="Times New Roman"/>
          <w:sz w:val="24"/>
          <w:szCs w:val="24"/>
        </w:rPr>
        <w:lastRenderedPageBreak/>
        <w:t>Now, if subsidies like flood relief, old-age pension, distribution of food-grains at a subsidized rate, etc., are given, definitely consumption spending of the recipient of these subsidies would rise. These are the people whose MPC is high. Thus, tax- expenditure programme shifts the consumption function through redistribution of income.</w:t>
      </w:r>
    </w:p>
    <w:p w:rsidR="00241A37" w:rsidRPr="00850642" w:rsidRDefault="00241A37" w:rsidP="00850642">
      <w:pPr>
        <w:spacing w:line="240" w:lineRule="auto"/>
        <w:rPr>
          <w:rFonts w:ascii="Times New Roman" w:hAnsi="Times New Roman" w:cs="Times New Roman"/>
          <w:sz w:val="24"/>
          <w:szCs w:val="24"/>
        </w:rPr>
      </w:pPr>
      <w:bookmarkStart w:id="0" w:name="_GoBack"/>
      <w:bookmarkEnd w:id="0"/>
    </w:p>
    <w:sectPr w:rsidR="00241A37" w:rsidRPr="0085064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642"/>
    <w:rsid w:val="00241A37"/>
    <w:rsid w:val="00850642"/>
    <w:rsid w:val="00A77E6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85064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3">
    <w:name w:val="heading 3"/>
    <w:basedOn w:val="Normal"/>
    <w:link w:val="Heading3Char"/>
    <w:uiPriority w:val="9"/>
    <w:qFormat/>
    <w:rsid w:val="00850642"/>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850642"/>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0642"/>
    <w:rPr>
      <w:rFonts w:ascii="Times New Roman" w:eastAsia="Times New Roman" w:hAnsi="Times New Roman" w:cs="Times New Roman"/>
      <w:b/>
      <w:bCs/>
      <w:kern w:val="36"/>
      <w:sz w:val="48"/>
      <w:szCs w:val="48"/>
      <w:lang w:eastAsia="en-IN"/>
    </w:rPr>
  </w:style>
  <w:style w:type="character" w:customStyle="1" w:styleId="Heading3Char">
    <w:name w:val="Heading 3 Char"/>
    <w:basedOn w:val="DefaultParagraphFont"/>
    <w:link w:val="Heading3"/>
    <w:uiPriority w:val="9"/>
    <w:rsid w:val="00850642"/>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850642"/>
    <w:rPr>
      <w:rFonts w:ascii="Times New Roman" w:eastAsia="Times New Roman" w:hAnsi="Times New Roman" w:cs="Times New Roman"/>
      <w:b/>
      <w:bCs/>
      <w:sz w:val="24"/>
      <w:szCs w:val="24"/>
      <w:lang w:eastAsia="en-IN"/>
    </w:rPr>
  </w:style>
  <w:style w:type="paragraph" w:styleId="NormalWeb">
    <w:name w:val="Normal (Web)"/>
    <w:basedOn w:val="Normal"/>
    <w:uiPriority w:val="99"/>
    <w:unhideWhenUsed/>
    <w:rsid w:val="00850642"/>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850642"/>
    <w:rPr>
      <w:b/>
      <w:bCs/>
    </w:rPr>
  </w:style>
  <w:style w:type="paragraph" w:styleId="BalloonText">
    <w:name w:val="Balloon Text"/>
    <w:basedOn w:val="Normal"/>
    <w:link w:val="BalloonTextChar"/>
    <w:uiPriority w:val="99"/>
    <w:semiHidden/>
    <w:unhideWhenUsed/>
    <w:rsid w:val="008506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0642"/>
    <w:rPr>
      <w:rFonts w:ascii="Tahoma" w:hAnsi="Tahoma" w:cs="Tahoma"/>
      <w:sz w:val="16"/>
      <w:szCs w:val="16"/>
    </w:rPr>
  </w:style>
  <w:style w:type="paragraph" w:styleId="ListParagraph">
    <w:name w:val="List Paragraph"/>
    <w:basedOn w:val="Normal"/>
    <w:uiPriority w:val="34"/>
    <w:qFormat/>
    <w:rsid w:val="00241A3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85064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3">
    <w:name w:val="heading 3"/>
    <w:basedOn w:val="Normal"/>
    <w:link w:val="Heading3Char"/>
    <w:uiPriority w:val="9"/>
    <w:qFormat/>
    <w:rsid w:val="00850642"/>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850642"/>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0642"/>
    <w:rPr>
      <w:rFonts w:ascii="Times New Roman" w:eastAsia="Times New Roman" w:hAnsi="Times New Roman" w:cs="Times New Roman"/>
      <w:b/>
      <w:bCs/>
      <w:kern w:val="36"/>
      <w:sz w:val="48"/>
      <w:szCs w:val="48"/>
      <w:lang w:eastAsia="en-IN"/>
    </w:rPr>
  </w:style>
  <w:style w:type="character" w:customStyle="1" w:styleId="Heading3Char">
    <w:name w:val="Heading 3 Char"/>
    <w:basedOn w:val="DefaultParagraphFont"/>
    <w:link w:val="Heading3"/>
    <w:uiPriority w:val="9"/>
    <w:rsid w:val="00850642"/>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850642"/>
    <w:rPr>
      <w:rFonts w:ascii="Times New Roman" w:eastAsia="Times New Roman" w:hAnsi="Times New Roman" w:cs="Times New Roman"/>
      <w:b/>
      <w:bCs/>
      <w:sz w:val="24"/>
      <w:szCs w:val="24"/>
      <w:lang w:eastAsia="en-IN"/>
    </w:rPr>
  </w:style>
  <w:style w:type="paragraph" w:styleId="NormalWeb">
    <w:name w:val="Normal (Web)"/>
    <w:basedOn w:val="Normal"/>
    <w:uiPriority w:val="99"/>
    <w:unhideWhenUsed/>
    <w:rsid w:val="00850642"/>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850642"/>
    <w:rPr>
      <w:b/>
      <w:bCs/>
    </w:rPr>
  </w:style>
  <w:style w:type="paragraph" w:styleId="BalloonText">
    <w:name w:val="Balloon Text"/>
    <w:basedOn w:val="Normal"/>
    <w:link w:val="BalloonTextChar"/>
    <w:uiPriority w:val="99"/>
    <w:semiHidden/>
    <w:unhideWhenUsed/>
    <w:rsid w:val="008506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0642"/>
    <w:rPr>
      <w:rFonts w:ascii="Tahoma" w:hAnsi="Tahoma" w:cs="Tahoma"/>
      <w:sz w:val="16"/>
      <w:szCs w:val="16"/>
    </w:rPr>
  </w:style>
  <w:style w:type="paragraph" w:styleId="ListParagraph">
    <w:name w:val="List Paragraph"/>
    <w:basedOn w:val="Normal"/>
    <w:uiPriority w:val="34"/>
    <w:qFormat/>
    <w:rsid w:val="00241A3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471850">
      <w:bodyDiv w:val="1"/>
      <w:marLeft w:val="0"/>
      <w:marRight w:val="0"/>
      <w:marTop w:val="0"/>
      <w:marBottom w:val="0"/>
      <w:divBdr>
        <w:top w:val="none" w:sz="0" w:space="0" w:color="auto"/>
        <w:left w:val="none" w:sz="0" w:space="0" w:color="auto"/>
        <w:bottom w:val="none" w:sz="0" w:space="0" w:color="auto"/>
        <w:right w:val="none" w:sz="0" w:space="0" w:color="auto"/>
      </w:divBdr>
      <w:divsChild>
        <w:div w:id="2037611205">
          <w:marLeft w:val="0"/>
          <w:marRight w:val="0"/>
          <w:marTop w:val="0"/>
          <w:marBottom w:val="432"/>
          <w:divBdr>
            <w:top w:val="none" w:sz="0" w:space="0" w:color="auto"/>
            <w:left w:val="none" w:sz="0" w:space="0" w:color="auto"/>
            <w:bottom w:val="none" w:sz="0" w:space="0" w:color="auto"/>
            <w:right w:val="none" w:sz="0" w:space="0" w:color="auto"/>
          </w:divBdr>
          <w:divsChild>
            <w:div w:id="1268729638">
              <w:marLeft w:val="0"/>
              <w:marRight w:val="0"/>
              <w:marTop w:val="120"/>
              <w:marBottom w:val="120"/>
              <w:divBdr>
                <w:top w:val="none" w:sz="0" w:space="0" w:color="auto"/>
                <w:left w:val="none" w:sz="0" w:space="0" w:color="auto"/>
                <w:bottom w:val="none" w:sz="0" w:space="0" w:color="auto"/>
                <w:right w:val="none" w:sz="0" w:space="0" w:color="auto"/>
              </w:divBdr>
            </w:div>
            <w:div w:id="348339250">
              <w:marLeft w:val="0"/>
              <w:marRight w:val="0"/>
              <w:marTop w:val="120"/>
              <w:marBottom w:val="120"/>
              <w:divBdr>
                <w:top w:val="none" w:sz="0" w:space="0" w:color="auto"/>
                <w:left w:val="none" w:sz="0" w:space="0" w:color="auto"/>
                <w:bottom w:val="none" w:sz="0" w:space="0" w:color="auto"/>
                <w:right w:val="none" w:sz="0" w:space="0" w:color="auto"/>
              </w:divBdr>
            </w:div>
            <w:div w:id="1435983049">
              <w:marLeft w:val="0"/>
              <w:marRight w:val="0"/>
              <w:marTop w:val="120"/>
              <w:marBottom w:val="120"/>
              <w:divBdr>
                <w:top w:val="none" w:sz="0" w:space="0" w:color="auto"/>
                <w:left w:val="none" w:sz="0" w:space="0" w:color="auto"/>
                <w:bottom w:val="none" w:sz="0" w:space="0" w:color="auto"/>
                <w:right w:val="none" w:sz="0" w:space="0" w:color="auto"/>
              </w:divBdr>
            </w:div>
            <w:div w:id="699936655">
              <w:marLeft w:val="0"/>
              <w:marRight w:val="0"/>
              <w:marTop w:val="120"/>
              <w:marBottom w:val="120"/>
              <w:divBdr>
                <w:top w:val="none" w:sz="0" w:space="0" w:color="auto"/>
                <w:left w:val="none" w:sz="0" w:space="0" w:color="auto"/>
                <w:bottom w:val="none" w:sz="0" w:space="0" w:color="auto"/>
                <w:right w:val="none" w:sz="0" w:space="0" w:color="auto"/>
              </w:divBdr>
            </w:div>
            <w:div w:id="706952515">
              <w:marLeft w:val="0"/>
              <w:marRight w:val="0"/>
              <w:marTop w:val="120"/>
              <w:marBottom w:val="120"/>
              <w:divBdr>
                <w:top w:val="none" w:sz="0" w:space="0" w:color="auto"/>
                <w:left w:val="none" w:sz="0" w:space="0" w:color="auto"/>
                <w:bottom w:val="none" w:sz="0" w:space="0" w:color="auto"/>
                <w:right w:val="none" w:sz="0" w:space="0" w:color="auto"/>
              </w:divBdr>
            </w:div>
            <w:div w:id="1060206558">
              <w:marLeft w:val="0"/>
              <w:marRight w:val="0"/>
              <w:marTop w:val="120"/>
              <w:marBottom w:val="120"/>
              <w:divBdr>
                <w:top w:val="none" w:sz="0" w:space="0" w:color="auto"/>
                <w:left w:val="none" w:sz="0" w:space="0" w:color="auto"/>
                <w:bottom w:val="none" w:sz="0" w:space="0" w:color="auto"/>
                <w:right w:val="none" w:sz="0" w:space="0" w:color="auto"/>
              </w:divBdr>
            </w:div>
            <w:div w:id="805270904">
              <w:marLeft w:val="0"/>
              <w:marRight w:val="0"/>
              <w:marTop w:val="120"/>
              <w:marBottom w:val="120"/>
              <w:divBdr>
                <w:top w:val="none" w:sz="0" w:space="0" w:color="auto"/>
                <w:left w:val="none" w:sz="0" w:space="0" w:color="auto"/>
                <w:bottom w:val="none" w:sz="0" w:space="0" w:color="auto"/>
                <w:right w:val="none" w:sz="0" w:space="0" w:color="auto"/>
              </w:divBdr>
            </w:div>
            <w:div w:id="465128363">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85221433">
      <w:bodyDiv w:val="1"/>
      <w:marLeft w:val="0"/>
      <w:marRight w:val="0"/>
      <w:marTop w:val="0"/>
      <w:marBottom w:val="0"/>
      <w:divBdr>
        <w:top w:val="none" w:sz="0" w:space="0" w:color="auto"/>
        <w:left w:val="none" w:sz="0" w:space="0" w:color="auto"/>
        <w:bottom w:val="none" w:sz="0" w:space="0" w:color="auto"/>
        <w:right w:val="none" w:sz="0" w:space="0" w:color="auto"/>
      </w:divBdr>
      <w:divsChild>
        <w:div w:id="513614891">
          <w:marLeft w:val="0"/>
          <w:marRight w:val="0"/>
          <w:marTop w:val="0"/>
          <w:marBottom w:val="432"/>
          <w:divBdr>
            <w:top w:val="none" w:sz="0" w:space="0" w:color="auto"/>
            <w:left w:val="none" w:sz="0" w:space="0" w:color="auto"/>
            <w:bottom w:val="none" w:sz="0" w:space="0" w:color="auto"/>
            <w:right w:val="none" w:sz="0" w:space="0" w:color="auto"/>
          </w:divBdr>
          <w:divsChild>
            <w:div w:id="1492604369">
              <w:marLeft w:val="0"/>
              <w:marRight w:val="0"/>
              <w:marTop w:val="120"/>
              <w:marBottom w:val="120"/>
              <w:divBdr>
                <w:top w:val="none" w:sz="0" w:space="0" w:color="auto"/>
                <w:left w:val="none" w:sz="0" w:space="0" w:color="auto"/>
                <w:bottom w:val="none" w:sz="0" w:space="0" w:color="auto"/>
                <w:right w:val="none" w:sz="0" w:space="0" w:color="auto"/>
              </w:divBdr>
            </w:div>
            <w:div w:id="1699744108">
              <w:marLeft w:val="0"/>
              <w:marRight w:val="0"/>
              <w:marTop w:val="120"/>
              <w:marBottom w:val="120"/>
              <w:divBdr>
                <w:top w:val="none" w:sz="0" w:space="0" w:color="auto"/>
                <w:left w:val="none" w:sz="0" w:space="0" w:color="auto"/>
                <w:bottom w:val="none" w:sz="0" w:space="0" w:color="auto"/>
                <w:right w:val="none" w:sz="0" w:space="0" w:color="auto"/>
              </w:divBdr>
            </w:div>
            <w:div w:id="94636206">
              <w:marLeft w:val="0"/>
              <w:marRight w:val="0"/>
              <w:marTop w:val="120"/>
              <w:marBottom w:val="120"/>
              <w:divBdr>
                <w:top w:val="none" w:sz="0" w:space="0" w:color="auto"/>
                <w:left w:val="none" w:sz="0" w:space="0" w:color="auto"/>
                <w:bottom w:val="none" w:sz="0" w:space="0" w:color="auto"/>
                <w:right w:val="none" w:sz="0" w:space="0" w:color="auto"/>
              </w:divBdr>
            </w:div>
            <w:div w:id="92359156">
              <w:marLeft w:val="0"/>
              <w:marRight w:val="0"/>
              <w:marTop w:val="120"/>
              <w:marBottom w:val="120"/>
              <w:divBdr>
                <w:top w:val="none" w:sz="0" w:space="0" w:color="auto"/>
                <w:left w:val="none" w:sz="0" w:space="0" w:color="auto"/>
                <w:bottom w:val="none" w:sz="0" w:space="0" w:color="auto"/>
                <w:right w:val="none" w:sz="0" w:space="0" w:color="auto"/>
              </w:divBdr>
            </w:div>
            <w:div w:id="1042824811">
              <w:marLeft w:val="0"/>
              <w:marRight w:val="0"/>
              <w:marTop w:val="120"/>
              <w:marBottom w:val="120"/>
              <w:divBdr>
                <w:top w:val="none" w:sz="0" w:space="0" w:color="auto"/>
                <w:left w:val="none" w:sz="0" w:space="0" w:color="auto"/>
                <w:bottom w:val="none" w:sz="0" w:space="0" w:color="auto"/>
                <w:right w:val="none" w:sz="0" w:space="0" w:color="auto"/>
              </w:divBdr>
            </w:div>
            <w:div w:id="764229998">
              <w:marLeft w:val="0"/>
              <w:marRight w:val="0"/>
              <w:marTop w:val="120"/>
              <w:marBottom w:val="120"/>
              <w:divBdr>
                <w:top w:val="none" w:sz="0" w:space="0" w:color="auto"/>
                <w:left w:val="none" w:sz="0" w:space="0" w:color="auto"/>
                <w:bottom w:val="none" w:sz="0" w:space="0" w:color="auto"/>
                <w:right w:val="none" w:sz="0" w:space="0" w:color="auto"/>
              </w:divBdr>
            </w:div>
            <w:div w:id="1057432302">
              <w:marLeft w:val="0"/>
              <w:marRight w:val="0"/>
              <w:marTop w:val="120"/>
              <w:marBottom w:val="120"/>
              <w:divBdr>
                <w:top w:val="none" w:sz="0" w:space="0" w:color="auto"/>
                <w:left w:val="none" w:sz="0" w:space="0" w:color="auto"/>
                <w:bottom w:val="none" w:sz="0" w:space="0" w:color="auto"/>
                <w:right w:val="none" w:sz="0" w:space="0" w:color="auto"/>
              </w:divBdr>
            </w:div>
            <w:div w:id="2107387704">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218368416">
      <w:bodyDiv w:val="1"/>
      <w:marLeft w:val="0"/>
      <w:marRight w:val="0"/>
      <w:marTop w:val="0"/>
      <w:marBottom w:val="0"/>
      <w:divBdr>
        <w:top w:val="none" w:sz="0" w:space="0" w:color="auto"/>
        <w:left w:val="none" w:sz="0" w:space="0" w:color="auto"/>
        <w:bottom w:val="none" w:sz="0" w:space="0" w:color="auto"/>
        <w:right w:val="none" w:sz="0" w:space="0" w:color="auto"/>
      </w:divBdr>
      <w:divsChild>
        <w:div w:id="383141052">
          <w:marLeft w:val="0"/>
          <w:marRight w:val="0"/>
          <w:marTop w:val="0"/>
          <w:marBottom w:val="432"/>
          <w:divBdr>
            <w:top w:val="none" w:sz="0" w:space="0" w:color="auto"/>
            <w:left w:val="none" w:sz="0" w:space="0" w:color="auto"/>
            <w:bottom w:val="none" w:sz="0" w:space="0" w:color="auto"/>
            <w:right w:val="none" w:sz="0" w:space="0" w:color="auto"/>
          </w:divBdr>
          <w:divsChild>
            <w:div w:id="1966041931">
              <w:marLeft w:val="0"/>
              <w:marRight w:val="0"/>
              <w:marTop w:val="120"/>
              <w:marBottom w:val="120"/>
              <w:divBdr>
                <w:top w:val="none" w:sz="0" w:space="0" w:color="auto"/>
                <w:left w:val="none" w:sz="0" w:space="0" w:color="auto"/>
                <w:bottom w:val="none" w:sz="0" w:space="0" w:color="auto"/>
                <w:right w:val="none" w:sz="0" w:space="0" w:color="auto"/>
              </w:divBdr>
            </w:div>
            <w:div w:id="1436289288">
              <w:marLeft w:val="0"/>
              <w:marRight w:val="0"/>
              <w:marTop w:val="120"/>
              <w:marBottom w:val="120"/>
              <w:divBdr>
                <w:top w:val="none" w:sz="0" w:space="0" w:color="auto"/>
                <w:left w:val="none" w:sz="0" w:space="0" w:color="auto"/>
                <w:bottom w:val="none" w:sz="0" w:space="0" w:color="auto"/>
                <w:right w:val="none" w:sz="0" w:space="0" w:color="auto"/>
              </w:divBdr>
            </w:div>
            <w:div w:id="90245328">
              <w:marLeft w:val="0"/>
              <w:marRight w:val="0"/>
              <w:marTop w:val="120"/>
              <w:marBottom w:val="120"/>
              <w:divBdr>
                <w:top w:val="none" w:sz="0" w:space="0" w:color="auto"/>
                <w:left w:val="none" w:sz="0" w:space="0" w:color="auto"/>
                <w:bottom w:val="none" w:sz="0" w:space="0" w:color="auto"/>
                <w:right w:val="none" w:sz="0" w:space="0" w:color="auto"/>
              </w:divBdr>
            </w:div>
            <w:div w:id="247424118">
              <w:marLeft w:val="0"/>
              <w:marRight w:val="0"/>
              <w:marTop w:val="120"/>
              <w:marBottom w:val="120"/>
              <w:divBdr>
                <w:top w:val="none" w:sz="0" w:space="0" w:color="auto"/>
                <w:left w:val="none" w:sz="0" w:space="0" w:color="auto"/>
                <w:bottom w:val="none" w:sz="0" w:space="0" w:color="auto"/>
                <w:right w:val="none" w:sz="0" w:space="0" w:color="auto"/>
              </w:divBdr>
            </w:div>
            <w:div w:id="506290660">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429542923">
      <w:bodyDiv w:val="1"/>
      <w:marLeft w:val="0"/>
      <w:marRight w:val="0"/>
      <w:marTop w:val="0"/>
      <w:marBottom w:val="0"/>
      <w:divBdr>
        <w:top w:val="none" w:sz="0" w:space="0" w:color="auto"/>
        <w:left w:val="none" w:sz="0" w:space="0" w:color="auto"/>
        <w:bottom w:val="none" w:sz="0" w:space="0" w:color="auto"/>
        <w:right w:val="none" w:sz="0" w:space="0" w:color="auto"/>
      </w:divBdr>
      <w:divsChild>
        <w:div w:id="1011032772">
          <w:marLeft w:val="0"/>
          <w:marRight w:val="0"/>
          <w:marTop w:val="0"/>
          <w:marBottom w:val="432"/>
          <w:divBdr>
            <w:top w:val="none" w:sz="0" w:space="0" w:color="auto"/>
            <w:left w:val="none" w:sz="0" w:space="0" w:color="auto"/>
            <w:bottom w:val="none" w:sz="0" w:space="0" w:color="auto"/>
            <w:right w:val="none" w:sz="0" w:space="0" w:color="auto"/>
          </w:divBdr>
          <w:divsChild>
            <w:div w:id="1013800629">
              <w:marLeft w:val="0"/>
              <w:marRight w:val="0"/>
              <w:marTop w:val="120"/>
              <w:marBottom w:val="120"/>
              <w:divBdr>
                <w:top w:val="none" w:sz="0" w:space="0" w:color="auto"/>
                <w:left w:val="none" w:sz="0" w:space="0" w:color="auto"/>
                <w:bottom w:val="none" w:sz="0" w:space="0" w:color="auto"/>
                <w:right w:val="none" w:sz="0" w:space="0" w:color="auto"/>
              </w:divBdr>
            </w:div>
            <w:div w:id="1962224362">
              <w:marLeft w:val="0"/>
              <w:marRight w:val="0"/>
              <w:marTop w:val="120"/>
              <w:marBottom w:val="120"/>
              <w:divBdr>
                <w:top w:val="none" w:sz="0" w:space="0" w:color="auto"/>
                <w:left w:val="none" w:sz="0" w:space="0" w:color="auto"/>
                <w:bottom w:val="none" w:sz="0" w:space="0" w:color="auto"/>
                <w:right w:val="none" w:sz="0" w:space="0" w:color="auto"/>
              </w:divBdr>
            </w:div>
            <w:div w:id="1572814595">
              <w:marLeft w:val="0"/>
              <w:marRight w:val="0"/>
              <w:marTop w:val="120"/>
              <w:marBottom w:val="120"/>
              <w:divBdr>
                <w:top w:val="none" w:sz="0" w:space="0" w:color="auto"/>
                <w:left w:val="none" w:sz="0" w:space="0" w:color="auto"/>
                <w:bottom w:val="none" w:sz="0" w:space="0" w:color="auto"/>
                <w:right w:val="none" w:sz="0" w:space="0" w:color="auto"/>
              </w:divBdr>
            </w:div>
            <w:div w:id="2019768638">
              <w:marLeft w:val="0"/>
              <w:marRight w:val="0"/>
              <w:marTop w:val="120"/>
              <w:marBottom w:val="120"/>
              <w:divBdr>
                <w:top w:val="none" w:sz="0" w:space="0" w:color="auto"/>
                <w:left w:val="none" w:sz="0" w:space="0" w:color="auto"/>
                <w:bottom w:val="none" w:sz="0" w:space="0" w:color="auto"/>
                <w:right w:val="none" w:sz="0" w:space="0" w:color="auto"/>
              </w:divBdr>
            </w:div>
            <w:div w:id="427696411">
              <w:marLeft w:val="0"/>
              <w:marRight w:val="0"/>
              <w:marTop w:val="120"/>
              <w:marBottom w:val="120"/>
              <w:divBdr>
                <w:top w:val="none" w:sz="0" w:space="0" w:color="auto"/>
                <w:left w:val="none" w:sz="0" w:space="0" w:color="auto"/>
                <w:bottom w:val="none" w:sz="0" w:space="0" w:color="auto"/>
                <w:right w:val="none" w:sz="0" w:space="0" w:color="auto"/>
              </w:divBdr>
            </w:div>
            <w:div w:id="618343112">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430585716">
      <w:bodyDiv w:val="1"/>
      <w:marLeft w:val="0"/>
      <w:marRight w:val="0"/>
      <w:marTop w:val="0"/>
      <w:marBottom w:val="0"/>
      <w:divBdr>
        <w:top w:val="none" w:sz="0" w:space="0" w:color="auto"/>
        <w:left w:val="none" w:sz="0" w:space="0" w:color="auto"/>
        <w:bottom w:val="none" w:sz="0" w:space="0" w:color="auto"/>
        <w:right w:val="none" w:sz="0" w:space="0" w:color="auto"/>
      </w:divBdr>
      <w:divsChild>
        <w:div w:id="1884318206">
          <w:marLeft w:val="0"/>
          <w:marRight w:val="0"/>
          <w:marTop w:val="0"/>
          <w:marBottom w:val="432"/>
          <w:divBdr>
            <w:top w:val="none" w:sz="0" w:space="0" w:color="auto"/>
            <w:left w:val="none" w:sz="0" w:space="0" w:color="auto"/>
            <w:bottom w:val="none" w:sz="0" w:space="0" w:color="auto"/>
            <w:right w:val="none" w:sz="0" w:space="0" w:color="auto"/>
          </w:divBdr>
          <w:divsChild>
            <w:div w:id="1498954786">
              <w:marLeft w:val="0"/>
              <w:marRight w:val="0"/>
              <w:marTop w:val="120"/>
              <w:marBottom w:val="120"/>
              <w:divBdr>
                <w:top w:val="none" w:sz="0" w:space="0" w:color="auto"/>
                <w:left w:val="none" w:sz="0" w:space="0" w:color="auto"/>
                <w:bottom w:val="none" w:sz="0" w:space="0" w:color="auto"/>
                <w:right w:val="none" w:sz="0" w:space="0" w:color="auto"/>
              </w:divBdr>
            </w:div>
            <w:div w:id="2054112022">
              <w:marLeft w:val="0"/>
              <w:marRight w:val="0"/>
              <w:marTop w:val="120"/>
              <w:marBottom w:val="120"/>
              <w:divBdr>
                <w:top w:val="none" w:sz="0" w:space="0" w:color="auto"/>
                <w:left w:val="none" w:sz="0" w:space="0" w:color="auto"/>
                <w:bottom w:val="none" w:sz="0" w:space="0" w:color="auto"/>
                <w:right w:val="none" w:sz="0" w:space="0" w:color="auto"/>
              </w:divBdr>
            </w:div>
            <w:div w:id="961963785">
              <w:marLeft w:val="0"/>
              <w:marRight w:val="0"/>
              <w:marTop w:val="120"/>
              <w:marBottom w:val="120"/>
              <w:divBdr>
                <w:top w:val="none" w:sz="0" w:space="0" w:color="auto"/>
                <w:left w:val="none" w:sz="0" w:space="0" w:color="auto"/>
                <w:bottom w:val="none" w:sz="0" w:space="0" w:color="auto"/>
                <w:right w:val="none" w:sz="0" w:space="0" w:color="auto"/>
              </w:divBdr>
            </w:div>
            <w:div w:id="1508599939">
              <w:marLeft w:val="0"/>
              <w:marRight w:val="0"/>
              <w:marTop w:val="120"/>
              <w:marBottom w:val="120"/>
              <w:divBdr>
                <w:top w:val="none" w:sz="0" w:space="0" w:color="auto"/>
                <w:left w:val="none" w:sz="0" w:space="0" w:color="auto"/>
                <w:bottom w:val="none" w:sz="0" w:space="0" w:color="auto"/>
                <w:right w:val="none" w:sz="0" w:space="0" w:color="auto"/>
              </w:divBdr>
            </w:div>
            <w:div w:id="229661968">
              <w:marLeft w:val="0"/>
              <w:marRight w:val="0"/>
              <w:marTop w:val="120"/>
              <w:marBottom w:val="120"/>
              <w:divBdr>
                <w:top w:val="none" w:sz="0" w:space="0" w:color="auto"/>
                <w:left w:val="none" w:sz="0" w:space="0" w:color="auto"/>
                <w:bottom w:val="none" w:sz="0" w:space="0" w:color="auto"/>
                <w:right w:val="none" w:sz="0" w:space="0" w:color="auto"/>
              </w:divBdr>
            </w:div>
            <w:div w:id="1631520288">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533760741">
      <w:bodyDiv w:val="1"/>
      <w:marLeft w:val="0"/>
      <w:marRight w:val="0"/>
      <w:marTop w:val="0"/>
      <w:marBottom w:val="0"/>
      <w:divBdr>
        <w:top w:val="none" w:sz="0" w:space="0" w:color="auto"/>
        <w:left w:val="none" w:sz="0" w:space="0" w:color="auto"/>
        <w:bottom w:val="none" w:sz="0" w:space="0" w:color="auto"/>
        <w:right w:val="none" w:sz="0" w:space="0" w:color="auto"/>
      </w:divBdr>
      <w:divsChild>
        <w:div w:id="1437946491">
          <w:marLeft w:val="0"/>
          <w:marRight w:val="0"/>
          <w:marTop w:val="0"/>
          <w:marBottom w:val="432"/>
          <w:divBdr>
            <w:top w:val="none" w:sz="0" w:space="0" w:color="auto"/>
            <w:left w:val="none" w:sz="0" w:space="0" w:color="auto"/>
            <w:bottom w:val="none" w:sz="0" w:space="0" w:color="auto"/>
            <w:right w:val="none" w:sz="0" w:space="0" w:color="auto"/>
          </w:divBdr>
          <w:divsChild>
            <w:div w:id="2099593066">
              <w:marLeft w:val="0"/>
              <w:marRight w:val="0"/>
              <w:marTop w:val="120"/>
              <w:marBottom w:val="120"/>
              <w:divBdr>
                <w:top w:val="none" w:sz="0" w:space="0" w:color="auto"/>
                <w:left w:val="none" w:sz="0" w:space="0" w:color="auto"/>
                <w:bottom w:val="none" w:sz="0" w:space="0" w:color="auto"/>
                <w:right w:val="none" w:sz="0" w:space="0" w:color="auto"/>
              </w:divBdr>
            </w:div>
            <w:div w:id="1674839375">
              <w:marLeft w:val="0"/>
              <w:marRight w:val="0"/>
              <w:marTop w:val="120"/>
              <w:marBottom w:val="120"/>
              <w:divBdr>
                <w:top w:val="none" w:sz="0" w:space="0" w:color="auto"/>
                <w:left w:val="none" w:sz="0" w:space="0" w:color="auto"/>
                <w:bottom w:val="none" w:sz="0" w:space="0" w:color="auto"/>
                <w:right w:val="none" w:sz="0" w:space="0" w:color="auto"/>
              </w:divBdr>
            </w:div>
            <w:div w:id="878056526">
              <w:marLeft w:val="0"/>
              <w:marRight w:val="0"/>
              <w:marTop w:val="120"/>
              <w:marBottom w:val="120"/>
              <w:divBdr>
                <w:top w:val="none" w:sz="0" w:space="0" w:color="auto"/>
                <w:left w:val="none" w:sz="0" w:space="0" w:color="auto"/>
                <w:bottom w:val="none" w:sz="0" w:space="0" w:color="auto"/>
                <w:right w:val="none" w:sz="0" w:space="0" w:color="auto"/>
              </w:divBdr>
            </w:div>
            <w:div w:id="120148539">
              <w:marLeft w:val="0"/>
              <w:marRight w:val="0"/>
              <w:marTop w:val="120"/>
              <w:marBottom w:val="120"/>
              <w:divBdr>
                <w:top w:val="none" w:sz="0" w:space="0" w:color="auto"/>
                <w:left w:val="none" w:sz="0" w:space="0" w:color="auto"/>
                <w:bottom w:val="none" w:sz="0" w:space="0" w:color="auto"/>
                <w:right w:val="none" w:sz="0" w:space="0" w:color="auto"/>
              </w:divBdr>
            </w:div>
            <w:div w:id="1324427402">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cdn.economicsdiscussion.net/wp-content/uploads/2015/08/image_thumb610.png" TargetMode="External"/><Relationship Id="rId12" Type="http://schemas.openxmlformats.org/officeDocument/2006/relationships/image" Target="media/image4.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yperlink" Target="http://cdn.economicsdiscussion.net/wp-content/uploads/2015/08/image_thumb2_thumb4.png" TargetMode="External"/><Relationship Id="rId5" Type="http://schemas.openxmlformats.org/officeDocument/2006/relationships/hyperlink" Target="http://cdn.yourarticlelibrary.com/wp-content/uploads/2014/02/clip_image002123.jpg" TargetMode="Externa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cdn.economicsdiscussion.net/wp-content/uploads/2015/08/image_thumb5_thumb2.pn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12</Pages>
  <Words>3689</Words>
  <Characters>21033</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cp:revision>
  <dcterms:created xsi:type="dcterms:W3CDTF">2019-08-18T15:38:00Z</dcterms:created>
  <dcterms:modified xsi:type="dcterms:W3CDTF">2019-08-18T16:02:00Z</dcterms:modified>
</cp:coreProperties>
</file>