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DB9" w:rsidRPr="009C1DB9" w:rsidRDefault="009C1DB9" w:rsidP="005E6A81">
      <w:pPr>
        <w:spacing w:after="0" w:line="240" w:lineRule="auto"/>
        <w:jc w:val="both"/>
        <w:textAlignment w:val="baseline"/>
        <w:outlineLvl w:val="0"/>
        <w:rPr>
          <w:rFonts w:ascii="Times New Roman" w:eastAsia="Times New Roman" w:hAnsi="Times New Roman" w:cs="Times New Roman"/>
          <w:b/>
          <w:bCs/>
          <w:color w:val="000000" w:themeColor="text1"/>
          <w:kern w:val="36"/>
          <w:sz w:val="24"/>
          <w:szCs w:val="24"/>
          <w:lang w:eastAsia="en-IN"/>
        </w:rPr>
      </w:pPr>
      <w:r w:rsidRPr="009C1DB9">
        <w:rPr>
          <w:rFonts w:ascii="Times New Roman" w:eastAsia="Times New Roman" w:hAnsi="Times New Roman" w:cs="Times New Roman"/>
          <w:b/>
          <w:bCs/>
          <w:color w:val="000000" w:themeColor="text1"/>
          <w:kern w:val="36"/>
          <w:sz w:val="24"/>
          <w:szCs w:val="24"/>
          <w:lang w:eastAsia="en-IN"/>
        </w:rPr>
        <w:t>Public Deposits: Definition, Merits and Demerits of Public Deposits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refer to the unsecured deposits invited by companies from the public mainly to finance working capital needs. A company wishing to invite public deposits makes an advertisement in the newspapers.</w:t>
      </w:r>
    </w:p>
    <w:p w:rsidR="009C1DB9" w:rsidRPr="009C1DB9"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9C1DB9" w:rsidRPr="009C1DB9">
        <w:rPr>
          <w:rFonts w:ascii="Times New Roman" w:eastAsia="Times New Roman" w:hAnsi="Times New Roman" w:cs="Times New Roman"/>
          <w:color w:val="000000" w:themeColor="text1"/>
          <w:sz w:val="24"/>
          <w:szCs w:val="24"/>
          <w:lang w:eastAsia="en-IN"/>
        </w:rPr>
        <w:t>Any member of the public can fill up the prescribed form and deposit the money with the company. The company in return issues a deposit receipt. This receipt is an acknowledgement of debt by the company. The terms and conditions of the deposit are printed on the back of the receipt. The rate of interest on public deposits depends on the period of deposit and reputation of the company.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A company can invite public deposits for a period of six months to three years. Therefore, public deposits are primarily a source of short-term finance. However, the deposits can be renewed from time-to-time. Renewal facility enables companies to use public deposits as medium-term finance.</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of a company cannot exceed 25 per cent of its share capital and free reserves. As these deposits are unsecured, the company having public deposits is required to set aside 10 per cent of deposits maturing by the end of the year. The amount so set aside can be used only for paying such deposits.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Thus, public deposits refer to the deposits received by a company from the public as unsecured debt. Companies prefer public deposits because these deposits are cheaper than bank loans. The public prefers to deposit money with well-established companies because the rate of interest on public deposits is higher than on bank deposits. Now public sector companies also invite public deposits. Public deposits have become a popular source of industrial finance in India.</w:t>
      </w:r>
    </w:p>
    <w:p w:rsidR="009C1DB9" w:rsidRPr="009C1DB9" w:rsidRDefault="009C1DB9"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Merits of Public Deposits:</w:t>
      </w:r>
    </w:p>
    <w:p w:rsidR="009C1DB9" w:rsidRPr="009C1DB9"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9C1DB9" w:rsidRPr="009C1DB9">
        <w:rPr>
          <w:rFonts w:ascii="Times New Roman" w:eastAsia="Times New Roman" w:hAnsi="Times New Roman" w:cs="Times New Roman"/>
          <w:b/>
          <w:bCs/>
          <w:color w:val="000000" w:themeColor="text1"/>
          <w:sz w:val="24"/>
          <w:szCs w:val="24"/>
          <w:bdr w:val="none" w:sz="0" w:space="0" w:color="auto" w:frame="1"/>
          <w:lang w:eastAsia="en-IN"/>
        </w:rPr>
        <w:t>1. Simplicity: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are a very convenient source of business finance. No cumbersome legal formalities are involved. The company raising deposits has to simply give an advertisement and issue a receipt to each depositor.</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2. Economy: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Interest paid on public deposits is lower than that paid on debentures and bank loans. Moreover, no underwriting commission, brokerage, etc. has to be paid. Interest paid on public deposits is tax deductible which reduces tax liability. Therefore, public deposits are a cheaper source of finance.</w:t>
      </w:r>
    </w:p>
    <w:p w:rsidR="009C1DB9" w:rsidRPr="009C1DB9"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9C1DB9" w:rsidRPr="009C1DB9">
        <w:rPr>
          <w:rFonts w:ascii="Times New Roman" w:eastAsia="Times New Roman" w:hAnsi="Times New Roman" w:cs="Times New Roman"/>
          <w:b/>
          <w:bCs/>
          <w:color w:val="000000" w:themeColor="text1"/>
          <w:sz w:val="24"/>
          <w:szCs w:val="24"/>
          <w:bdr w:val="none" w:sz="0" w:space="0" w:color="auto" w:frame="1"/>
          <w:lang w:eastAsia="en-IN"/>
        </w:rPr>
        <w:t>3. No Charge on Assets: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are unsecured and, therefore, do not create any charge or mortgage on the company’s assets. The company can raise loans in future against the security of its assets.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4. Flexibility: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can be raised during the season to buy raw materials in bulk and for other short-term needs. They can be returned when the need is over. Therefore, public deposits introduce flexibility in the company’s financial structure.</w:t>
      </w:r>
    </w:p>
    <w:p w:rsidR="009C1DB9" w:rsidRPr="009C1DB9"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9C1DB9" w:rsidRPr="009C1DB9">
        <w:rPr>
          <w:rFonts w:ascii="Times New Roman" w:eastAsia="Times New Roman" w:hAnsi="Times New Roman" w:cs="Times New Roman"/>
          <w:b/>
          <w:bCs/>
          <w:color w:val="000000" w:themeColor="text1"/>
          <w:sz w:val="24"/>
          <w:szCs w:val="24"/>
          <w:bdr w:val="none" w:sz="0" w:space="0" w:color="auto" w:frame="1"/>
          <w:lang w:eastAsia="en-IN"/>
        </w:rPr>
        <w:t>5. Trading on Equity: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Interest on public deposits is paid at a fixed rate. This enables a company to declare higher rates of dividend to equity shareholders during periods of good earnings.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6. No Dilution of Control:</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There is no dilution of shareholders’ control because the depositors have no voting rights.</w:t>
      </w:r>
    </w:p>
    <w:p w:rsidR="009C1DB9" w:rsidRPr="009C1DB9"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9C1DB9" w:rsidRPr="009C1DB9">
        <w:rPr>
          <w:rFonts w:ascii="Times New Roman" w:eastAsia="Times New Roman" w:hAnsi="Times New Roman" w:cs="Times New Roman"/>
          <w:b/>
          <w:bCs/>
          <w:color w:val="000000" w:themeColor="text1"/>
          <w:sz w:val="24"/>
          <w:szCs w:val="24"/>
          <w:bdr w:val="none" w:sz="0" w:space="0" w:color="auto" w:frame="1"/>
          <w:lang w:eastAsia="en-IN"/>
        </w:rPr>
        <w:t>7. Wide Contacts: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enable a company to build up contacts with a wider public. These contacts prove helpful in the sale of shares and debentures in future.</w:t>
      </w:r>
    </w:p>
    <w:p w:rsidR="00F83B52" w:rsidRDefault="00F83B52"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bdr w:val="none" w:sz="0" w:space="0" w:color="auto" w:frame="1"/>
          <w:lang w:eastAsia="en-IN"/>
        </w:rPr>
      </w:pPr>
    </w:p>
    <w:p w:rsidR="009C1DB9" w:rsidRPr="009C1DB9" w:rsidRDefault="009C1DB9"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Demerits of Public Deposits: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1. Uncertainty: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are an uncertain and unreliable source of finance. The depositors may not respond when economic conditions are uncertain. Moreover, they may withdraw their deposits whenever they feel shaky about the financial health of the company.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Depositors are entitled to withdraw their deposits at any time after giving prior notice to the company. During times of financial tightness or distress the depositors may get panicky and wish to withdraw their deposits.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Moreover, if a large number of depositors simultaneously withdraw their deposits during slump, the company may find it difficult to repay a huge sum at once. Therefore, public deposits are described as ‘fair weather friends’.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2. Limited Funds: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A limited amount of funds can be raised through public deposits due to legal restrictions.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3. Temporary Finance:</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The maturity period of public deposits is short. The company cannot depend upon public deposits for meeting long-term financial needs.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4. Speculation:</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lastRenderedPageBreak/>
        <w:t>As public deposits can be raised easily and quickly, a company may be tempted to raise more funds than it can profitably use. It may keep idle money to meet future contingencies. The management of the company may indulge in over-trading and speculation which exercise harmful effects on the business.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5. Hindrance to Growth of Capital Market:</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hamper the growth of a healthy capital market in the country. Widespread use of public deposits creates a shortage of industrial securities.</w:t>
      </w:r>
    </w:p>
    <w:p w:rsidR="009C1DB9" w:rsidRPr="009C1DB9"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9C1DB9" w:rsidRPr="009C1DB9">
        <w:rPr>
          <w:rFonts w:ascii="Times New Roman" w:eastAsia="Times New Roman" w:hAnsi="Times New Roman" w:cs="Times New Roman"/>
          <w:b/>
          <w:bCs/>
          <w:color w:val="000000" w:themeColor="text1"/>
          <w:sz w:val="24"/>
          <w:szCs w:val="24"/>
          <w:bdr w:val="none" w:sz="0" w:space="0" w:color="auto" w:frame="1"/>
          <w:lang w:eastAsia="en-IN"/>
        </w:rPr>
        <w:t>6. Limited Appeal:</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Public deposits do not appeal as a mode of investment to bold investors who want capital gains. Conservative investors may also not like these deposits in the absence of proper security.</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b/>
          <w:bCs/>
          <w:color w:val="000000" w:themeColor="text1"/>
          <w:sz w:val="24"/>
          <w:szCs w:val="24"/>
          <w:bdr w:val="none" w:sz="0" w:space="0" w:color="auto" w:frame="1"/>
          <w:lang w:eastAsia="en-IN"/>
        </w:rPr>
        <w:t>7. Unsuitable for New Concerns:</w:t>
      </w:r>
    </w:p>
    <w:p w:rsidR="009C1DB9" w:rsidRPr="009C1DB9" w:rsidRDefault="009C1DB9"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9C1DB9">
        <w:rPr>
          <w:rFonts w:ascii="Times New Roman" w:eastAsia="Times New Roman" w:hAnsi="Times New Roman" w:cs="Times New Roman"/>
          <w:color w:val="000000" w:themeColor="text1"/>
          <w:sz w:val="24"/>
          <w:szCs w:val="24"/>
          <w:lang w:eastAsia="en-IN"/>
        </w:rPr>
        <w:t>New companies lacking in sound credit standing cannot depend upon public deposits. Investors do not like to deposit money with such companies.</w:t>
      </w:r>
    </w:p>
    <w:p w:rsidR="00666C2C" w:rsidRPr="00286A7B" w:rsidRDefault="00666C2C"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Heading1"/>
        <w:spacing w:before="0" w:beforeAutospacing="0" w:after="0" w:afterAutospacing="0"/>
        <w:jc w:val="both"/>
        <w:rPr>
          <w:color w:val="000000" w:themeColor="text1"/>
          <w:spacing w:val="-15"/>
          <w:sz w:val="24"/>
          <w:szCs w:val="24"/>
        </w:rPr>
      </w:pPr>
      <w:r w:rsidRPr="00286A7B">
        <w:rPr>
          <w:color w:val="000000" w:themeColor="text1"/>
          <w:spacing w:val="-15"/>
          <w:sz w:val="24"/>
          <w:szCs w:val="24"/>
        </w:rPr>
        <w:t>Non-Banking Financial Companies (NBFCs) – What are they?</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NormalWeb"/>
        <w:spacing w:before="0" w:beforeAutospacing="0" w:after="0" w:afterAutospacing="0"/>
        <w:jc w:val="both"/>
        <w:rPr>
          <w:color w:val="000000" w:themeColor="text1"/>
        </w:rPr>
      </w:pPr>
      <w:r w:rsidRPr="00286A7B">
        <w:rPr>
          <w:rStyle w:val="Strong"/>
          <w:color w:val="000000" w:themeColor="text1"/>
        </w:rPr>
        <w:t>Understanding what are Non-Banking Financial Companies (NBFCs) in India: </w:t>
      </w:r>
      <w:r w:rsidRPr="00286A7B">
        <w:rPr>
          <w:color w:val="000000" w:themeColor="text1"/>
        </w:rPr>
        <w:t>One of the key approaches to make money from the stock market is to select a fast-growing industry and look for the best investment opportunity in that industry. If the industry is growing at a good pace, the chances are that the top constituent companies in that industry will too grow at a similar pace.</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One industry that is very powerful, growing at a good pace since last decade and is often confused by banking industry in NBFC in India. In this article, we are going to discuss what are Non-Banking Financial Companies (NBFCs) in India, their examples, the definition of</w:t>
      </w:r>
      <w:proofErr w:type="gramStart"/>
      <w:r w:rsidRPr="00286A7B">
        <w:rPr>
          <w:color w:val="000000" w:themeColor="text1"/>
        </w:rPr>
        <w:t>  NBFCs</w:t>
      </w:r>
      <w:proofErr w:type="gramEnd"/>
      <w:r w:rsidRPr="00286A7B">
        <w:rPr>
          <w:color w:val="000000" w:themeColor="text1"/>
        </w:rPr>
        <w:t xml:space="preserve"> as per RBI and a few top NBFCs in India. Let’s get started.</w:t>
      </w:r>
    </w:p>
    <w:p w:rsidR="00441DEB" w:rsidRPr="00286A7B" w:rsidRDefault="00441DEB" w:rsidP="005E6A81">
      <w:pPr>
        <w:pStyle w:val="ez-toc-title"/>
        <w:spacing w:before="0" w:beforeAutospacing="0" w:after="0" w:afterAutospacing="0"/>
        <w:jc w:val="both"/>
        <w:textAlignment w:val="center"/>
        <w:rPr>
          <w:color w:val="000000" w:themeColor="text1"/>
        </w:rPr>
      </w:pPr>
      <w:r w:rsidRPr="00286A7B">
        <w:rPr>
          <w:color w:val="000000" w:themeColor="text1"/>
        </w:rPr>
        <w:t>Table of Contents</w:t>
      </w:r>
    </w:p>
    <w:p w:rsidR="00441DEB" w:rsidRPr="00286A7B" w:rsidRDefault="00441DEB" w:rsidP="005E6A81">
      <w:pPr>
        <w:numPr>
          <w:ilvl w:val="0"/>
          <w:numId w:val="2"/>
        </w:numPr>
        <w:spacing w:after="0" w:line="240" w:lineRule="auto"/>
        <w:ind w:left="0"/>
        <w:jc w:val="both"/>
        <w:rPr>
          <w:rFonts w:ascii="Times New Roman" w:hAnsi="Times New Roman" w:cs="Times New Roman"/>
          <w:color w:val="000000" w:themeColor="text1"/>
          <w:sz w:val="24"/>
          <w:szCs w:val="24"/>
        </w:rPr>
      </w:pPr>
      <w:hyperlink r:id="rId6" w:anchor="What_are_NonBanking_Financial_Companies_(NBFCs)" w:tooltip="What are Non-Banking Financial Companies (NBFCs)?" w:history="1">
        <w:r w:rsidRPr="00286A7B">
          <w:rPr>
            <w:rStyle w:val="Hyperlink"/>
            <w:rFonts w:ascii="Times New Roman" w:hAnsi="Times New Roman" w:cs="Times New Roman"/>
            <w:color w:val="000000" w:themeColor="text1"/>
            <w:sz w:val="24"/>
            <w:szCs w:val="24"/>
            <w:u w:val="none"/>
          </w:rPr>
          <w:t>What are Non-Banking Financial Companies (NBFCs)?</w:t>
        </w:r>
      </w:hyperlink>
    </w:p>
    <w:p w:rsidR="00441DEB" w:rsidRPr="00286A7B" w:rsidRDefault="00441DEB" w:rsidP="005E6A81">
      <w:pPr>
        <w:numPr>
          <w:ilvl w:val="0"/>
          <w:numId w:val="2"/>
        </w:numPr>
        <w:spacing w:after="0" w:line="240" w:lineRule="auto"/>
        <w:ind w:left="0"/>
        <w:jc w:val="both"/>
        <w:rPr>
          <w:rFonts w:ascii="Times New Roman" w:hAnsi="Times New Roman" w:cs="Times New Roman"/>
          <w:color w:val="000000" w:themeColor="text1"/>
          <w:sz w:val="24"/>
          <w:szCs w:val="24"/>
        </w:rPr>
      </w:pPr>
      <w:hyperlink r:id="rId7" w:anchor="NBFCs_according_to_the_RBI" w:tooltip="NBFCs according to the RBI" w:history="1">
        <w:r w:rsidRPr="00286A7B">
          <w:rPr>
            <w:rStyle w:val="Hyperlink"/>
            <w:rFonts w:ascii="Times New Roman" w:hAnsi="Times New Roman" w:cs="Times New Roman"/>
            <w:color w:val="000000" w:themeColor="text1"/>
            <w:sz w:val="24"/>
            <w:szCs w:val="24"/>
            <w:u w:val="none"/>
          </w:rPr>
          <w:t>NBFCs according to the RBI</w:t>
        </w:r>
      </w:hyperlink>
    </w:p>
    <w:p w:rsidR="00441DEB" w:rsidRPr="00286A7B" w:rsidRDefault="00441DEB" w:rsidP="005E6A81">
      <w:pPr>
        <w:numPr>
          <w:ilvl w:val="0"/>
          <w:numId w:val="2"/>
        </w:numPr>
        <w:spacing w:after="0" w:line="240" w:lineRule="auto"/>
        <w:ind w:left="0"/>
        <w:jc w:val="both"/>
        <w:rPr>
          <w:rFonts w:ascii="Times New Roman" w:hAnsi="Times New Roman" w:cs="Times New Roman"/>
          <w:color w:val="000000" w:themeColor="text1"/>
          <w:sz w:val="24"/>
          <w:szCs w:val="24"/>
        </w:rPr>
      </w:pPr>
      <w:hyperlink r:id="rId8" w:anchor="Difference_between_an_NBFC_and_a_Bank" w:tooltip="Difference between an NBFC and a Bank?" w:history="1">
        <w:r w:rsidRPr="00286A7B">
          <w:rPr>
            <w:rStyle w:val="Hyperlink"/>
            <w:rFonts w:ascii="Times New Roman" w:hAnsi="Times New Roman" w:cs="Times New Roman"/>
            <w:color w:val="000000" w:themeColor="text1"/>
            <w:sz w:val="24"/>
            <w:szCs w:val="24"/>
            <w:u w:val="none"/>
          </w:rPr>
          <w:t>Difference between an NBFC and a Bank?</w:t>
        </w:r>
      </w:hyperlink>
    </w:p>
    <w:p w:rsidR="00441DEB" w:rsidRPr="00286A7B" w:rsidRDefault="00441DEB" w:rsidP="005E6A81">
      <w:pPr>
        <w:numPr>
          <w:ilvl w:val="0"/>
          <w:numId w:val="2"/>
        </w:numPr>
        <w:spacing w:after="0" w:line="240" w:lineRule="auto"/>
        <w:ind w:left="0"/>
        <w:jc w:val="both"/>
        <w:rPr>
          <w:rFonts w:ascii="Times New Roman" w:hAnsi="Times New Roman" w:cs="Times New Roman"/>
          <w:color w:val="000000" w:themeColor="text1"/>
          <w:sz w:val="24"/>
          <w:szCs w:val="24"/>
        </w:rPr>
      </w:pPr>
      <w:hyperlink r:id="rId9" w:anchor="Do_all_NBFC%E2%80%99s_fall_under_the_purview_of_RBI" w:tooltip="Do all NBFC’s fall under the purview of RBI?" w:history="1">
        <w:r w:rsidRPr="00286A7B">
          <w:rPr>
            <w:rStyle w:val="Hyperlink"/>
            <w:rFonts w:ascii="Times New Roman" w:hAnsi="Times New Roman" w:cs="Times New Roman"/>
            <w:color w:val="000000" w:themeColor="text1"/>
            <w:sz w:val="24"/>
            <w:szCs w:val="24"/>
            <w:u w:val="none"/>
          </w:rPr>
          <w:t>Do all NBFC’s fall under the purview of RBI?</w:t>
        </w:r>
      </w:hyperlink>
    </w:p>
    <w:p w:rsidR="00441DEB" w:rsidRPr="00286A7B" w:rsidRDefault="00441DEB" w:rsidP="005E6A81">
      <w:pPr>
        <w:numPr>
          <w:ilvl w:val="0"/>
          <w:numId w:val="2"/>
        </w:numPr>
        <w:spacing w:after="0" w:line="240" w:lineRule="auto"/>
        <w:ind w:left="0"/>
        <w:jc w:val="both"/>
        <w:rPr>
          <w:rFonts w:ascii="Times New Roman" w:hAnsi="Times New Roman" w:cs="Times New Roman"/>
          <w:color w:val="000000" w:themeColor="text1"/>
          <w:sz w:val="24"/>
          <w:szCs w:val="24"/>
        </w:rPr>
      </w:pPr>
      <w:hyperlink r:id="rId10" w:anchor="Top_NonBanking_Financial_Companies_%E2%80%93_NBFC%E2%80%99s_in_India" w:tooltip="Top Non-Banking Financial Companies – NBFC’s in India" w:history="1">
        <w:r w:rsidRPr="00286A7B">
          <w:rPr>
            <w:rStyle w:val="Hyperlink"/>
            <w:rFonts w:ascii="Times New Roman" w:hAnsi="Times New Roman" w:cs="Times New Roman"/>
            <w:color w:val="000000" w:themeColor="text1"/>
            <w:sz w:val="24"/>
            <w:szCs w:val="24"/>
            <w:u w:val="none"/>
          </w:rPr>
          <w:t>Top Non-Banking Financial Companies – NBFC’s in India</w:t>
        </w:r>
      </w:hyperlink>
    </w:p>
    <w:p w:rsidR="00441DEB" w:rsidRPr="00286A7B" w:rsidRDefault="00441DEB" w:rsidP="005E6A81">
      <w:pPr>
        <w:pStyle w:val="Heading2"/>
        <w:spacing w:before="375" w:line="240" w:lineRule="auto"/>
        <w:jc w:val="both"/>
        <w:rPr>
          <w:rFonts w:ascii="Times New Roman" w:hAnsi="Times New Roman" w:cs="Times New Roman"/>
          <w:color w:val="000000" w:themeColor="text1"/>
          <w:spacing w:val="-15"/>
          <w:sz w:val="24"/>
          <w:szCs w:val="24"/>
        </w:rPr>
      </w:pPr>
      <w:r w:rsidRPr="00286A7B">
        <w:rPr>
          <w:rFonts w:ascii="Times New Roman" w:hAnsi="Times New Roman" w:cs="Times New Roman"/>
          <w:color w:val="000000" w:themeColor="text1"/>
          <w:spacing w:val="-15"/>
          <w:sz w:val="24"/>
          <w:szCs w:val="24"/>
        </w:rPr>
        <w:t>What are </w:t>
      </w:r>
      <w:r w:rsidRPr="00286A7B">
        <w:rPr>
          <w:rStyle w:val="Strong"/>
          <w:rFonts w:ascii="Times New Roman" w:hAnsi="Times New Roman" w:cs="Times New Roman"/>
          <w:b/>
          <w:bCs/>
          <w:color w:val="000000" w:themeColor="text1"/>
          <w:spacing w:val="-15"/>
          <w:sz w:val="24"/>
          <w:szCs w:val="24"/>
        </w:rPr>
        <w:t>Non-Banking Financial Companies (NBFCs)?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simple terms, Non-Banking Financial Companies are financial institutions that do not possess a banking license from the RBI but still provide bank-like financial services like loans, credit facility, retirement planning, etc.</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 xml:space="preserve">The need for an NBFC arises when the banking structure already present does not </w:t>
      </w:r>
      <w:proofErr w:type="spellStart"/>
      <w:r w:rsidRPr="00286A7B">
        <w:rPr>
          <w:color w:val="000000" w:themeColor="text1"/>
        </w:rPr>
        <w:t>fulfill</w:t>
      </w:r>
      <w:proofErr w:type="spellEnd"/>
      <w:r w:rsidRPr="00286A7B">
        <w:rPr>
          <w:color w:val="000000" w:themeColor="text1"/>
        </w:rPr>
        <w:t xml:space="preserve"> all the financial needs in the economy. These may be due to rules and regulations that bind the banking sector or lack of reach in the service provided and accessibility to certain consumers across the nation. Here are some of the examples of NBFC’s: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Investment Banks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Mortgage Lenders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Money Market Funds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Insurance companies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Hedge and Private Equity Funds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P2P lenders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Currency Exchanges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Pawnshops</w:t>
      </w:r>
    </w:p>
    <w:p w:rsidR="00441DEB" w:rsidRPr="00286A7B" w:rsidRDefault="00441DEB" w:rsidP="005E6A81">
      <w:pPr>
        <w:numPr>
          <w:ilvl w:val="0"/>
          <w:numId w:val="3"/>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Chit Funds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 xml:space="preserve">After reading the definition, we must not mistake the role of an NBFC to a mere backup for banks in India. NBFC’s </w:t>
      </w:r>
      <w:proofErr w:type="gramStart"/>
      <w:r w:rsidRPr="00286A7B">
        <w:rPr>
          <w:color w:val="000000" w:themeColor="text1"/>
        </w:rPr>
        <w:t>provide</w:t>
      </w:r>
      <w:proofErr w:type="gramEnd"/>
      <w:r w:rsidRPr="00286A7B">
        <w:rPr>
          <w:color w:val="000000" w:themeColor="text1"/>
        </w:rPr>
        <w:t xml:space="preserve"> and lead in various services when compared to banks. </w:t>
      </w:r>
      <w:hyperlink r:id="rId11" w:history="1">
        <w:r w:rsidRPr="00286A7B">
          <w:rPr>
            <w:rStyle w:val="Hyperlink"/>
            <w:color w:val="000000" w:themeColor="text1"/>
            <w:u w:val="none"/>
          </w:rPr>
          <w:t>NBFCs have alone made up for a 12.5%</w:t>
        </w:r>
      </w:hyperlink>
      <w:r w:rsidRPr="00286A7B">
        <w:rPr>
          <w:color w:val="000000" w:themeColor="text1"/>
        </w:rPr>
        <w:t> rise in Gross Domestic Product of our country.</w:t>
      </w:r>
    </w:p>
    <w:p w:rsidR="00441DEB" w:rsidRPr="00286A7B" w:rsidRDefault="00441DEB" w:rsidP="005E6A81">
      <w:pPr>
        <w:pStyle w:val="Heading2"/>
        <w:spacing w:before="375" w:line="240" w:lineRule="auto"/>
        <w:jc w:val="both"/>
        <w:rPr>
          <w:rFonts w:ascii="Times New Roman" w:hAnsi="Times New Roman" w:cs="Times New Roman"/>
          <w:color w:val="000000" w:themeColor="text1"/>
          <w:spacing w:val="-15"/>
          <w:sz w:val="24"/>
          <w:szCs w:val="24"/>
        </w:rPr>
      </w:pPr>
      <w:r w:rsidRPr="00286A7B">
        <w:rPr>
          <w:rFonts w:ascii="Times New Roman" w:hAnsi="Times New Roman" w:cs="Times New Roman"/>
          <w:color w:val="000000" w:themeColor="text1"/>
          <w:spacing w:val="-15"/>
          <w:sz w:val="24"/>
          <w:szCs w:val="24"/>
        </w:rPr>
        <w:t>NBFCs according to the RBI</w:t>
      </w:r>
    </w:p>
    <w:p w:rsidR="00441DEB" w:rsidRPr="00286A7B" w:rsidRDefault="00441DEB" w:rsidP="005E6A81">
      <w:pPr>
        <w:pStyle w:val="NormalWeb"/>
        <w:spacing w:before="0" w:beforeAutospacing="0" w:after="0" w:afterAutospacing="0"/>
        <w:jc w:val="both"/>
        <w:rPr>
          <w:color w:val="000000" w:themeColor="text1"/>
        </w:rPr>
      </w:pP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According to the Reserve Bank of India (RBI), Non-Banking Financial Companies (NBFC) in India can be defined as: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 xml:space="preserve">“A Non-Banking Financial Company (NBFC) is a company registered under the Companies Act, 1956 engaged in the business of loans and advances, acquisition of shares/stocks/bonds/debentures/securities issued by Government or local authority or other </w:t>
      </w:r>
      <w:r w:rsidRPr="00286A7B">
        <w:rPr>
          <w:color w:val="000000" w:themeColor="text1"/>
        </w:rPr>
        <w:lastRenderedPageBreak/>
        <w:t>marketable securities of a like nature, leasing, hire-purchase, insurance business, chit business but does not include any institution whose principal business is that of agriculture activity, industrial activity, purchase or sale of any goods (other than securities) or providing any services and sale/purchase/construction of immovable property.” (Source: </w:t>
      </w:r>
      <w:hyperlink r:id="rId12" w:history="1">
        <w:r w:rsidRPr="00286A7B">
          <w:rPr>
            <w:rStyle w:val="Hyperlink"/>
            <w:color w:val="000000" w:themeColor="text1"/>
            <w:u w:val="none"/>
          </w:rPr>
          <w:t>RBI</w:t>
        </w:r>
      </w:hyperlink>
      <w:r w:rsidRPr="00286A7B">
        <w:rPr>
          <w:color w:val="000000" w:themeColor="text1"/>
        </w:rPr>
        <w:t>)</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The RBI uses the 50-50 test in order to judge if financial activity forms the principal business of a company or not in order to be considered as an NBFC. According to this test </w:t>
      </w:r>
    </w:p>
    <w:p w:rsidR="00441DEB" w:rsidRPr="00286A7B" w:rsidRDefault="00441DEB" w:rsidP="005E6A81">
      <w:pPr>
        <w:numPr>
          <w:ilvl w:val="0"/>
          <w:numId w:val="4"/>
        </w:numPr>
        <w:spacing w:before="100" w:beforeAutospacing="1" w:after="0" w:line="240" w:lineRule="auto"/>
        <w:jc w:val="both"/>
        <w:rPr>
          <w:rFonts w:ascii="Times New Roman" w:hAnsi="Times New Roman" w:cs="Times New Roman"/>
          <w:color w:val="000000" w:themeColor="text1"/>
          <w:sz w:val="24"/>
          <w:szCs w:val="24"/>
        </w:rPr>
      </w:pPr>
      <w:r w:rsidRPr="00286A7B">
        <w:rPr>
          <w:rStyle w:val="Emphasis"/>
          <w:rFonts w:ascii="Times New Roman" w:hAnsi="Times New Roman" w:cs="Times New Roman"/>
          <w:color w:val="000000" w:themeColor="text1"/>
          <w:sz w:val="24"/>
          <w:szCs w:val="24"/>
        </w:rPr>
        <w:t>Financial Assets must constitute more than 50% of the total assets (And)</w:t>
      </w:r>
    </w:p>
    <w:p w:rsidR="00441DEB" w:rsidRPr="00286A7B" w:rsidRDefault="00441DEB" w:rsidP="005E6A81">
      <w:pPr>
        <w:numPr>
          <w:ilvl w:val="0"/>
          <w:numId w:val="4"/>
        </w:numPr>
        <w:spacing w:before="100" w:beforeAutospacing="1" w:after="0" w:line="240" w:lineRule="auto"/>
        <w:jc w:val="both"/>
        <w:rPr>
          <w:rFonts w:ascii="Times New Roman" w:hAnsi="Times New Roman" w:cs="Times New Roman"/>
          <w:color w:val="000000" w:themeColor="text1"/>
          <w:sz w:val="24"/>
          <w:szCs w:val="24"/>
        </w:rPr>
      </w:pPr>
      <w:r w:rsidRPr="00286A7B">
        <w:rPr>
          <w:rStyle w:val="Emphasis"/>
          <w:rFonts w:ascii="Times New Roman" w:hAnsi="Times New Roman" w:cs="Times New Roman"/>
          <w:color w:val="000000" w:themeColor="text1"/>
          <w:sz w:val="24"/>
          <w:szCs w:val="24"/>
        </w:rPr>
        <w:t>Income from these financial assets must constitute more than 50% of the gross income.</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 xml:space="preserve">Companies that </w:t>
      </w:r>
      <w:proofErr w:type="spellStart"/>
      <w:r w:rsidRPr="00286A7B">
        <w:rPr>
          <w:color w:val="000000" w:themeColor="text1"/>
        </w:rPr>
        <w:t>fulfill</w:t>
      </w:r>
      <w:proofErr w:type="spellEnd"/>
      <w:r w:rsidRPr="00286A7B">
        <w:rPr>
          <w:color w:val="000000" w:themeColor="text1"/>
        </w:rPr>
        <w:t xml:space="preserve"> the criteria mentioned above are to be registered as NBFCs.</w:t>
      </w:r>
    </w:p>
    <w:p w:rsidR="00441DEB" w:rsidRPr="00286A7B" w:rsidRDefault="00441DEB" w:rsidP="005E6A81">
      <w:pPr>
        <w:pStyle w:val="Heading2"/>
        <w:spacing w:before="375" w:line="240" w:lineRule="auto"/>
        <w:jc w:val="both"/>
        <w:rPr>
          <w:rFonts w:ascii="Times New Roman" w:hAnsi="Times New Roman" w:cs="Times New Roman"/>
          <w:color w:val="000000" w:themeColor="text1"/>
          <w:spacing w:val="-15"/>
          <w:sz w:val="24"/>
          <w:szCs w:val="24"/>
        </w:rPr>
      </w:pPr>
      <w:proofErr w:type="gramStart"/>
      <w:r w:rsidRPr="00286A7B">
        <w:rPr>
          <w:rStyle w:val="Strong"/>
          <w:rFonts w:ascii="Times New Roman" w:hAnsi="Times New Roman" w:cs="Times New Roman"/>
          <w:b/>
          <w:bCs/>
          <w:color w:val="000000" w:themeColor="text1"/>
          <w:spacing w:val="-15"/>
          <w:sz w:val="24"/>
          <w:szCs w:val="24"/>
        </w:rPr>
        <w:t>Difference between an NBFC and a Bank?</w:t>
      </w:r>
      <w:proofErr w:type="gramEnd"/>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Even though a few activities may be performed by both they do possess the following differences:</w:t>
      </w:r>
    </w:p>
    <w:p w:rsidR="00441DEB" w:rsidRPr="00286A7B" w:rsidRDefault="00441DEB" w:rsidP="005E6A81">
      <w:pPr>
        <w:numPr>
          <w:ilvl w:val="0"/>
          <w:numId w:val="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NBFC cannot accept demand deposits: Demand deposits refer to deposits that can be withdrawn without any prior notice. NBFC’s are restricted from providing this service and banks provide then in the form of Current A/C and Savings A/C.</w:t>
      </w:r>
    </w:p>
    <w:p w:rsidR="00441DEB" w:rsidRPr="00286A7B" w:rsidRDefault="00441DEB" w:rsidP="005E6A81">
      <w:pPr>
        <w:numPr>
          <w:ilvl w:val="0"/>
          <w:numId w:val="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NBFCs do not form part of the payment and settlement system and cannot issue cheques drawn on itself</w:t>
      </w:r>
    </w:p>
    <w:p w:rsidR="00441DEB" w:rsidRPr="00286A7B" w:rsidRDefault="00441DEB" w:rsidP="005E6A81">
      <w:pPr>
        <w:numPr>
          <w:ilvl w:val="0"/>
          <w:numId w:val="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Deposit insurance facility: The deposits placed in banks are backed by insurance in order to protect the depositor against the failure of a bank. NBFC’s are not required to </w:t>
      </w:r>
      <w:proofErr w:type="gramStart"/>
      <w:r w:rsidRPr="00286A7B">
        <w:rPr>
          <w:rFonts w:ascii="Times New Roman" w:hAnsi="Times New Roman" w:cs="Times New Roman"/>
          <w:color w:val="000000" w:themeColor="text1"/>
          <w:sz w:val="24"/>
          <w:szCs w:val="24"/>
        </w:rPr>
        <w:t>Insure</w:t>
      </w:r>
      <w:proofErr w:type="gramEnd"/>
      <w:r w:rsidRPr="00286A7B">
        <w:rPr>
          <w:rFonts w:ascii="Times New Roman" w:hAnsi="Times New Roman" w:cs="Times New Roman"/>
          <w:color w:val="000000" w:themeColor="text1"/>
          <w:sz w:val="24"/>
          <w:szCs w:val="24"/>
        </w:rPr>
        <w:t xml:space="preserve"> the deposits placed.</w:t>
      </w:r>
    </w:p>
    <w:p w:rsidR="00441DEB" w:rsidRPr="00286A7B" w:rsidRDefault="00441DEB" w:rsidP="005E6A81">
      <w:pPr>
        <w:numPr>
          <w:ilvl w:val="0"/>
          <w:numId w:val="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Reserve Ratio: Banks are required to maintain a portion of their deposits as reserves as directed by the RBI. An NBFC is under no such requirement.</w:t>
      </w:r>
    </w:p>
    <w:p w:rsidR="00441DEB" w:rsidRPr="00286A7B" w:rsidRDefault="00441DEB" w:rsidP="005E6A81">
      <w:pPr>
        <w:numPr>
          <w:ilvl w:val="0"/>
          <w:numId w:val="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Foreign Capital: When it comes to banks the level of foreign investment is capped at 74%. Whereas 100% of foreign investment is allowed in an NBFC</w:t>
      </w:r>
    </w:p>
    <w:p w:rsidR="00441DEB" w:rsidRPr="00286A7B" w:rsidRDefault="00441DEB" w:rsidP="005E6A81">
      <w:pPr>
        <w:pStyle w:val="Heading2"/>
        <w:spacing w:before="375" w:line="240" w:lineRule="auto"/>
        <w:jc w:val="both"/>
        <w:rPr>
          <w:rFonts w:ascii="Times New Roman" w:hAnsi="Times New Roman" w:cs="Times New Roman"/>
          <w:color w:val="000000" w:themeColor="text1"/>
          <w:spacing w:val="-15"/>
          <w:sz w:val="24"/>
          <w:szCs w:val="24"/>
        </w:rPr>
      </w:pPr>
      <w:r w:rsidRPr="00286A7B">
        <w:rPr>
          <w:rStyle w:val="Strong"/>
          <w:rFonts w:ascii="Times New Roman" w:hAnsi="Times New Roman" w:cs="Times New Roman"/>
          <w:b/>
          <w:bCs/>
          <w:color w:val="000000" w:themeColor="text1"/>
          <w:spacing w:val="-15"/>
          <w:sz w:val="24"/>
          <w:szCs w:val="24"/>
        </w:rPr>
        <w:t>Do all NBFC’s fall under the purview of RBI?</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Not all NBFC’s fall under the purview of the RBI. Different NBFC’s are governed by different laws depending on the function they perform.</w:t>
      </w:r>
    </w:p>
    <w:tbl>
      <w:tblPr>
        <w:tblW w:w="9662" w:type="dxa"/>
        <w:tblBorders>
          <w:bottom w:val="single" w:sz="6" w:space="0" w:color="E6E6E6"/>
          <w:right w:val="single" w:sz="6" w:space="0" w:color="E6E6E6"/>
        </w:tblBorders>
        <w:tblCellMar>
          <w:top w:w="15" w:type="dxa"/>
          <w:left w:w="15" w:type="dxa"/>
          <w:bottom w:w="15" w:type="dxa"/>
          <w:right w:w="15" w:type="dxa"/>
        </w:tblCellMar>
        <w:tblLook w:val="04A0"/>
      </w:tblPr>
      <w:tblGrid>
        <w:gridCol w:w="3069"/>
        <w:gridCol w:w="6593"/>
      </w:tblGrid>
      <w:tr w:rsidR="00441DEB" w:rsidRPr="00286A7B" w:rsidTr="00F83B52">
        <w:trPr>
          <w:trHeight w:val="303"/>
          <w:tblHeader/>
        </w:trPr>
        <w:tc>
          <w:tcPr>
            <w:tcW w:w="0" w:type="auto"/>
            <w:tcBorders>
              <w:top w:val="single" w:sz="6" w:space="0" w:color="E6E6E6"/>
              <w:left w:val="single" w:sz="6" w:space="0" w:color="E6E6E6"/>
              <w:bottom w:val="single" w:sz="6" w:space="0" w:color="DDDDDD"/>
              <w:right w:val="nil"/>
            </w:tcBorders>
            <w:shd w:val="clear" w:color="auto" w:fill="D9EDF7"/>
            <w:tcMar>
              <w:top w:w="150" w:type="dxa"/>
              <w:left w:w="150" w:type="dxa"/>
              <w:bottom w:w="150" w:type="dxa"/>
              <w:right w:w="150" w:type="dxa"/>
            </w:tcMar>
            <w:vAlign w:val="center"/>
            <w:hideMark/>
          </w:tcPr>
          <w:p w:rsidR="00441DEB" w:rsidRPr="00286A7B" w:rsidRDefault="00441DEB" w:rsidP="005E6A81">
            <w:pPr>
              <w:spacing w:after="0" w:line="240" w:lineRule="auto"/>
              <w:jc w:val="both"/>
              <w:rPr>
                <w:rFonts w:ascii="Times New Roman" w:hAnsi="Times New Roman" w:cs="Times New Roman"/>
                <w:b/>
                <w:bCs/>
                <w:color w:val="000000" w:themeColor="text1"/>
                <w:sz w:val="24"/>
                <w:szCs w:val="24"/>
              </w:rPr>
            </w:pPr>
            <w:r w:rsidRPr="00286A7B">
              <w:rPr>
                <w:rFonts w:ascii="Times New Roman" w:hAnsi="Times New Roman" w:cs="Times New Roman"/>
                <w:b/>
                <w:bCs/>
                <w:color w:val="000000" w:themeColor="text1"/>
                <w:sz w:val="24"/>
                <w:szCs w:val="24"/>
              </w:rPr>
              <w:t>NBFC</w:t>
            </w:r>
          </w:p>
        </w:tc>
        <w:tc>
          <w:tcPr>
            <w:tcW w:w="0" w:type="auto"/>
            <w:tcBorders>
              <w:top w:val="single" w:sz="6" w:space="0" w:color="E6E6E6"/>
              <w:left w:val="single" w:sz="6" w:space="0" w:color="E6E6E6"/>
              <w:bottom w:val="single" w:sz="6" w:space="0" w:color="DDDDDD"/>
              <w:right w:val="nil"/>
            </w:tcBorders>
            <w:shd w:val="clear" w:color="auto" w:fill="D9EDF7"/>
            <w:tcMar>
              <w:top w:w="150" w:type="dxa"/>
              <w:left w:w="150" w:type="dxa"/>
              <w:bottom w:w="150" w:type="dxa"/>
              <w:right w:w="150" w:type="dxa"/>
            </w:tcMar>
            <w:vAlign w:val="center"/>
            <w:hideMark/>
          </w:tcPr>
          <w:p w:rsidR="00441DEB" w:rsidRPr="00286A7B" w:rsidRDefault="00441DEB" w:rsidP="005E6A81">
            <w:pPr>
              <w:spacing w:after="0" w:line="240" w:lineRule="auto"/>
              <w:jc w:val="both"/>
              <w:rPr>
                <w:rFonts w:ascii="Times New Roman" w:hAnsi="Times New Roman" w:cs="Times New Roman"/>
                <w:b/>
                <w:bCs/>
                <w:color w:val="000000" w:themeColor="text1"/>
                <w:sz w:val="24"/>
                <w:szCs w:val="24"/>
              </w:rPr>
            </w:pPr>
            <w:r w:rsidRPr="00286A7B">
              <w:rPr>
                <w:rFonts w:ascii="Times New Roman" w:hAnsi="Times New Roman" w:cs="Times New Roman"/>
                <w:b/>
                <w:bCs/>
                <w:color w:val="000000" w:themeColor="text1"/>
                <w:sz w:val="24"/>
                <w:szCs w:val="24"/>
              </w:rPr>
              <w:t>GOVERNING BODY</w:t>
            </w:r>
          </w:p>
        </w:tc>
      </w:tr>
      <w:tr w:rsidR="00441DEB" w:rsidRPr="00286A7B" w:rsidTr="00F83B52">
        <w:trPr>
          <w:trHeight w:val="1533"/>
        </w:trPr>
        <w:tc>
          <w:tcPr>
            <w:tcW w:w="0" w:type="auto"/>
            <w:tcBorders>
              <w:top w:val="single" w:sz="6" w:space="0" w:color="E6E6E6"/>
              <w:left w:val="single" w:sz="6" w:space="0" w:color="E6E6E6"/>
              <w:bottom w:val="nil"/>
              <w:right w:val="nil"/>
            </w:tcBorders>
            <w:shd w:val="clear" w:color="auto" w:fill="FFFFFF"/>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Merchant Banker</w:t>
            </w:r>
            <w:r w:rsidRPr="00286A7B">
              <w:rPr>
                <w:rFonts w:ascii="Times New Roman" w:hAnsi="Times New Roman" w:cs="Times New Roman"/>
                <w:color w:val="000000" w:themeColor="text1"/>
                <w:sz w:val="24"/>
                <w:szCs w:val="24"/>
              </w:rPr>
              <w:br/>
              <w:t>Venture Capital Fund</w:t>
            </w:r>
            <w:r w:rsidRPr="00286A7B">
              <w:rPr>
                <w:rFonts w:ascii="Times New Roman" w:hAnsi="Times New Roman" w:cs="Times New Roman"/>
                <w:color w:val="000000" w:themeColor="text1"/>
                <w:sz w:val="24"/>
                <w:szCs w:val="24"/>
              </w:rPr>
              <w:br/>
              <w:t>Stock Exchange</w:t>
            </w:r>
            <w:r w:rsidRPr="00286A7B">
              <w:rPr>
                <w:rFonts w:ascii="Times New Roman" w:hAnsi="Times New Roman" w:cs="Times New Roman"/>
                <w:color w:val="000000" w:themeColor="text1"/>
                <w:sz w:val="24"/>
                <w:szCs w:val="24"/>
              </w:rPr>
              <w:br/>
              <w:t>Stock Broker</w:t>
            </w:r>
            <w:r w:rsidRPr="00286A7B">
              <w:rPr>
                <w:rFonts w:ascii="Times New Roman" w:hAnsi="Times New Roman" w:cs="Times New Roman"/>
                <w:color w:val="000000" w:themeColor="text1"/>
                <w:sz w:val="24"/>
                <w:szCs w:val="24"/>
              </w:rPr>
              <w:br/>
              <w:t>Sub Broker</w:t>
            </w:r>
          </w:p>
        </w:tc>
        <w:tc>
          <w:tcPr>
            <w:tcW w:w="0" w:type="auto"/>
            <w:tcBorders>
              <w:top w:val="single" w:sz="6" w:space="0" w:color="E6E6E6"/>
              <w:left w:val="single" w:sz="6" w:space="0" w:color="E6E6E6"/>
              <w:bottom w:val="nil"/>
              <w:right w:val="nil"/>
            </w:tcBorders>
            <w:shd w:val="clear" w:color="auto" w:fill="FFFFFF"/>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SEBI</w:t>
            </w:r>
          </w:p>
        </w:tc>
      </w:tr>
      <w:tr w:rsidR="00441DEB" w:rsidRPr="00286A7B" w:rsidTr="00F83B52">
        <w:trPr>
          <w:trHeight w:val="320"/>
        </w:trPr>
        <w:tc>
          <w:tcPr>
            <w:tcW w:w="0" w:type="auto"/>
            <w:tcBorders>
              <w:top w:val="single" w:sz="6" w:space="0" w:color="E6E6E6"/>
              <w:left w:val="single" w:sz="6" w:space="0" w:color="E6E6E6"/>
              <w:bottom w:val="nil"/>
              <w:right w:val="nil"/>
            </w:tcBorders>
            <w:shd w:val="clear" w:color="auto" w:fill="F9F9F9"/>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Insurance</w:t>
            </w:r>
          </w:p>
        </w:tc>
        <w:tc>
          <w:tcPr>
            <w:tcW w:w="0" w:type="auto"/>
            <w:tcBorders>
              <w:top w:val="single" w:sz="6" w:space="0" w:color="E6E6E6"/>
              <w:left w:val="single" w:sz="6" w:space="0" w:color="E6E6E6"/>
              <w:bottom w:val="nil"/>
              <w:right w:val="nil"/>
            </w:tcBorders>
            <w:shd w:val="clear" w:color="auto" w:fill="F9F9F9"/>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Insurance Regulatory and Development Authority</w:t>
            </w:r>
          </w:p>
        </w:tc>
      </w:tr>
      <w:tr w:rsidR="00441DEB" w:rsidRPr="00286A7B" w:rsidTr="00F83B52">
        <w:trPr>
          <w:trHeight w:val="320"/>
        </w:trPr>
        <w:tc>
          <w:tcPr>
            <w:tcW w:w="0" w:type="auto"/>
            <w:tcBorders>
              <w:top w:val="single" w:sz="6" w:space="0" w:color="E6E6E6"/>
              <w:left w:val="single" w:sz="6" w:space="0" w:color="E6E6E6"/>
              <w:bottom w:val="nil"/>
              <w:right w:val="nil"/>
            </w:tcBorders>
            <w:shd w:val="clear" w:color="auto" w:fill="F3F3F3"/>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Chit Funds</w:t>
            </w:r>
          </w:p>
        </w:tc>
        <w:tc>
          <w:tcPr>
            <w:tcW w:w="0" w:type="auto"/>
            <w:tcBorders>
              <w:top w:val="single" w:sz="6" w:space="0" w:color="E6E6E6"/>
              <w:left w:val="single" w:sz="6" w:space="0" w:color="E6E6E6"/>
              <w:bottom w:val="nil"/>
              <w:right w:val="nil"/>
            </w:tcBorders>
            <w:shd w:val="clear" w:color="auto" w:fill="F3F3F3"/>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State Governments</w:t>
            </w:r>
          </w:p>
        </w:tc>
      </w:tr>
      <w:tr w:rsidR="00441DEB" w:rsidRPr="00286A7B" w:rsidTr="00F83B52">
        <w:trPr>
          <w:trHeight w:val="320"/>
        </w:trPr>
        <w:tc>
          <w:tcPr>
            <w:tcW w:w="0" w:type="auto"/>
            <w:tcBorders>
              <w:top w:val="single" w:sz="6" w:space="0" w:color="E6E6E6"/>
              <w:left w:val="single" w:sz="6" w:space="0" w:color="E6E6E6"/>
              <w:bottom w:val="nil"/>
              <w:right w:val="nil"/>
            </w:tcBorders>
            <w:shd w:val="clear" w:color="auto" w:fill="F9F9F9"/>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proofErr w:type="spellStart"/>
            <w:r w:rsidRPr="00286A7B">
              <w:rPr>
                <w:rFonts w:ascii="Times New Roman" w:hAnsi="Times New Roman" w:cs="Times New Roman"/>
                <w:color w:val="000000" w:themeColor="text1"/>
                <w:sz w:val="24"/>
                <w:szCs w:val="24"/>
              </w:rPr>
              <w:t>Nidhi</w:t>
            </w:r>
            <w:proofErr w:type="spellEnd"/>
            <w:r w:rsidRPr="00286A7B">
              <w:rPr>
                <w:rFonts w:ascii="Times New Roman" w:hAnsi="Times New Roman" w:cs="Times New Roman"/>
                <w:color w:val="000000" w:themeColor="text1"/>
                <w:sz w:val="24"/>
                <w:szCs w:val="24"/>
              </w:rPr>
              <w:t xml:space="preserve"> Companies</w:t>
            </w:r>
          </w:p>
        </w:tc>
        <w:tc>
          <w:tcPr>
            <w:tcW w:w="0" w:type="auto"/>
            <w:tcBorders>
              <w:top w:val="single" w:sz="6" w:space="0" w:color="E6E6E6"/>
              <w:left w:val="single" w:sz="6" w:space="0" w:color="E6E6E6"/>
              <w:bottom w:val="nil"/>
              <w:right w:val="nil"/>
            </w:tcBorders>
            <w:shd w:val="clear" w:color="auto" w:fill="F9F9F9"/>
            <w:tcMar>
              <w:top w:w="150" w:type="dxa"/>
              <w:left w:w="150" w:type="dxa"/>
              <w:bottom w:w="150" w:type="dxa"/>
              <w:right w:w="150" w:type="dxa"/>
            </w:tcMar>
            <w:hideMark/>
          </w:tcPr>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Ministry of Corporate Affairs</w:t>
            </w:r>
          </w:p>
        </w:tc>
      </w:tr>
    </w:tbl>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hyperlink r:id="rId13" w:history="1">
        <w:r w:rsidRPr="00286A7B">
          <w:rPr>
            <w:rStyle w:val="Hyperlink"/>
            <w:rFonts w:ascii="Times New Roman" w:hAnsi="Times New Roman" w:cs="Times New Roman"/>
            <w:color w:val="000000" w:themeColor="text1"/>
            <w:sz w:val="24"/>
            <w:szCs w:val="24"/>
            <w:u w:val="none"/>
          </w:rPr>
          <w:t>https://www.investopedia.com/terms/n/nbfcs.asp</w:t>
        </w:r>
      </w:hyperlink>
    </w:p>
    <w:p w:rsidR="00F83B52" w:rsidRDefault="00F83B52" w:rsidP="005E6A81">
      <w:pPr>
        <w:pStyle w:val="Heading2"/>
        <w:spacing w:before="0" w:line="240" w:lineRule="auto"/>
        <w:jc w:val="both"/>
        <w:rPr>
          <w:rStyle w:val="mntl-sc-block-headingtext"/>
          <w:rFonts w:ascii="Times New Roman" w:hAnsi="Times New Roman" w:cs="Times New Roman"/>
          <w:b w:val="0"/>
          <w:bCs w:val="0"/>
          <w:color w:val="000000" w:themeColor="text1"/>
          <w:sz w:val="24"/>
          <w:szCs w:val="24"/>
        </w:rPr>
      </w:pP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t>What Are Nonbank Financial Companies?</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Nonbank financial companies (NBFCs), also known as nonbank financial institutions (NBFIs) are </w:t>
      </w:r>
      <w:hyperlink r:id="rId14" w:history="1">
        <w:r w:rsidRPr="00286A7B">
          <w:rPr>
            <w:rStyle w:val="Hyperlink"/>
            <w:color w:val="000000" w:themeColor="text1"/>
            <w:u w:val="none"/>
          </w:rPr>
          <w:t>financial institutions</w:t>
        </w:r>
      </w:hyperlink>
      <w:r w:rsidRPr="00286A7B">
        <w:rPr>
          <w:color w:val="000000" w:themeColor="text1"/>
        </w:rPr>
        <w:t> that offer various banking services but do not have a banking license. Generally, these institutions are not allowed to take traditional </w:t>
      </w:r>
      <w:hyperlink r:id="rId15" w:history="1">
        <w:r w:rsidRPr="00286A7B">
          <w:rPr>
            <w:rStyle w:val="Hyperlink"/>
            <w:color w:val="000000" w:themeColor="text1"/>
            <w:u w:val="none"/>
          </w:rPr>
          <w:t>demand deposits</w:t>
        </w:r>
      </w:hyperlink>
      <w:r w:rsidRPr="00286A7B">
        <w:rPr>
          <w:color w:val="000000" w:themeColor="text1"/>
        </w:rPr>
        <w:t>—readily available funds, such as those in checking or savings accounts—from the public. This limitation keeps them outside the scope of conventional </w:t>
      </w:r>
      <w:hyperlink r:id="rId16" w:history="1">
        <w:r w:rsidRPr="00286A7B">
          <w:rPr>
            <w:rStyle w:val="Hyperlink"/>
            <w:color w:val="000000" w:themeColor="text1"/>
            <w:u w:val="none"/>
          </w:rPr>
          <w:t>oversight from federal and state financial regulators</w:t>
        </w:r>
      </w:hyperlink>
      <w:r w:rsidRPr="00286A7B">
        <w:rPr>
          <w:color w:val="000000" w:themeColor="text1"/>
        </w:rPr>
        <w:t>.</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Nonbank financial companies fall under the oversight of the </w:t>
      </w:r>
      <w:hyperlink r:id="rId17" w:history="1">
        <w:r w:rsidRPr="00286A7B">
          <w:rPr>
            <w:rStyle w:val="Hyperlink"/>
            <w:color w:val="000000" w:themeColor="text1"/>
            <w:u w:val="none"/>
          </w:rPr>
          <w:t>Dodd-Frank Wall Street Reform and Consumer Protection Act</w:t>
        </w:r>
      </w:hyperlink>
      <w:r w:rsidRPr="00286A7B">
        <w:rPr>
          <w:color w:val="000000" w:themeColor="text1"/>
        </w:rPr>
        <w:t>, which describes them as companies "predominantly engaged in a financial activity" when more than 85% of their consolidated annual gross revenues or consolidated assets are financial in nature. Examples of NBFCs include investment banks, mortgage lenders, money market funds, insurance companies, hedge funds, private equity funds, and P2P lenders.</w:t>
      </w:r>
      <w:r w:rsidRPr="00286A7B">
        <w:rPr>
          <w:rStyle w:val="mntl-inline-citation"/>
          <w:color w:val="000000" w:themeColor="text1"/>
          <w:spacing w:val="17"/>
          <w:vertAlign w:val="superscript"/>
        </w:rPr>
        <w:t>1</w:t>
      </w:r>
      <w:proofErr w:type="gramStart"/>
      <w:r w:rsidRPr="00286A7B">
        <w:rPr>
          <w:color w:val="000000" w:themeColor="text1"/>
        </w:rPr>
        <w:t>﻿ </w:t>
      </w:r>
      <w:r w:rsidRPr="00286A7B">
        <w:rPr>
          <w:rStyle w:val="mntl-inline-citation"/>
          <w:color w:val="000000" w:themeColor="text1"/>
          <w:spacing w:val="17"/>
          <w:vertAlign w:val="superscript"/>
        </w:rPr>
        <w:t>2</w:t>
      </w:r>
      <w:proofErr w:type="gramEnd"/>
      <w:r w:rsidRPr="00286A7B">
        <w:rPr>
          <w:color w:val="000000" w:themeColor="text1"/>
        </w:rPr>
        <w:t>﻿</w:t>
      </w:r>
    </w:p>
    <w:p w:rsidR="00441DEB" w:rsidRPr="00286A7B" w:rsidRDefault="00441DEB" w:rsidP="005E6A81">
      <w:pPr>
        <w:pStyle w:val="Heading3"/>
        <w:spacing w:before="0" w:line="240" w:lineRule="auto"/>
        <w:jc w:val="both"/>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rPr>
        <w:lastRenderedPageBreak/>
        <w:t>KEY TAKEAWAYS</w:t>
      </w:r>
    </w:p>
    <w:p w:rsidR="00441DEB" w:rsidRPr="00286A7B" w:rsidRDefault="00441DEB" w:rsidP="005E6A81">
      <w:pPr>
        <w:numPr>
          <w:ilvl w:val="0"/>
          <w:numId w:val="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Nonbank financial companies (NBFCs), also known as nonbank financial institutions (NBFIs) are entities that provide certain bank-like and financial services but do not hold a banking license.</w:t>
      </w:r>
    </w:p>
    <w:p w:rsidR="00441DEB" w:rsidRPr="00286A7B" w:rsidRDefault="00441DEB" w:rsidP="005E6A81">
      <w:pPr>
        <w:numPr>
          <w:ilvl w:val="0"/>
          <w:numId w:val="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NBFCs are not subject to the banking regulations and oversight by federal and state authorities adhered to by traditional banks.</w:t>
      </w:r>
    </w:p>
    <w:p w:rsidR="00441DEB" w:rsidRPr="00286A7B" w:rsidRDefault="00441DEB" w:rsidP="005E6A81">
      <w:pPr>
        <w:numPr>
          <w:ilvl w:val="0"/>
          <w:numId w:val="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Investment banks, mortgage lenders, money market funds, insurance companies, hedge funds, private equity funds, and P2P lenders are all examples of NBFCs.</w:t>
      </w:r>
    </w:p>
    <w:p w:rsidR="00441DEB" w:rsidRPr="00286A7B" w:rsidRDefault="00441DEB" w:rsidP="005E6A81">
      <w:pPr>
        <w:numPr>
          <w:ilvl w:val="0"/>
          <w:numId w:val="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Since the Great Recession, NBFCs have proliferated in number and type, playing a key role in meeting the credit demand unmet by traditional banks.</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r w:rsidRPr="00286A7B">
        <w:rPr>
          <w:rStyle w:val="jw-volume-update"/>
          <w:rFonts w:ascii="Times New Roman" w:hAnsi="Times New Roman" w:cs="Times New Roman"/>
          <w:color w:val="000000" w:themeColor="text1"/>
          <w:sz w:val="24"/>
          <w:szCs w:val="24"/>
        </w:rPr>
        <w:t>Volume 75%</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hyperlink r:id="rId18" w:history="1">
        <w:r w:rsidRPr="00286A7B">
          <w:rPr>
            <w:rStyle w:val="Hyperlink"/>
            <w:rFonts w:ascii="Times New Roman" w:hAnsi="Times New Roman" w:cs="Times New Roman"/>
            <w:color w:val="000000" w:themeColor="text1"/>
            <w:sz w:val="24"/>
            <w:szCs w:val="24"/>
            <w:u w:val="none"/>
          </w:rPr>
          <w:t>https://nbfclicenseindia.com/blog/nbfc-meaning/</w:t>
        </w:r>
      </w:hyperlink>
    </w:p>
    <w:p w:rsidR="00441DEB" w:rsidRPr="00286A7B" w:rsidRDefault="00441DEB" w:rsidP="005E6A81">
      <w:pPr>
        <w:numPr>
          <w:ilvl w:val="0"/>
          <w:numId w:val="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 Non-Banking Financial Institution which is a company,</w:t>
      </w:r>
    </w:p>
    <w:p w:rsidR="00441DEB" w:rsidRPr="00286A7B" w:rsidRDefault="00441DEB" w:rsidP="005E6A81">
      <w:pPr>
        <w:numPr>
          <w:ilvl w:val="0"/>
          <w:numId w:val="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and which has as its principal business the lending in any manner, or receiving of deposits – under any scheme </w:t>
      </w:r>
      <w:proofErr w:type="spellStart"/>
      <w:r w:rsidRPr="00286A7B">
        <w:rPr>
          <w:rFonts w:ascii="Times New Roman" w:hAnsi="Times New Roman" w:cs="Times New Roman"/>
          <w:color w:val="000000" w:themeColor="text1"/>
          <w:sz w:val="24"/>
          <w:szCs w:val="24"/>
        </w:rPr>
        <w:t>or</w:t>
      </w:r>
      <w:proofErr w:type="spellEnd"/>
      <w:r w:rsidRPr="00286A7B">
        <w:rPr>
          <w:rFonts w:ascii="Times New Roman" w:hAnsi="Times New Roman" w:cs="Times New Roman"/>
          <w:color w:val="000000" w:themeColor="text1"/>
          <w:sz w:val="24"/>
          <w:szCs w:val="24"/>
        </w:rPr>
        <w:t xml:space="preserve"> arrangement, or in any other manner,</w:t>
      </w:r>
    </w:p>
    <w:p w:rsidR="00441DEB" w:rsidRPr="00286A7B" w:rsidRDefault="00441DEB" w:rsidP="005E6A81">
      <w:pPr>
        <w:numPr>
          <w:ilvl w:val="0"/>
          <w:numId w:val="8"/>
        </w:numPr>
        <w:spacing w:after="0" w:line="240" w:lineRule="auto"/>
        <w:ind w:left="0"/>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such</w:t>
      </w:r>
      <w:proofErr w:type="gramEnd"/>
      <w:r w:rsidRPr="00286A7B">
        <w:rPr>
          <w:rFonts w:ascii="Times New Roman" w:hAnsi="Times New Roman" w:cs="Times New Roman"/>
          <w:color w:val="000000" w:themeColor="text1"/>
          <w:sz w:val="24"/>
          <w:szCs w:val="24"/>
        </w:rPr>
        <w:t xml:space="preserve"> other Non-Banking Institutions or classes of such institutions, as the RBI may specify. With the previous approval of the Central Government and by notification in the Official Gazette.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This implies that a company can be considered for NBFC License if it is involved in any of the financial activities listed under clause (</w:t>
      </w:r>
      <w:proofErr w:type="spellStart"/>
      <w:r w:rsidRPr="00286A7B">
        <w:rPr>
          <w:color w:val="000000" w:themeColor="text1"/>
        </w:rPr>
        <w:t>i</w:t>
      </w:r>
      <w:proofErr w:type="spellEnd"/>
      <w:r w:rsidRPr="00286A7B">
        <w:rPr>
          <w:color w:val="000000" w:themeColor="text1"/>
        </w:rPr>
        <w:t>) to (</w:t>
      </w:r>
      <w:proofErr w:type="gramStart"/>
      <w:r w:rsidRPr="00286A7B">
        <w:rPr>
          <w:color w:val="000000" w:themeColor="text1"/>
        </w:rPr>
        <w:t>vi</w:t>
      </w:r>
      <w:proofErr w:type="gramEnd"/>
      <w:r w:rsidRPr="00286A7B">
        <w:rPr>
          <w:color w:val="000000" w:themeColor="text1"/>
        </w:rPr>
        <w:t>) of Section 45 I (c) of the Act.</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Where the company is principally engaged in the business of non- financial nature such as real estate, agriculture, etc., it is known as a Non-Banking Non-Financial Company.</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olor w:val="000000" w:themeColor="text1"/>
          <w:sz w:val="24"/>
          <w:szCs w:val="24"/>
        </w:rPr>
      </w:pPr>
      <w:r w:rsidRPr="00286A7B">
        <w:rPr>
          <w:rFonts w:ascii="Times New Roman" w:hAnsi="Times New Roman" w:cs="Times New Roman"/>
          <w:b w:val="0"/>
          <w:bCs w:val="0"/>
          <w:color w:val="000000" w:themeColor="text1"/>
          <w:sz w:val="24"/>
          <w:szCs w:val="24"/>
          <w:bdr w:val="none" w:sz="0" w:space="0" w:color="auto" w:frame="1"/>
        </w:rPr>
        <w:t>Principal Business – Criteria laid down by the RBI</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 xml:space="preserve">Under Section 372A of the Companies Act, 1956, an investment company has been explained the same as a company whose principal business is the acquisition of shares/stock/debentures/other securities. </w:t>
      </w:r>
      <w:proofErr w:type="gramStart"/>
      <w:r w:rsidRPr="00286A7B">
        <w:rPr>
          <w:color w:val="000000" w:themeColor="text1"/>
        </w:rPr>
        <w:t>Because Principal Business is not something that can be quantified in absolute terms about the figures stated in the financial statement of a company.</w:t>
      </w:r>
      <w:proofErr w:type="gramEnd"/>
      <w:r w:rsidRPr="00286A7B">
        <w:rPr>
          <w:color w:val="000000" w:themeColor="text1"/>
        </w:rPr>
        <w:t xml:space="preserve"> Therefore, the term Principal Business, in NBFC meaning, can be called as the intention of the party to carry on a business activity as its primary activity. In case the business profile has changed over some time, the Principal Business may also change, and then the company may not require </w:t>
      </w:r>
      <w:proofErr w:type="gramStart"/>
      <w:r w:rsidRPr="00286A7B">
        <w:rPr>
          <w:color w:val="000000" w:themeColor="text1"/>
        </w:rPr>
        <w:t>to hold</w:t>
      </w:r>
      <w:proofErr w:type="gramEnd"/>
      <w:r w:rsidRPr="00286A7B">
        <w:rPr>
          <w:color w:val="000000" w:themeColor="text1"/>
        </w:rPr>
        <w:t xml:space="preserve"> </w:t>
      </w:r>
      <w:proofErr w:type="spellStart"/>
      <w:r w:rsidRPr="00286A7B">
        <w:rPr>
          <w:color w:val="000000" w:themeColor="text1"/>
        </w:rPr>
        <w:t>CoR</w:t>
      </w:r>
      <w:proofErr w:type="spellEnd"/>
      <w:r w:rsidRPr="00286A7B">
        <w:rPr>
          <w:color w:val="000000" w:themeColor="text1"/>
        </w:rPr>
        <w:t xml:space="preserve"> granted by the RBI.</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To identify a particular company as an </w:t>
      </w:r>
      <w:hyperlink r:id="rId19" w:tgtFrame="_blank" w:history="1">
        <w:r w:rsidRPr="00286A7B">
          <w:rPr>
            <w:rStyle w:val="Hyperlink"/>
            <w:color w:val="000000" w:themeColor="text1"/>
            <w:u w:val="none"/>
            <w:bdr w:val="none" w:sz="0" w:space="0" w:color="auto" w:frame="1"/>
          </w:rPr>
          <w:t>NBFC</w:t>
        </w:r>
      </w:hyperlink>
      <w:r w:rsidRPr="00286A7B">
        <w:rPr>
          <w:color w:val="000000" w:themeColor="text1"/>
        </w:rPr>
        <w:t> in India, both the assets and the income pattern as documented in the last audited balance sheet of the company will be considered to decide its Principal Business. As per this provision, if the financial assets of a company are more than 50% of its total assets (netted off by intangible assets) and income from financial assets is more than 50% of the gross income, then the company will be an NBFC. The criteria of income/assets are cumulative, that is, both the conditions must be met together to know about the principal business of a company.</w:t>
      </w:r>
    </w:p>
    <w:p w:rsidR="00441DEB" w:rsidRPr="00286A7B" w:rsidRDefault="00441DEB" w:rsidP="005E6A81">
      <w:pPr>
        <w:pStyle w:val="NormalWeb"/>
        <w:spacing w:before="0" w:beforeAutospacing="0" w:after="0" w:afterAutospacing="0"/>
        <w:jc w:val="both"/>
        <w:textAlignment w:val="baseline"/>
        <w:rPr>
          <w:color w:val="000000" w:themeColor="text1"/>
        </w:rPr>
      </w:pPr>
      <w:proofErr w:type="gramStart"/>
      <w:r w:rsidRPr="00286A7B">
        <w:rPr>
          <w:color w:val="000000" w:themeColor="text1"/>
        </w:rPr>
        <w:t>Though the fact remains that the primary activity carried on by the company gives it a character.</w:t>
      </w:r>
      <w:proofErr w:type="gramEnd"/>
      <w:r w:rsidRPr="00286A7B">
        <w:rPr>
          <w:color w:val="000000" w:themeColor="text1"/>
        </w:rPr>
        <w:t xml:space="preserve"> And although the figures reported in the accounting books reflect the business activities of the company, still, it cannot be the sole measure to determine the nature of a company.</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Courts also have given weight to the primary activity carried on by the company rather than its income and assets to determine its principal business.</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olor w:val="000000" w:themeColor="text1"/>
          <w:sz w:val="24"/>
          <w:szCs w:val="24"/>
        </w:rPr>
      </w:pPr>
      <w:r w:rsidRPr="00286A7B">
        <w:rPr>
          <w:rFonts w:ascii="Times New Roman" w:hAnsi="Times New Roman" w:cs="Times New Roman"/>
          <w:b w:val="0"/>
          <w:bCs w:val="0"/>
          <w:color w:val="000000" w:themeColor="text1"/>
          <w:sz w:val="24"/>
          <w:szCs w:val="24"/>
          <w:bdr w:val="none" w:sz="0" w:space="0" w:color="auto" w:frame="1"/>
        </w:rPr>
        <w:t>NBFC NOF Meaning</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RBI defines Net Owned Fund (NOF) as:</w:t>
      </w:r>
    </w:p>
    <w:p w:rsidR="00441DEB" w:rsidRPr="00286A7B" w:rsidRDefault="00441DEB" w:rsidP="005E6A81">
      <w:pPr>
        <w:numPr>
          <w:ilvl w:val="0"/>
          <w:numId w:val="9"/>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paid-up equity share capital and free reserves as per the latest balance sheet of the company is included, after deducting the following from it:</w:t>
      </w:r>
    </w:p>
    <w:p w:rsidR="00441DEB" w:rsidRPr="00286A7B" w:rsidRDefault="00441DEB" w:rsidP="005E6A81">
      <w:pPr>
        <w:numPr>
          <w:ilvl w:val="0"/>
          <w:numId w:val="10"/>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Accumulated losses,</w:t>
      </w:r>
    </w:p>
    <w:p w:rsidR="00441DEB" w:rsidRPr="00286A7B" w:rsidRDefault="00441DEB" w:rsidP="005E6A81">
      <w:pPr>
        <w:numPr>
          <w:ilvl w:val="0"/>
          <w:numId w:val="10"/>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Deferred Revenue Payments,</w:t>
      </w:r>
    </w:p>
    <w:p w:rsidR="00441DEB" w:rsidRPr="00286A7B" w:rsidRDefault="00441DEB" w:rsidP="005E6A81">
      <w:pPr>
        <w:numPr>
          <w:ilvl w:val="0"/>
          <w:numId w:val="10"/>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Other intangible assets.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Further, below gets deducted from the resultant amount:</w:t>
      </w:r>
    </w:p>
    <w:p w:rsidR="00441DEB" w:rsidRPr="00286A7B" w:rsidRDefault="00441DEB" w:rsidP="005E6A81">
      <w:pPr>
        <w:numPr>
          <w:ilvl w:val="0"/>
          <w:numId w:val="11"/>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Investment of such companies in the share of its subsidiaries, same group companies, and other NBFCs,</w:t>
      </w:r>
    </w:p>
    <w:p w:rsidR="00441DEB" w:rsidRPr="00286A7B" w:rsidRDefault="00441DEB" w:rsidP="005E6A81">
      <w:pPr>
        <w:numPr>
          <w:ilvl w:val="0"/>
          <w:numId w:val="11"/>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book value of debentures/bonds/outstanding loans and advances (including lease finance and hire purchase) made to, and deposits with its subsidiaries or companies within the same group more than 10% of the amount calculated in (1) above.</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olor w:val="000000" w:themeColor="text1"/>
          <w:sz w:val="24"/>
          <w:szCs w:val="24"/>
        </w:rPr>
      </w:pPr>
      <w:r w:rsidRPr="00286A7B">
        <w:rPr>
          <w:rFonts w:ascii="Times New Roman" w:hAnsi="Times New Roman" w:cs="Times New Roman"/>
          <w:b w:val="0"/>
          <w:bCs w:val="0"/>
          <w:color w:val="000000" w:themeColor="text1"/>
          <w:sz w:val="24"/>
          <w:szCs w:val="24"/>
          <w:bdr w:val="none" w:sz="0" w:space="0" w:color="auto" w:frame="1"/>
        </w:rPr>
        <w:t>Types of NBFC</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NBFCs can be broadly classified under either of these 2 categories:</w:t>
      </w:r>
    </w:p>
    <w:p w:rsidR="00441DEB" w:rsidRPr="00286A7B" w:rsidRDefault="00441DEB" w:rsidP="005E6A81">
      <w:pPr>
        <w:numPr>
          <w:ilvl w:val="0"/>
          <w:numId w:val="12"/>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Deposit Accepting NBFC (Type -1)</w:t>
      </w:r>
    </w:p>
    <w:p w:rsidR="00441DEB" w:rsidRPr="00286A7B" w:rsidRDefault="00441DEB" w:rsidP="005E6A81">
      <w:pPr>
        <w:numPr>
          <w:ilvl w:val="0"/>
          <w:numId w:val="12"/>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Non-Deposit accepting NBFC (Type -2)</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olor w:val="000000" w:themeColor="text1"/>
          <w:sz w:val="24"/>
          <w:szCs w:val="24"/>
        </w:rPr>
      </w:pPr>
      <w:r w:rsidRPr="00286A7B">
        <w:rPr>
          <w:rStyle w:val="Strong"/>
          <w:rFonts w:ascii="Times New Roman" w:hAnsi="Times New Roman" w:cs="Times New Roman"/>
          <w:b/>
          <w:bCs/>
          <w:color w:val="000000" w:themeColor="text1"/>
          <w:sz w:val="24"/>
          <w:szCs w:val="24"/>
          <w:bdr w:val="none" w:sz="0" w:space="0" w:color="auto" w:frame="1"/>
        </w:rPr>
        <w:lastRenderedPageBreak/>
        <w:t>Type-1: Deposit Accepting NBFC Meaning</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Deposit Accepting NBFCs must get themselves registered with RBI as per the provisions in the RBI Act, 1934. They need a Certificate of Registration (</w:t>
      </w:r>
      <w:proofErr w:type="spellStart"/>
      <w:r w:rsidRPr="00286A7B">
        <w:rPr>
          <w:color w:val="000000" w:themeColor="text1"/>
        </w:rPr>
        <w:t>CoR</w:t>
      </w:r>
      <w:proofErr w:type="spellEnd"/>
      <w:r w:rsidRPr="00286A7B">
        <w:rPr>
          <w:color w:val="000000" w:themeColor="text1"/>
        </w:rPr>
        <w:t>) from the RBI. And there are additional guidelines and specific regulations prescribed by RBI for them.</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olor w:val="000000" w:themeColor="text1"/>
          <w:sz w:val="24"/>
          <w:szCs w:val="24"/>
        </w:rPr>
      </w:pPr>
      <w:r w:rsidRPr="00286A7B">
        <w:rPr>
          <w:rStyle w:val="Strong"/>
          <w:rFonts w:ascii="Times New Roman" w:hAnsi="Times New Roman" w:cs="Times New Roman"/>
          <w:b/>
          <w:bCs/>
          <w:color w:val="000000" w:themeColor="text1"/>
          <w:sz w:val="24"/>
          <w:szCs w:val="24"/>
          <w:bdr w:val="none" w:sz="0" w:space="0" w:color="auto" w:frame="1"/>
        </w:rPr>
        <w:t>Type-2: Non-Deposit Accepting NBFC Meaning</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Non-Deposit Accepting NBFCs also need to get registered themselves. The only difference is additional guidelines do not apply to them.</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Within the above broad categorization, the NBFCs can, further, be divided into:</w:t>
      </w:r>
    </w:p>
    <w:p w:rsidR="00441DEB" w:rsidRPr="00286A7B" w:rsidRDefault="00441DEB" w:rsidP="005E6A81">
      <w:pPr>
        <w:numPr>
          <w:ilvl w:val="0"/>
          <w:numId w:val="13"/>
        </w:numPr>
        <w:spacing w:after="0" w:line="240" w:lineRule="auto"/>
        <w:ind w:left="0"/>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bdr w:val="none" w:sz="0" w:space="0" w:color="auto" w:frame="1"/>
        </w:rPr>
        <w:t>Asset Finance Company (AFC):</w:t>
      </w:r>
      <w:r w:rsidRPr="00286A7B">
        <w:rPr>
          <w:rFonts w:ascii="Times New Roman" w:hAnsi="Times New Roman" w:cs="Times New Roman"/>
          <w:color w:val="000000" w:themeColor="text1"/>
          <w:sz w:val="24"/>
          <w:szCs w:val="24"/>
        </w:rPr>
        <w:t> The financial institution (FI) with the primary business of financing physical assets.</w:t>
      </w:r>
    </w:p>
    <w:p w:rsidR="00441DEB" w:rsidRPr="00286A7B" w:rsidRDefault="00441DEB" w:rsidP="005E6A81">
      <w:pPr>
        <w:numPr>
          <w:ilvl w:val="0"/>
          <w:numId w:val="13"/>
        </w:numPr>
        <w:spacing w:after="0" w:line="240" w:lineRule="auto"/>
        <w:ind w:left="0"/>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bdr w:val="none" w:sz="0" w:space="0" w:color="auto" w:frame="1"/>
        </w:rPr>
        <w:t>Investment Company (IC): </w:t>
      </w:r>
      <w:r w:rsidRPr="00286A7B">
        <w:rPr>
          <w:rFonts w:ascii="Times New Roman" w:hAnsi="Times New Roman" w:cs="Times New Roman"/>
          <w:color w:val="000000" w:themeColor="text1"/>
          <w:sz w:val="24"/>
          <w:szCs w:val="24"/>
        </w:rPr>
        <w:t>An FI engaged in the acquisition of securities, as its principal business.</w:t>
      </w:r>
    </w:p>
    <w:p w:rsidR="00441DEB" w:rsidRPr="00286A7B" w:rsidRDefault="00441DEB" w:rsidP="005E6A81">
      <w:pPr>
        <w:numPr>
          <w:ilvl w:val="0"/>
          <w:numId w:val="13"/>
        </w:numPr>
        <w:spacing w:after="0" w:line="240" w:lineRule="auto"/>
        <w:ind w:left="0"/>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bdr w:val="none" w:sz="0" w:space="0" w:color="auto" w:frame="1"/>
        </w:rPr>
        <w:t>Loan Company (LC):</w:t>
      </w:r>
      <w:r w:rsidRPr="00286A7B">
        <w:rPr>
          <w:rFonts w:ascii="Times New Roman" w:hAnsi="Times New Roman" w:cs="Times New Roman"/>
          <w:color w:val="000000" w:themeColor="text1"/>
          <w:sz w:val="24"/>
          <w:szCs w:val="24"/>
        </w:rPr>
        <w:t xml:space="preserve"> An FI providing finance, as its principal business. The business </w:t>
      </w:r>
      <w:proofErr w:type="gramStart"/>
      <w:r w:rsidRPr="00286A7B">
        <w:rPr>
          <w:rFonts w:ascii="Times New Roman" w:hAnsi="Times New Roman" w:cs="Times New Roman"/>
          <w:color w:val="000000" w:themeColor="text1"/>
          <w:sz w:val="24"/>
          <w:szCs w:val="24"/>
        </w:rPr>
        <w:t>activity is to make loans or advances or otherwise for any venture</w:t>
      </w:r>
      <w:proofErr w:type="gramEnd"/>
      <w:r w:rsidRPr="00286A7B">
        <w:rPr>
          <w:rFonts w:ascii="Times New Roman" w:hAnsi="Times New Roman" w:cs="Times New Roman"/>
          <w:color w:val="000000" w:themeColor="text1"/>
          <w:sz w:val="24"/>
          <w:szCs w:val="24"/>
        </w:rPr>
        <w:t xml:space="preserve"> other than its own but does not include an Asset Finance Company.</w:t>
      </w:r>
    </w:p>
    <w:p w:rsidR="00441DEB" w:rsidRPr="00286A7B" w:rsidRDefault="00441DEB" w:rsidP="005E6A81">
      <w:pPr>
        <w:numPr>
          <w:ilvl w:val="0"/>
          <w:numId w:val="13"/>
        </w:numPr>
        <w:spacing w:after="0" w:line="240" w:lineRule="auto"/>
        <w:ind w:left="0"/>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bdr w:val="none" w:sz="0" w:space="0" w:color="auto" w:frame="1"/>
        </w:rPr>
        <w:t>Infrastructure Finance Company (IFC): </w:t>
      </w:r>
      <w:r w:rsidRPr="00286A7B">
        <w:rPr>
          <w:rFonts w:ascii="Times New Roman" w:hAnsi="Times New Roman" w:cs="Times New Roman"/>
          <w:color w:val="000000" w:themeColor="text1"/>
          <w:sz w:val="24"/>
          <w:szCs w:val="24"/>
        </w:rPr>
        <w:t>An NBFC-IFC meaning is a company which:</w:t>
      </w:r>
    </w:p>
    <w:p w:rsidR="00441DEB" w:rsidRPr="00286A7B" w:rsidRDefault="00441DEB" w:rsidP="005E6A81">
      <w:pPr>
        <w:numPr>
          <w:ilvl w:val="0"/>
          <w:numId w:val="14"/>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extends at least 75% of its total assets in infrastructure loans,</w:t>
      </w:r>
    </w:p>
    <w:p w:rsidR="00441DEB" w:rsidRPr="00286A7B" w:rsidRDefault="00441DEB" w:rsidP="005E6A81">
      <w:pPr>
        <w:numPr>
          <w:ilvl w:val="0"/>
          <w:numId w:val="14"/>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has minimum Rs. 300 </w:t>
      </w:r>
      <w:proofErr w:type="spellStart"/>
      <w:r w:rsidRPr="00286A7B">
        <w:rPr>
          <w:rFonts w:ascii="Times New Roman" w:hAnsi="Times New Roman" w:cs="Times New Roman"/>
          <w:color w:val="000000" w:themeColor="text1"/>
          <w:sz w:val="24"/>
          <w:szCs w:val="24"/>
        </w:rPr>
        <w:t>crores</w:t>
      </w:r>
      <w:proofErr w:type="spellEnd"/>
      <w:r w:rsidRPr="00286A7B">
        <w:rPr>
          <w:rFonts w:ascii="Times New Roman" w:hAnsi="Times New Roman" w:cs="Times New Roman"/>
          <w:color w:val="000000" w:themeColor="text1"/>
          <w:sz w:val="24"/>
          <w:szCs w:val="24"/>
        </w:rPr>
        <w:t xml:space="preserve"> as NOF (Net Owned Funds),</w:t>
      </w:r>
    </w:p>
    <w:p w:rsidR="00441DEB" w:rsidRPr="00286A7B" w:rsidRDefault="00441DEB" w:rsidP="005E6A81">
      <w:pPr>
        <w:numPr>
          <w:ilvl w:val="0"/>
          <w:numId w:val="14"/>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has a credit rating of not less than “A”, and,</w:t>
      </w:r>
    </w:p>
    <w:p w:rsidR="00441DEB" w:rsidRPr="00286A7B" w:rsidRDefault="00441DEB" w:rsidP="005E6A81">
      <w:pPr>
        <w:numPr>
          <w:ilvl w:val="0"/>
          <w:numId w:val="14"/>
        </w:numPr>
        <w:spacing w:after="0" w:line="240" w:lineRule="auto"/>
        <w:ind w:left="0"/>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a</w:t>
      </w:r>
      <w:proofErr w:type="gramEnd"/>
      <w:r w:rsidRPr="00286A7B">
        <w:rPr>
          <w:rFonts w:ascii="Times New Roman" w:hAnsi="Times New Roman" w:cs="Times New Roman"/>
          <w:color w:val="000000" w:themeColor="text1"/>
          <w:sz w:val="24"/>
          <w:szCs w:val="24"/>
        </w:rPr>
        <w:t xml:space="preserve"> CRAR of 15%.</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noProof/>
          <w:color w:val="000000" w:themeColor="text1"/>
          <w:sz w:val="24"/>
          <w:szCs w:val="24"/>
          <w:lang w:eastAsia="en-IN"/>
        </w:rPr>
        <w:drawing>
          <wp:inline distT="0" distB="0" distL="0" distR="0">
            <wp:extent cx="3806992" cy="3654861"/>
            <wp:effectExtent l="19050" t="0" r="3008" b="0"/>
            <wp:docPr id="10" name="Picture 10" descr="nbfc mea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bfc meaning"/>
                    <pic:cNvPicPr>
                      <a:picLocks noChangeAspect="1" noChangeArrowheads="1"/>
                    </pic:cNvPicPr>
                  </pic:nvPicPr>
                  <pic:blipFill>
                    <a:blip r:embed="rId20" cstate="print"/>
                    <a:srcRect/>
                    <a:stretch>
                      <a:fillRect/>
                    </a:stretch>
                  </pic:blipFill>
                  <pic:spPr bwMode="auto">
                    <a:xfrm>
                      <a:off x="0" y="0"/>
                      <a:ext cx="3811962" cy="3659632"/>
                    </a:xfrm>
                    <a:prstGeom prst="rect">
                      <a:avLst/>
                    </a:prstGeom>
                    <a:noFill/>
                    <a:ln w="9525">
                      <a:noFill/>
                      <a:miter lim="800000"/>
                      <a:headEnd/>
                      <a:tailEnd/>
                    </a:ln>
                  </pic:spPr>
                </pic:pic>
              </a:graphicData>
            </a:graphic>
          </wp:inline>
        </w:drawing>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types</w:t>
      </w:r>
      <w:proofErr w:type="gramEnd"/>
      <w:r w:rsidRPr="00286A7B">
        <w:rPr>
          <w:rFonts w:ascii="Times New Roman" w:hAnsi="Times New Roman" w:cs="Times New Roman"/>
          <w:color w:val="000000" w:themeColor="text1"/>
          <w:sz w:val="24"/>
          <w:szCs w:val="24"/>
        </w:rPr>
        <w:t xml:space="preserve"> of NBFC: NBFC License India</w:t>
      </w:r>
    </w:p>
    <w:p w:rsidR="00441DEB" w:rsidRPr="00286A7B" w:rsidRDefault="00441DEB" w:rsidP="005E6A81">
      <w:pPr>
        <w:numPr>
          <w:ilvl w:val="0"/>
          <w:numId w:val="15"/>
        </w:numPr>
        <w:spacing w:after="0" w:line="240" w:lineRule="auto"/>
        <w:ind w:left="0"/>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bdr w:val="none" w:sz="0" w:space="0" w:color="auto" w:frame="1"/>
        </w:rPr>
        <w:t>Systemically Important Core Investment Company (CIC-ND-SI): </w:t>
      </w:r>
      <w:r w:rsidRPr="00286A7B">
        <w:rPr>
          <w:rFonts w:ascii="Times New Roman" w:hAnsi="Times New Roman" w:cs="Times New Roman"/>
          <w:color w:val="000000" w:themeColor="text1"/>
          <w:sz w:val="24"/>
          <w:szCs w:val="24"/>
        </w:rPr>
        <w:t>The FI engaged in the business of acquisition of shares and securities. Below conditions must be followed:</w:t>
      </w:r>
    </w:p>
    <w:p w:rsidR="00441DEB" w:rsidRPr="00286A7B" w:rsidRDefault="00441DEB" w:rsidP="005E6A81">
      <w:pPr>
        <w:numPr>
          <w:ilvl w:val="1"/>
          <w:numId w:val="15"/>
        </w:numPr>
        <w:spacing w:after="0" w:line="240" w:lineRule="auto"/>
        <w:ind w:left="0"/>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it</w:t>
      </w:r>
      <w:proofErr w:type="gramEnd"/>
      <w:r w:rsidRPr="00286A7B">
        <w:rPr>
          <w:rFonts w:ascii="Times New Roman" w:hAnsi="Times New Roman" w:cs="Times New Roman"/>
          <w:color w:val="000000" w:themeColor="text1"/>
          <w:sz w:val="24"/>
          <w:szCs w:val="24"/>
        </w:rPr>
        <w:t xml:space="preserve"> holds not less than 90% of its Total Assets as an investment in equity or preference shares, and debt or loans in group companies.</w:t>
      </w:r>
    </w:p>
    <w:p w:rsidR="00441DEB" w:rsidRPr="00286A7B" w:rsidRDefault="00441DEB" w:rsidP="005E6A81">
      <w:pPr>
        <w:numPr>
          <w:ilvl w:val="1"/>
          <w:numId w:val="15"/>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its investments in the equity shares (including instruments that would convert into equity shares within a period not more than 10 years from the date of issue, compulsorily) in group companies form at least 60% of its Total Assets.</w:t>
      </w:r>
    </w:p>
    <w:p w:rsidR="00441DEB" w:rsidRPr="00286A7B" w:rsidRDefault="00441DEB" w:rsidP="005E6A81">
      <w:pPr>
        <w:numPr>
          <w:ilvl w:val="1"/>
          <w:numId w:val="15"/>
        </w:numPr>
        <w:spacing w:after="0" w:line="240" w:lineRule="auto"/>
        <w:ind w:left="0"/>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it</w:t>
      </w:r>
      <w:proofErr w:type="gramEnd"/>
      <w:r w:rsidRPr="00286A7B">
        <w:rPr>
          <w:rFonts w:ascii="Times New Roman" w:hAnsi="Times New Roman" w:cs="Times New Roman"/>
          <w:color w:val="000000" w:themeColor="text1"/>
          <w:sz w:val="24"/>
          <w:szCs w:val="24"/>
        </w:rPr>
        <w:t xml:space="preserve"> does not invest in shares, debt, or loans in group companies except through block sale for dilution or disinvestment.</w:t>
      </w:r>
    </w:p>
    <w:p w:rsidR="00441DEB" w:rsidRPr="00286A7B" w:rsidRDefault="00441DEB" w:rsidP="005E6A81">
      <w:pPr>
        <w:numPr>
          <w:ilvl w:val="1"/>
          <w:numId w:val="15"/>
        </w:numPr>
        <w:spacing w:after="0" w:line="240" w:lineRule="auto"/>
        <w:ind w:left="0"/>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no</w:t>
      </w:r>
      <w:proofErr w:type="gramEnd"/>
      <w:r w:rsidRPr="00286A7B">
        <w:rPr>
          <w:rFonts w:ascii="Times New Roman" w:hAnsi="Times New Roman" w:cs="Times New Roman"/>
          <w:color w:val="000000" w:themeColor="text1"/>
          <w:sz w:val="24"/>
          <w:szCs w:val="24"/>
        </w:rPr>
        <w:t xml:space="preserve"> financial activities, as listed under Section 45I(c) and 45I(f) of the </w:t>
      </w:r>
      <w:hyperlink r:id="rId21" w:tgtFrame="_blank" w:history="1">
        <w:r w:rsidRPr="00286A7B">
          <w:rPr>
            <w:rStyle w:val="Hyperlink"/>
            <w:rFonts w:ascii="Times New Roman" w:hAnsi="Times New Roman" w:cs="Times New Roman"/>
            <w:color w:val="000000" w:themeColor="text1"/>
            <w:sz w:val="24"/>
            <w:szCs w:val="24"/>
            <w:u w:val="none"/>
            <w:bdr w:val="none" w:sz="0" w:space="0" w:color="auto" w:frame="1"/>
          </w:rPr>
          <w:t>NBFC Act</w:t>
        </w:r>
      </w:hyperlink>
      <w:r w:rsidRPr="00286A7B">
        <w:rPr>
          <w:rFonts w:ascii="Times New Roman" w:hAnsi="Times New Roman" w:cs="Times New Roman"/>
          <w:color w:val="000000" w:themeColor="text1"/>
          <w:sz w:val="24"/>
          <w:szCs w:val="24"/>
        </w:rPr>
        <w:t xml:space="preserve"> in RBI, are carried out by it. its asset size is Rs 100 </w:t>
      </w:r>
      <w:proofErr w:type="spellStart"/>
      <w:r w:rsidRPr="00286A7B">
        <w:rPr>
          <w:rFonts w:ascii="Times New Roman" w:hAnsi="Times New Roman" w:cs="Times New Roman"/>
          <w:color w:val="000000" w:themeColor="text1"/>
          <w:sz w:val="24"/>
          <w:szCs w:val="24"/>
        </w:rPr>
        <w:t>crore</w:t>
      </w:r>
      <w:proofErr w:type="spellEnd"/>
      <w:r w:rsidRPr="00286A7B">
        <w:rPr>
          <w:rFonts w:ascii="Times New Roman" w:hAnsi="Times New Roman" w:cs="Times New Roman"/>
          <w:color w:val="000000" w:themeColor="text1"/>
          <w:sz w:val="24"/>
          <w:szCs w:val="24"/>
        </w:rPr>
        <w:t xml:space="preserve"> or more, and,</w:t>
      </w:r>
    </w:p>
    <w:p w:rsidR="00441DEB" w:rsidRPr="00286A7B" w:rsidRDefault="00441DEB" w:rsidP="005E6A81">
      <w:pPr>
        <w:numPr>
          <w:ilvl w:val="1"/>
          <w:numId w:val="15"/>
        </w:numPr>
        <w:spacing w:after="0" w:line="240" w:lineRule="auto"/>
        <w:ind w:left="0"/>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it</w:t>
      </w:r>
      <w:proofErr w:type="gramEnd"/>
      <w:r w:rsidRPr="00286A7B">
        <w:rPr>
          <w:rFonts w:ascii="Times New Roman" w:hAnsi="Times New Roman" w:cs="Times New Roman"/>
          <w:color w:val="000000" w:themeColor="text1"/>
          <w:sz w:val="24"/>
          <w:szCs w:val="24"/>
        </w:rPr>
        <w:t xml:space="preserve"> accepts public funds.</w:t>
      </w:r>
    </w:p>
    <w:p w:rsidR="00441DEB" w:rsidRPr="00286A7B" w:rsidRDefault="00441DEB" w:rsidP="005E6A81">
      <w:pPr>
        <w:numPr>
          <w:ilvl w:val="0"/>
          <w:numId w:val="15"/>
        </w:numPr>
        <w:spacing w:after="0" w:line="240" w:lineRule="auto"/>
        <w:ind w:left="0"/>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bdr w:val="none" w:sz="0" w:space="0" w:color="auto" w:frame="1"/>
        </w:rPr>
        <w:t>Infrastructure Debt Fund (IDF): </w:t>
      </w:r>
      <w:r w:rsidRPr="00286A7B">
        <w:rPr>
          <w:rFonts w:ascii="Times New Roman" w:hAnsi="Times New Roman" w:cs="Times New Roman"/>
          <w:color w:val="000000" w:themeColor="text1"/>
          <w:sz w:val="24"/>
          <w:szCs w:val="24"/>
        </w:rPr>
        <w:t>The primary business is to facilitate the flow of long term debt into infrastructure projects. They raise resources through the issue of Rupee or Dollar denominated bonds having a minimum maturity period of 5-years. Only IFC – NBFC can sponsor IDF-NBFCs.</w:t>
      </w:r>
    </w:p>
    <w:p w:rsidR="00441DEB" w:rsidRPr="00286A7B" w:rsidRDefault="00441DEB" w:rsidP="005E6A81">
      <w:pPr>
        <w:numPr>
          <w:ilvl w:val="0"/>
          <w:numId w:val="15"/>
        </w:numPr>
        <w:spacing w:after="0" w:line="240" w:lineRule="auto"/>
        <w:ind w:left="0"/>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bdr w:val="none" w:sz="0" w:space="0" w:color="auto" w:frame="1"/>
        </w:rPr>
        <w:t>Micro Finance Institution (MFI): </w:t>
      </w:r>
      <w:hyperlink r:id="rId22" w:tgtFrame="_blank" w:history="1">
        <w:r w:rsidRPr="00286A7B">
          <w:rPr>
            <w:rStyle w:val="Hyperlink"/>
            <w:rFonts w:ascii="Times New Roman" w:hAnsi="Times New Roman" w:cs="Times New Roman"/>
            <w:color w:val="000000" w:themeColor="text1"/>
            <w:sz w:val="24"/>
            <w:szCs w:val="24"/>
            <w:u w:val="none"/>
            <w:bdr w:val="none" w:sz="0" w:space="0" w:color="auto" w:frame="1"/>
          </w:rPr>
          <w:t>NBFC-MFI</w:t>
        </w:r>
      </w:hyperlink>
      <w:r w:rsidRPr="00286A7B">
        <w:rPr>
          <w:rFonts w:ascii="Times New Roman" w:hAnsi="Times New Roman" w:cs="Times New Roman"/>
          <w:color w:val="000000" w:themeColor="text1"/>
          <w:sz w:val="24"/>
          <w:szCs w:val="24"/>
        </w:rPr>
        <w:t> meaning a non-deposit taking NBFC with at least 85% of its qualifying assets that satisfy the following criteria:</w:t>
      </w:r>
    </w:p>
    <w:p w:rsidR="00441DEB" w:rsidRPr="00286A7B" w:rsidRDefault="00441DEB" w:rsidP="005E6A81">
      <w:pPr>
        <w:numPr>
          <w:ilvl w:val="0"/>
          <w:numId w:val="16"/>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loan disbursed to a borrower having a Rural Household Annual Income not exceeding Rs. 60,000, or Urban and Semi-Urban Household Income of not over Rs. 1,20,000.</w:t>
      </w:r>
    </w:p>
    <w:p w:rsidR="00441DEB" w:rsidRPr="00286A7B" w:rsidRDefault="00441DEB" w:rsidP="005E6A81">
      <w:pPr>
        <w:numPr>
          <w:ilvl w:val="0"/>
          <w:numId w:val="16"/>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loan amount should be less than Rs. 35,000 in the first cycle and Rs. 50,000 in subsequent cycles</w:t>
      </w:r>
    </w:p>
    <w:p w:rsidR="00441DEB" w:rsidRPr="00286A7B" w:rsidRDefault="00441DEB" w:rsidP="005E6A81">
      <w:pPr>
        <w:numPr>
          <w:ilvl w:val="0"/>
          <w:numId w:val="16"/>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total indebtedness of the borrower is less than Rs. 50,000,</w:t>
      </w:r>
    </w:p>
    <w:p w:rsidR="00441DEB" w:rsidRPr="00286A7B" w:rsidRDefault="00441DEB" w:rsidP="005E6A81">
      <w:pPr>
        <w:numPr>
          <w:ilvl w:val="0"/>
          <w:numId w:val="16"/>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lastRenderedPageBreak/>
        <w:t>the loan duration of 24 months or over, if the amount is more than Rs. 15,000 with prepayment without penalty,</w:t>
      </w:r>
    </w:p>
    <w:p w:rsidR="00441DEB" w:rsidRPr="00286A7B" w:rsidRDefault="00441DEB" w:rsidP="005E6A81">
      <w:pPr>
        <w:numPr>
          <w:ilvl w:val="0"/>
          <w:numId w:val="16"/>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loan to be extended without collateral,</w:t>
      </w:r>
    </w:p>
    <w:p w:rsidR="00441DEB" w:rsidRPr="00286A7B" w:rsidRDefault="00441DEB" w:rsidP="005E6A81">
      <w:pPr>
        <w:numPr>
          <w:ilvl w:val="0"/>
          <w:numId w:val="16"/>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aggregate loan amount, given for income generation, is at least 75% of the total loans given by the MFI,</w:t>
      </w:r>
    </w:p>
    <w:p w:rsidR="00441DEB" w:rsidRPr="00286A7B" w:rsidRDefault="00441DEB" w:rsidP="005E6A81">
      <w:pPr>
        <w:numPr>
          <w:ilvl w:val="0"/>
          <w:numId w:val="16"/>
        </w:numPr>
        <w:spacing w:after="0" w:line="240" w:lineRule="auto"/>
        <w:ind w:left="0"/>
        <w:jc w:val="both"/>
        <w:textAlignment w:val="baseline"/>
        <w:rPr>
          <w:rFonts w:ascii="Times New Roman" w:hAnsi="Times New Roman" w:cs="Times New Roman"/>
          <w:color w:val="000000" w:themeColor="text1"/>
          <w:sz w:val="24"/>
          <w:szCs w:val="24"/>
        </w:rPr>
      </w:pPr>
      <w:proofErr w:type="gramStart"/>
      <w:r w:rsidRPr="00286A7B">
        <w:rPr>
          <w:rFonts w:ascii="Times New Roman" w:hAnsi="Times New Roman" w:cs="Times New Roman"/>
          <w:color w:val="000000" w:themeColor="text1"/>
          <w:sz w:val="24"/>
          <w:szCs w:val="24"/>
        </w:rPr>
        <w:t>the</w:t>
      </w:r>
      <w:proofErr w:type="gramEnd"/>
      <w:r w:rsidRPr="00286A7B">
        <w:rPr>
          <w:rFonts w:ascii="Times New Roman" w:hAnsi="Times New Roman" w:cs="Times New Roman"/>
          <w:color w:val="000000" w:themeColor="text1"/>
          <w:sz w:val="24"/>
          <w:szCs w:val="24"/>
        </w:rPr>
        <w:t xml:space="preserve"> loan is repayable as per frequency selected by the borrower, on weekly, fortnightly or monthly </w:t>
      </w:r>
      <w:proofErr w:type="spellStart"/>
      <w:r w:rsidRPr="00286A7B">
        <w:rPr>
          <w:rFonts w:ascii="Times New Roman" w:hAnsi="Times New Roman" w:cs="Times New Roman"/>
          <w:color w:val="000000" w:themeColor="text1"/>
          <w:sz w:val="24"/>
          <w:szCs w:val="24"/>
        </w:rPr>
        <w:t>installments</w:t>
      </w:r>
      <w:proofErr w:type="spellEnd"/>
      <w:r w:rsidRPr="00286A7B">
        <w:rPr>
          <w:rFonts w:ascii="Times New Roman" w:hAnsi="Times New Roman" w:cs="Times New Roman"/>
          <w:color w:val="000000" w:themeColor="text1"/>
          <w:sz w:val="24"/>
          <w:szCs w:val="24"/>
        </w:rPr>
        <w:t>.</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This blog has been written under an awareness program by </w:t>
      </w:r>
      <w:hyperlink r:id="rId23" w:tgtFrame="_blank" w:history="1">
        <w:r w:rsidRPr="00286A7B">
          <w:rPr>
            <w:rStyle w:val="Hyperlink"/>
            <w:color w:val="000000" w:themeColor="text1"/>
            <w:u w:val="none"/>
            <w:bdr w:val="none" w:sz="0" w:space="0" w:color="auto" w:frame="1"/>
          </w:rPr>
          <w:t>NBFC License India</w:t>
        </w:r>
      </w:hyperlink>
      <w:r w:rsidRPr="00286A7B">
        <w:rPr>
          <w:color w:val="000000" w:themeColor="text1"/>
        </w:rPr>
        <w:t xml:space="preserve">. </w:t>
      </w:r>
      <w:proofErr w:type="gramStart"/>
      <w:r w:rsidRPr="00286A7B">
        <w:rPr>
          <w:color w:val="000000" w:themeColor="text1"/>
        </w:rPr>
        <w:t>To spread awareness of the nuances of the laws concerning NBFC and their meaning.</w:t>
      </w:r>
      <w:proofErr w:type="gramEnd"/>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NBFC License India is a leading online platform for </w:t>
      </w:r>
      <w:hyperlink r:id="rId24" w:tgtFrame="_blank" w:history="1">
        <w:r w:rsidRPr="00286A7B">
          <w:rPr>
            <w:rStyle w:val="Hyperlink"/>
            <w:color w:val="000000" w:themeColor="text1"/>
            <w:u w:val="none"/>
            <w:bdr w:val="none" w:sz="0" w:space="0" w:color="auto" w:frame="1"/>
          </w:rPr>
          <w:t>NBFC Registration</w:t>
        </w:r>
      </w:hyperlink>
      <w:r w:rsidRPr="00286A7B">
        <w:rPr>
          <w:color w:val="000000" w:themeColor="text1"/>
        </w:rPr>
        <w:t>. You can contact us if you wish to </w:t>
      </w:r>
      <w:hyperlink r:id="rId25" w:tgtFrame="_blank" w:history="1">
        <w:r w:rsidRPr="00286A7B">
          <w:rPr>
            <w:rStyle w:val="Hyperlink"/>
            <w:color w:val="000000" w:themeColor="text1"/>
            <w:u w:val="none"/>
            <w:bdr w:val="none" w:sz="0" w:space="0" w:color="auto" w:frame="1"/>
          </w:rPr>
          <w:t>buy NBFC</w:t>
        </w:r>
      </w:hyperlink>
      <w:r w:rsidRPr="00286A7B">
        <w:rPr>
          <w:color w:val="000000" w:themeColor="text1"/>
        </w:rPr>
        <w:t> or sell NBFC. We also aid in mergers, take-overs, and collaborations.</w:t>
      </w:r>
    </w:p>
    <w:p w:rsidR="00F83B52" w:rsidRDefault="00F83B52" w:rsidP="005E6A81">
      <w:pPr>
        <w:pStyle w:val="NormalWeb"/>
        <w:spacing w:before="0" w:beforeAutospacing="0" w:after="0" w:afterAutospacing="0"/>
        <w:jc w:val="both"/>
        <w:textAlignment w:val="baseline"/>
        <w:rPr>
          <w:color w:val="000000" w:themeColor="text1"/>
        </w:rPr>
      </w:pP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Q. What is NBFC?</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NBFC is a company registered under the Companies Act 1956 or 2013. NBFC is a company with its primary business of receiving deposits. It raises funds from the public (directly or indirectly) and lends them to the small enterprises. NBFCs provide credit facilities and are preferred more than banks. They are not allowed to run their business without getting a license from RBI.</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NBFCs are an important source of financing for the Indian small scale industries.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Q. What is the process of NBFC registration?</w:t>
      </w:r>
    </w:p>
    <w:p w:rsidR="00441DEB" w:rsidRPr="00286A7B" w:rsidRDefault="00441DEB" w:rsidP="005E6A81">
      <w:pPr>
        <w:numPr>
          <w:ilvl w:val="0"/>
          <w:numId w:val="17"/>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applicant company is required to apply online for NBFC registration to the RBI. On successful submission of the application form and relevant documents, a CARN number is generated. This number is to be used for reference during all future conversations and inquiries.</w:t>
      </w:r>
    </w:p>
    <w:p w:rsidR="00441DEB" w:rsidRPr="00286A7B" w:rsidRDefault="00441DEB" w:rsidP="005E6A81">
      <w:pPr>
        <w:numPr>
          <w:ilvl w:val="0"/>
          <w:numId w:val="17"/>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After that, the company is to submit the hard copies of the online application, and the supporting documents uploaded, to the nearest regional office of the RBI.</w:t>
      </w:r>
    </w:p>
    <w:p w:rsidR="00441DEB" w:rsidRPr="00286A7B" w:rsidRDefault="00441DEB" w:rsidP="005E6A81">
      <w:pPr>
        <w:numPr>
          <w:ilvl w:val="1"/>
          <w:numId w:val="17"/>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After verifying the documents, the regional office forwards the application to the head office of the RBI. There, a more thorough examination is conducted.</w:t>
      </w:r>
    </w:p>
    <w:p w:rsidR="00441DEB" w:rsidRPr="00286A7B" w:rsidRDefault="00441DEB" w:rsidP="005E6A81">
      <w:pPr>
        <w:numPr>
          <w:ilvl w:val="0"/>
          <w:numId w:val="17"/>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If all legal conditions are being met, the company will be registered as an NBFC. And the </w:t>
      </w:r>
      <w:hyperlink r:id="rId26" w:history="1">
        <w:r w:rsidRPr="00286A7B">
          <w:rPr>
            <w:rStyle w:val="Hyperlink"/>
            <w:rFonts w:ascii="Times New Roman" w:hAnsi="Times New Roman" w:cs="Times New Roman"/>
            <w:color w:val="000000" w:themeColor="text1"/>
            <w:sz w:val="24"/>
            <w:szCs w:val="24"/>
            <w:u w:val="none"/>
            <w:bdr w:val="none" w:sz="0" w:space="0" w:color="auto" w:frame="1"/>
          </w:rPr>
          <w:t>NBFC license</w:t>
        </w:r>
      </w:hyperlink>
      <w:r w:rsidRPr="00286A7B">
        <w:rPr>
          <w:rFonts w:ascii="Times New Roman" w:hAnsi="Times New Roman" w:cs="Times New Roman"/>
          <w:color w:val="000000" w:themeColor="text1"/>
          <w:sz w:val="24"/>
          <w:szCs w:val="24"/>
        </w:rPr>
        <w:t> will be issued.</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Q. What documents are required for NBFC registration?</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The documents to be attached with the application form for NBFC registration are:</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Company’s Incorporation Certificate</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Company’s Bank Account with a minimum paid-up equity share capital of Rs. 2 </w:t>
      </w:r>
      <w:proofErr w:type="spellStart"/>
      <w:r w:rsidRPr="00286A7B">
        <w:rPr>
          <w:rFonts w:ascii="Times New Roman" w:hAnsi="Times New Roman" w:cs="Times New Roman"/>
          <w:color w:val="000000" w:themeColor="text1"/>
          <w:sz w:val="24"/>
          <w:szCs w:val="24"/>
        </w:rPr>
        <w:t>crore</w:t>
      </w:r>
      <w:proofErr w:type="spellEnd"/>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proofErr w:type="spellStart"/>
      <w:r w:rsidRPr="00286A7B">
        <w:rPr>
          <w:rFonts w:ascii="Times New Roman" w:hAnsi="Times New Roman" w:cs="Times New Roman"/>
          <w:color w:val="000000" w:themeColor="text1"/>
          <w:sz w:val="24"/>
          <w:szCs w:val="24"/>
        </w:rPr>
        <w:t>MoA</w:t>
      </w:r>
      <w:proofErr w:type="spellEnd"/>
      <w:r w:rsidRPr="00286A7B">
        <w:rPr>
          <w:rFonts w:ascii="Times New Roman" w:hAnsi="Times New Roman" w:cs="Times New Roman"/>
          <w:color w:val="000000" w:themeColor="text1"/>
          <w:sz w:val="24"/>
          <w:szCs w:val="24"/>
        </w:rPr>
        <w:t xml:space="preserve"> &amp; </w:t>
      </w:r>
      <w:proofErr w:type="spellStart"/>
      <w:r w:rsidRPr="00286A7B">
        <w:rPr>
          <w:rFonts w:ascii="Times New Roman" w:hAnsi="Times New Roman" w:cs="Times New Roman"/>
          <w:color w:val="000000" w:themeColor="text1"/>
          <w:sz w:val="24"/>
          <w:szCs w:val="24"/>
        </w:rPr>
        <w:t>AoA</w:t>
      </w:r>
      <w:proofErr w:type="spellEnd"/>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Address proof of the company</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Duly filled up and signed Annexure I, II, and III</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Details about the Directors</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Documents of administration and management of the company</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Audited financial accounts for the last 3-years</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Board resolution approving the company’s registration as an NBFC</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 brief overview of the company’s works and activities in the past 3 years</w:t>
      </w:r>
    </w:p>
    <w:p w:rsidR="00441DEB" w:rsidRPr="00286A7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Income tax, PAN, etc.</w:t>
      </w:r>
    </w:p>
    <w:p w:rsidR="00441DEB" w:rsidRDefault="00441DEB" w:rsidP="005E6A81">
      <w:pPr>
        <w:numPr>
          <w:ilvl w:val="1"/>
          <w:numId w:val="18"/>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Any other relevant documents.</w:t>
      </w:r>
    </w:p>
    <w:p w:rsidR="00F83B52" w:rsidRPr="00286A7B" w:rsidRDefault="00F83B52" w:rsidP="005E6A81">
      <w:pPr>
        <w:spacing w:after="0" w:line="240" w:lineRule="auto"/>
        <w:jc w:val="both"/>
        <w:textAlignment w:val="baseline"/>
        <w:rPr>
          <w:rFonts w:ascii="Times New Roman" w:hAnsi="Times New Roman" w:cs="Times New Roman"/>
          <w:color w:val="000000" w:themeColor="text1"/>
          <w:sz w:val="24"/>
          <w:szCs w:val="24"/>
        </w:rPr>
      </w:pP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Q. Does RBI regulates all financial institutions?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 xml:space="preserve">No, RBI does not regulate all financial institutions. Housing Finance Companies, Merchant Banking Companies, Stock Exchanges, Companies engaged in the business of stock-broking/sub-broking, Venture Capital Fund Companies, Insurance companies, </w:t>
      </w:r>
      <w:proofErr w:type="spellStart"/>
      <w:r w:rsidRPr="00286A7B">
        <w:rPr>
          <w:color w:val="000000" w:themeColor="text1"/>
        </w:rPr>
        <w:t>Nidhi</w:t>
      </w:r>
      <w:proofErr w:type="spellEnd"/>
      <w:r w:rsidRPr="00286A7B">
        <w:rPr>
          <w:color w:val="000000" w:themeColor="text1"/>
        </w:rPr>
        <w:t xml:space="preserve"> Companies, and Chit Fund Companies are NBFCs but they are exempt from registration u/s 45-IA of the RBI Act, 1934.</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Q. What is the difference between NBFCs &amp; banks?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NBFCs provide finances, loans, and make investments. In this regard, you can say that their activities are the same as banks. However, there are a few differences between the two entities:</w:t>
      </w:r>
    </w:p>
    <w:p w:rsidR="00441DEB" w:rsidRPr="00286A7B" w:rsidRDefault="00441DEB" w:rsidP="005E6A81">
      <w:pPr>
        <w:numPr>
          <w:ilvl w:val="0"/>
          <w:numId w:val="19"/>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NBFCs cannot accept deposits repayable on demand,</w:t>
      </w:r>
    </w:p>
    <w:p w:rsidR="00441DEB" w:rsidRPr="00286A7B" w:rsidRDefault="00441DEB" w:rsidP="005E6A81">
      <w:pPr>
        <w:numPr>
          <w:ilvl w:val="0"/>
          <w:numId w:val="19"/>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They do not form part of the payment and settlement system.</w:t>
      </w:r>
    </w:p>
    <w:p w:rsidR="00441DEB" w:rsidRPr="00286A7B" w:rsidRDefault="00441DEB" w:rsidP="005E6A81">
      <w:pPr>
        <w:numPr>
          <w:ilvl w:val="0"/>
          <w:numId w:val="19"/>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They cannot issue cheques drawn on itself,</w:t>
      </w:r>
    </w:p>
    <w:p w:rsidR="00441DEB" w:rsidRPr="00286A7B" w:rsidRDefault="00441DEB" w:rsidP="005E6A81">
      <w:pPr>
        <w:numPr>
          <w:ilvl w:val="0"/>
          <w:numId w:val="19"/>
        </w:numPr>
        <w:spacing w:after="0" w:line="240" w:lineRule="auto"/>
        <w:ind w:left="0"/>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deposit insurance facility by Deposit Insurance and Credit Guarantee Corporation is not accessible to investors of NBFCs.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Default="00441DEB" w:rsidP="005E6A81">
      <w:pPr>
        <w:spacing w:after="0" w:line="240" w:lineRule="auto"/>
        <w:jc w:val="both"/>
        <w:rPr>
          <w:rFonts w:ascii="Times New Roman" w:hAnsi="Times New Roman" w:cs="Times New Roman"/>
          <w:color w:val="000000" w:themeColor="text1"/>
          <w:sz w:val="24"/>
          <w:szCs w:val="24"/>
        </w:rPr>
      </w:pPr>
      <w:hyperlink r:id="rId27" w:history="1">
        <w:r w:rsidRPr="00286A7B">
          <w:rPr>
            <w:rStyle w:val="Hyperlink"/>
            <w:rFonts w:ascii="Times New Roman" w:hAnsi="Times New Roman" w:cs="Times New Roman"/>
            <w:color w:val="000000" w:themeColor="text1"/>
            <w:sz w:val="24"/>
            <w:szCs w:val="24"/>
            <w:u w:val="none"/>
          </w:rPr>
          <w:t>https://kalyan-city.blogspot.com/2012/06/what-is-foreign-collaboration.html#:~:text=Foreign%20collaboration%20is%20a%20mutual,company%20forms%20a%20foreign%20collaboration</w:t>
        </w:r>
      </w:hyperlink>
      <w:r w:rsidRPr="00286A7B">
        <w:rPr>
          <w:rFonts w:ascii="Times New Roman" w:hAnsi="Times New Roman" w:cs="Times New Roman"/>
          <w:color w:val="000000" w:themeColor="text1"/>
          <w:sz w:val="24"/>
          <w:szCs w:val="24"/>
        </w:rPr>
        <w:t>.</w:t>
      </w:r>
    </w:p>
    <w:p w:rsidR="00F83B52" w:rsidRPr="00286A7B" w:rsidRDefault="00F83B52"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bdr w:val="none" w:sz="0" w:space="0" w:color="auto" w:frame="1"/>
        </w:rPr>
        <w:lastRenderedPageBreak/>
        <w:t>Definition of Foreign Collaboration</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general, the definition of foreign collaboration can be stated as follows.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“Foreign collaboration is an alliance incorporated to carry on the agreed task collectively with the participation (role) of resident and non-resident entities.”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Alliance is a union or association formed for mutual benefit of parties.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Foreign collaboration is such an alliance of domestic (native) and abroad (non-native) entities like individuals, firms, companies, organizations, governments, etc., that come together with an intention to finalize a contract on some tasks or jobs or projects.</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4216066" cy="2311100"/>
            <wp:effectExtent l="19050" t="0" r="0" b="0"/>
            <wp:docPr id="13" name="Picture 13" descr="definition of foreign collaboration">
              <a:hlinkClick xmlns:a="http://schemas.openxmlformats.org/drawingml/2006/main" r:id="rId28" tooltip="&quot;Definition of Foreign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finition of foreign collaboration">
                      <a:hlinkClick r:id="rId28" tooltip="&quot;Definition of Foreign Collaboration&quot;"/>
                    </pic:cNvPr>
                    <pic:cNvPicPr>
                      <a:picLocks noChangeAspect="1" noChangeArrowheads="1"/>
                    </pic:cNvPicPr>
                  </pic:nvPicPr>
                  <pic:blipFill>
                    <a:blip r:embed="rId29" cstate="print"/>
                    <a:srcRect/>
                    <a:stretch>
                      <a:fillRect/>
                    </a:stretch>
                  </pic:blipFill>
                  <pic:spPr bwMode="auto">
                    <a:xfrm>
                      <a:off x="0" y="0"/>
                      <a:ext cx="4225105" cy="2316055"/>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w:t>
      </w:r>
      <w:hyperlink r:id="rId30" w:history="1">
        <w:r w:rsidRPr="00286A7B">
          <w:rPr>
            <w:rStyle w:val="Hyperlink"/>
            <w:color w:val="000000" w:themeColor="text1"/>
            <w:u w:val="none"/>
            <w:bdr w:val="none" w:sz="0" w:space="0" w:color="auto" w:frame="1"/>
          </w:rPr>
          <w:t>finance</w:t>
        </w:r>
      </w:hyperlink>
      <w:r w:rsidRPr="00286A7B">
        <w:rPr>
          <w:color w:val="000000" w:themeColor="text1"/>
        </w:rPr>
        <w:t>, the definition of foreign collaboration can be specified as follows.</w:t>
      </w:r>
    </w:p>
    <w:p w:rsidR="00441DEB" w:rsidRPr="00286A7B" w:rsidRDefault="00441DEB" w:rsidP="005E6A81">
      <w:pPr>
        <w:pStyle w:val="NormalWeb"/>
        <w:spacing w:before="0" w:beforeAutospacing="0" w:after="0" w:afterAutospacing="0"/>
        <w:jc w:val="both"/>
        <w:rPr>
          <w:color w:val="000000" w:themeColor="text1"/>
        </w:rPr>
      </w:pPr>
      <w:bookmarkStart w:id="0" w:name="more"/>
      <w:bookmarkEnd w:id="0"/>
      <w:r w:rsidRPr="00286A7B">
        <w:rPr>
          <w:color w:val="000000" w:themeColor="text1"/>
        </w:rPr>
        <w:t>“Foreign collaboration includes ongoing business activities of sharing information related to financing, technology, engineering, </w:t>
      </w:r>
      <w:hyperlink r:id="rId31" w:history="1">
        <w:r w:rsidRPr="00286A7B">
          <w:rPr>
            <w:rStyle w:val="Hyperlink"/>
            <w:color w:val="000000" w:themeColor="text1"/>
            <w:u w:val="none"/>
            <w:bdr w:val="none" w:sz="0" w:space="0" w:color="auto" w:frame="1"/>
          </w:rPr>
          <w:t>management</w:t>
        </w:r>
      </w:hyperlink>
      <w:r w:rsidRPr="00286A7B">
        <w:rPr>
          <w:color w:val="000000" w:themeColor="text1"/>
        </w:rPr>
        <w:t> consultancy, logistics, </w:t>
      </w:r>
      <w:hyperlink r:id="rId32" w:history="1">
        <w:r w:rsidRPr="00286A7B">
          <w:rPr>
            <w:rStyle w:val="Hyperlink"/>
            <w:color w:val="000000" w:themeColor="text1"/>
            <w:u w:val="none"/>
            <w:bdr w:val="none" w:sz="0" w:space="0" w:color="auto" w:frame="1"/>
          </w:rPr>
          <w:t>marketing</w:t>
        </w:r>
      </w:hyperlink>
      <w:r w:rsidRPr="00286A7B">
        <w:rPr>
          <w:color w:val="000000" w:themeColor="text1"/>
        </w:rPr>
        <w:t>, etc., which are generally, offered by a non-resident (foreign) entity to a resident (domestic or native) entity in exchange of cheap skilled and semi-skilled </w:t>
      </w:r>
      <w:hyperlink r:id="rId33" w:history="1">
        <w:r w:rsidRPr="00286A7B">
          <w:rPr>
            <w:rStyle w:val="Hyperlink"/>
            <w:color w:val="000000" w:themeColor="text1"/>
            <w:u w:val="none"/>
            <w:bdr w:val="none" w:sz="0" w:space="0" w:color="auto" w:frame="1"/>
          </w:rPr>
          <w:t>labour</w:t>
        </w:r>
      </w:hyperlink>
      <w:r w:rsidRPr="00286A7B">
        <w:rPr>
          <w:color w:val="000000" w:themeColor="text1"/>
        </w:rPr>
        <w:t>, inexpensive high-quality raw-materials, low cost hi-tech infrastructure facilities, strategic (favourable) geographic location, and so on, with an approval (permission) from a governmental authority like the ministry of finance of a resident country.”</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Foreign collaboration is thus an alliance (a union or an association) formed for mutual benefit of collaborating parties.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noProof/>
          <w:color w:val="000000" w:themeColor="text1"/>
          <w:sz w:val="24"/>
          <w:szCs w:val="24"/>
          <w:bdr w:val="none" w:sz="0" w:space="0" w:color="auto" w:frame="1"/>
          <w:lang w:eastAsia="en-IN"/>
        </w:rPr>
        <w:drawing>
          <wp:inline distT="0" distB="0" distL="0" distR="0">
            <wp:extent cx="138430" cy="138430"/>
            <wp:effectExtent l="19050" t="0" r="0" b="0"/>
            <wp:docPr id="14" name="Picture 14" descr="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quare"/>
                    <pic:cNvPicPr>
                      <a:picLocks noChangeAspect="1" noChangeArrowheads="1"/>
                    </pic:cNvPicPr>
                  </pic:nvPicPr>
                  <pic:blipFill>
                    <a:blip r:embed="rId34" cstate="print"/>
                    <a:srcRect/>
                    <a:stretch>
                      <a:fillRect/>
                    </a:stretch>
                  </pic:blipFill>
                  <pic:spPr bwMode="auto">
                    <a:xfrm>
                      <a:off x="0" y="0"/>
                      <a:ext cx="138430" cy="138430"/>
                    </a:xfrm>
                    <a:prstGeom prst="rect">
                      <a:avLst/>
                    </a:prstGeom>
                    <a:noFill/>
                    <a:ln w="9525">
                      <a:noFill/>
                      <a:miter lim="800000"/>
                      <a:headEnd/>
                      <a:tailEnd/>
                    </a:ln>
                  </pic:spPr>
                </pic:pic>
              </a:graphicData>
            </a:graphic>
          </wp:inline>
        </w:drawing>
      </w:r>
      <w:r w:rsidRPr="00286A7B">
        <w:rPr>
          <w:rFonts w:ascii="Times New Roman" w:hAnsi="Times New Roman" w:cs="Times New Roman"/>
          <w:color w:val="000000" w:themeColor="text1"/>
          <w:sz w:val="24"/>
          <w:szCs w:val="24"/>
          <w:bdr w:val="none" w:sz="0" w:space="0" w:color="auto" w:frame="1"/>
        </w:rPr>
        <w:t>Meaning of Foreign Collaboration</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The meaning of foreign collaboration is depicted in the following chart.</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3801912" cy="2337766"/>
            <wp:effectExtent l="19050" t="0" r="8088" b="0"/>
            <wp:docPr id="15" name="Picture 15" descr="meaning of foreign collaboration">
              <a:hlinkClick xmlns:a="http://schemas.openxmlformats.org/drawingml/2006/main" r:id="rId35" tooltip="&quot;Meaning of Foreign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eaning of foreign collaboration">
                      <a:hlinkClick r:id="rId35" tooltip="&quot;Meaning of Foreign Collaboration&quot;"/>
                    </pic:cNvPr>
                    <pic:cNvPicPr>
                      <a:picLocks noChangeAspect="1" noChangeArrowheads="1"/>
                    </pic:cNvPicPr>
                  </pic:nvPicPr>
                  <pic:blipFill>
                    <a:blip r:embed="rId36" cstate="print"/>
                    <a:srcRect/>
                    <a:stretch>
                      <a:fillRect/>
                    </a:stretch>
                  </pic:blipFill>
                  <pic:spPr bwMode="auto">
                    <a:xfrm>
                      <a:off x="0" y="0"/>
                      <a:ext cx="3803060" cy="2338472"/>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Following important points convey the meaning of foreign collaboration:</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Foreign collaboration is a mutual co-operation between one or more resident and non-resident entities. In other words, for example, an alliance (a union or an association) between an abroad based company and a domestic company forms a foreign collaboration.</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It is a strategic alliance between one or more resident and non-resident entities.</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Only two or more resident (native) entities cannot make a foreign collaboration possible. For its formation and as per above definitions, it is mandatory that one or more non-resident (foreign) entities must always collaborate with one or more resident (domestic) entities.</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Before starting a foreign collaboration, both entities, for example, a resident and non-resident company must always seek approval (permission) from the governmental authority of the domestic country.</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lastRenderedPageBreak/>
        <w:t>During an ongoing process of seeking permission, the collaborating entities prepare a preliminary agreement.</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According to this preliminary agreement, for example, the non-resident company agrees to provide finance, technology, machinery, know-how, management consultancy, technical experts, and so on. On the other hand, resident company promises to supply cheap labour, low-cost and quality raw-materials, ample </w:t>
      </w:r>
      <w:hyperlink r:id="rId37" w:history="1">
        <w:r w:rsidRPr="00286A7B">
          <w:rPr>
            <w:rStyle w:val="Hyperlink"/>
            <w:rFonts w:ascii="Times New Roman" w:hAnsi="Times New Roman" w:cs="Times New Roman"/>
            <w:color w:val="000000" w:themeColor="text1"/>
            <w:sz w:val="24"/>
            <w:szCs w:val="24"/>
            <w:u w:val="none"/>
            <w:bdr w:val="none" w:sz="0" w:space="0" w:color="auto" w:frame="1"/>
          </w:rPr>
          <w:t>land</w:t>
        </w:r>
      </w:hyperlink>
      <w:r w:rsidRPr="00286A7B">
        <w:rPr>
          <w:rFonts w:ascii="Times New Roman" w:hAnsi="Times New Roman" w:cs="Times New Roman"/>
          <w:color w:val="000000" w:themeColor="text1"/>
          <w:sz w:val="24"/>
          <w:szCs w:val="24"/>
        </w:rPr>
        <w:t> for setting factories, etc.</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After obtaining the necessary permission, individual representative of a resident and non-resident entity sign this preliminary agreement. Signature acts as a written acceptance to each other's expectations, terms and conditions. After signatures are exchanged, a contract is executed, and foreign collaboration gets established. Contract is a legally enforceable agreement. All contracts are agreements, but all agreements need not necessarily be a contract.</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After establishing foreign collaboration, resident and non-resident </w:t>
      </w:r>
      <w:proofErr w:type="gramStart"/>
      <w:r w:rsidRPr="00286A7B">
        <w:rPr>
          <w:rFonts w:ascii="Times New Roman" w:hAnsi="Times New Roman" w:cs="Times New Roman"/>
          <w:color w:val="000000" w:themeColor="text1"/>
          <w:sz w:val="24"/>
          <w:szCs w:val="24"/>
        </w:rPr>
        <w:t>entity start</w:t>
      </w:r>
      <w:proofErr w:type="gramEnd"/>
      <w:r w:rsidRPr="00286A7B">
        <w:rPr>
          <w:rFonts w:ascii="Times New Roman" w:hAnsi="Times New Roman" w:cs="Times New Roman"/>
          <w:color w:val="000000" w:themeColor="text1"/>
          <w:sz w:val="24"/>
          <w:szCs w:val="24"/>
        </w:rPr>
        <w:t xml:space="preserve"> business together in the domestic country.</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Collaborating entities share their profits as per the profit-sharing ratio mentioned in their executed contract.</w:t>
      </w:r>
    </w:p>
    <w:p w:rsidR="00441DEB" w:rsidRPr="00286A7B" w:rsidRDefault="00441DEB" w:rsidP="005E6A81">
      <w:pPr>
        <w:numPr>
          <w:ilvl w:val="0"/>
          <w:numId w:val="20"/>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tenure (term) of the foreign collaboration is specified in the written contract.</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noProof/>
          <w:color w:val="000000" w:themeColor="text1"/>
          <w:sz w:val="24"/>
          <w:szCs w:val="24"/>
          <w:bdr w:val="none" w:sz="0" w:space="0" w:color="auto" w:frame="1"/>
          <w:lang w:eastAsia="en-IN"/>
        </w:rPr>
        <w:drawing>
          <wp:inline distT="0" distB="0" distL="0" distR="0">
            <wp:extent cx="138430" cy="138430"/>
            <wp:effectExtent l="19050" t="0" r="0" b="0"/>
            <wp:docPr id="16" name="Picture 16" descr="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quare"/>
                    <pic:cNvPicPr>
                      <a:picLocks noChangeAspect="1" noChangeArrowheads="1"/>
                    </pic:cNvPicPr>
                  </pic:nvPicPr>
                  <pic:blipFill>
                    <a:blip r:embed="rId34" cstate="print"/>
                    <a:srcRect/>
                    <a:stretch>
                      <a:fillRect/>
                    </a:stretch>
                  </pic:blipFill>
                  <pic:spPr bwMode="auto">
                    <a:xfrm>
                      <a:off x="0" y="0"/>
                      <a:ext cx="138430" cy="138430"/>
                    </a:xfrm>
                    <a:prstGeom prst="rect">
                      <a:avLst/>
                    </a:prstGeom>
                    <a:noFill/>
                    <a:ln w="9525">
                      <a:noFill/>
                      <a:miter lim="800000"/>
                      <a:headEnd/>
                      <a:tailEnd/>
                    </a:ln>
                  </pic:spPr>
                </pic:pic>
              </a:graphicData>
            </a:graphic>
          </wp:inline>
        </w:drawing>
      </w:r>
      <w:r w:rsidRPr="00286A7B">
        <w:rPr>
          <w:rFonts w:ascii="Times New Roman" w:hAnsi="Times New Roman" w:cs="Times New Roman"/>
          <w:color w:val="000000" w:themeColor="text1"/>
          <w:sz w:val="24"/>
          <w:szCs w:val="24"/>
          <w:bdr w:val="none" w:sz="0" w:space="0" w:color="auto" w:frame="1"/>
        </w:rPr>
        <w:t>Examples of Foreign Collaboration</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Some prominent examples of foreign collaboration are depicted below.</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3804452" cy="2086484"/>
            <wp:effectExtent l="19050" t="0" r="5548" b="0"/>
            <wp:docPr id="17" name="Picture 17" descr="examples of foreign collaboration">
              <a:hlinkClick xmlns:a="http://schemas.openxmlformats.org/drawingml/2006/main" r:id="rId38" tooltip="&quot;Examples of Foreign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xamples of foreign collaboration">
                      <a:hlinkClick r:id="rId38" tooltip="&quot;Examples of Foreign Collaboration&quot;"/>
                    </pic:cNvPr>
                    <pic:cNvPicPr>
                      <a:picLocks noChangeAspect="1" noChangeArrowheads="1"/>
                    </pic:cNvPicPr>
                  </pic:nvPicPr>
                  <pic:blipFill>
                    <a:blip r:embed="rId39" cstate="print"/>
                    <a:srcRect/>
                    <a:stretch>
                      <a:fillRect/>
                    </a:stretch>
                  </pic:blipFill>
                  <pic:spPr bwMode="auto">
                    <a:xfrm>
                      <a:off x="0" y="0"/>
                      <a:ext cx="3806425" cy="2087566"/>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 xml:space="preserve">The examples of foreign collaboration between an </w:t>
      </w:r>
      <w:proofErr w:type="spellStart"/>
      <w:proofErr w:type="gramStart"/>
      <w:r w:rsidRPr="00286A7B">
        <w:rPr>
          <w:color w:val="000000" w:themeColor="text1"/>
        </w:rPr>
        <w:t>indian</w:t>
      </w:r>
      <w:proofErr w:type="spellEnd"/>
      <w:proofErr w:type="gramEnd"/>
      <w:r w:rsidRPr="00286A7B">
        <w:rPr>
          <w:color w:val="000000" w:themeColor="text1"/>
        </w:rPr>
        <w:t xml:space="preserve"> and abroad entity:</w:t>
      </w:r>
    </w:p>
    <w:p w:rsidR="00441DEB" w:rsidRPr="00286A7B" w:rsidRDefault="00441DEB" w:rsidP="005E6A81">
      <w:pPr>
        <w:numPr>
          <w:ilvl w:val="0"/>
          <w:numId w:val="21"/>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ICICI Lombard GIC (General Insurance Company) Limited is a financial foreign collaboration between ICICI </w:t>
      </w:r>
      <w:hyperlink r:id="rId40" w:history="1">
        <w:r w:rsidRPr="00286A7B">
          <w:rPr>
            <w:rStyle w:val="Hyperlink"/>
            <w:rFonts w:ascii="Times New Roman" w:hAnsi="Times New Roman" w:cs="Times New Roman"/>
            <w:color w:val="000000" w:themeColor="text1"/>
            <w:sz w:val="24"/>
            <w:szCs w:val="24"/>
            <w:u w:val="none"/>
            <w:bdr w:val="none" w:sz="0" w:space="0" w:color="auto" w:frame="1"/>
          </w:rPr>
          <w:t>Bank</w:t>
        </w:r>
      </w:hyperlink>
      <w:r w:rsidRPr="00286A7B">
        <w:rPr>
          <w:rFonts w:ascii="Times New Roman" w:hAnsi="Times New Roman" w:cs="Times New Roman"/>
          <w:color w:val="000000" w:themeColor="text1"/>
          <w:sz w:val="24"/>
          <w:szCs w:val="24"/>
        </w:rPr>
        <w:t> Ltd., India and Fairfax Financial Holdings Ltd., Canada.</w:t>
      </w:r>
    </w:p>
    <w:p w:rsidR="00441DEB" w:rsidRPr="00286A7B" w:rsidRDefault="00441DEB" w:rsidP="005E6A81">
      <w:pPr>
        <w:numPr>
          <w:ilvl w:val="0"/>
          <w:numId w:val="21"/>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ING </w:t>
      </w:r>
      <w:proofErr w:type="spellStart"/>
      <w:r w:rsidRPr="00286A7B">
        <w:rPr>
          <w:rFonts w:ascii="Times New Roman" w:hAnsi="Times New Roman" w:cs="Times New Roman"/>
          <w:color w:val="000000" w:themeColor="text1"/>
          <w:sz w:val="24"/>
          <w:szCs w:val="24"/>
        </w:rPr>
        <w:t>Vysya</w:t>
      </w:r>
      <w:proofErr w:type="spellEnd"/>
      <w:r w:rsidRPr="00286A7B">
        <w:rPr>
          <w:rFonts w:ascii="Times New Roman" w:hAnsi="Times New Roman" w:cs="Times New Roman"/>
          <w:color w:val="000000" w:themeColor="text1"/>
          <w:sz w:val="24"/>
          <w:szCs w:val="24"/>
        </w:rPr>
        <w:t xml:space="preserve"> Bank Ltd. is a financial foreign collaboration formed between ING Group from Netherlands and </w:t>
      </w:r>
      <w:proofErr w:type="spellStart"/>
      <w:r w:rsidRPr="00286A7B">
        <w:rPr>
          <w:rFonts w:ascii="Times New Roman" w:hAnsi="Times New Roman" w:cs="Times New Roman"/>
          <w:color w:val="000000" w:themeColor="text1"/>
          <w:sz w:val="24"/>
          <w:szCs w:val="24"/>
        </w:rPr>
        <w:t>Vysya</w:t>
      </w:r>
      <w:proofErr w:type="spellEnd"/>
      <w:r w:rsidRPr="00286A7B">
        <w:rPr>
          <w:rFonts w:ascii="Times New Roman" w:hAnsi="Times New Roman" w:cs="Times New Roman"/>
          <w:color w:val="000000" w:themeColor="text1"/>
          <w:sz w:val="24"/>
          <w:szCs w:val="24"/>
        </w:rPr>
        <w:t xml:space="preserve"> Bank from India.</w:t>
      </w:r>
    </w:p>
    <w:p w:rsidR="00441DEB" w:rsidRPr="00286A7B" w:rsidRDefault="00441DEB" w:rsidP="005E6A81">
      <w:pPr>
        <w:numPr>
          <w:ilvl w:val="0"/>
          <w:numId w:val="21"/>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Tata DOCOMO is a technical foreign collaboration between Tata Teleservices from India and NTT </w:t>
      </w:r>
      <w:proofErr w:type="spellStart"/>
      <w:r w:rsidRPr="00286A7B">
        <w:rPr>
          <w:rFonts w:ascii="Times New Roman" w:hAnsi="Times New Roman" w:cs="Times New Roman"/>
          <w:color w:val="000000" w:themeColor="text1"/>
          <w:sz w:val="24"/>
          <w:szCs w:val="24"/>
        </w:rPr>
        <w:t>Docomo</w:t>
      </w:r>
      <w:proofErr w:type="spellEnd"/>
      <w:r w:rsidRPr="00286A7B">
        <w:rPr>
          <w:rFonts w:ascii="Times New Roman" w:hAnsi="Times New Roman" w:cs="Times New Roman"/>
          <w:color w:val="000000" w:themeColor="text1"/>
          <w:sz w:val="24"/>
          <w:szCs w:val="24"/>
        </w:rPr>
        <w:t>, Inc. from Japan.</w:t>
      </w:r>
    </w:p>
    <w:p w:rsidR="00441DEB" w:rsidRPr="00286A7B" w:rsidRDefault="00441DEB" w:rsidP="005E6A81">
      <w:pPr>
        <w:numPr>
          <w:ilvl w:val="0"/>
          <w:numId w:val="21"/>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Sikkim </w:t>
      </w:r>
      <w:proofErr w:type="spellStart"/>
      <w:r w:rsidRPr="00286A7B">
        <w:rPr>
          <w:rFonts w:ascii="Times New Roman" w:hAnsi="Times New Roman" w:cs="Times New Roman"/>
          <w:color w:val="000000" w:themeColor="text1"/>
          <w:sz w:val="24"/>
          <w:szCs w:val="24"/>
        </w:rPr>
        <w:t>Manipal</w:t>
      </w:r>
      <w:proofErr w:type="spellEnd"/>
      <w:r w:rsidRPr="00286A7B">
        <w:rPr>
          <w:rFonts w:ascii="Times New Roman" w:hAnsi="Times New Roman" w:cs="Times New Roman"/>
          <w:color w:val="000000" w:themeColor="text1"/>
          <w:sz w:val="24"/>
          <w:szCs w:val="24"/>
        </w:rPr>
        <w:t xml:space="preserve"> University (SMU) from India runs some academic programs through an educational foreign collaboration with abroad universities like Liverpool School of Tropical Medicine from UK, Loma Linda and Louisiana State Universities from USA, Kuopio University from Finland, and University of Adelaide from Australia.</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noProof/>
          <w:color w:val="000000" w:themeColor="text1"/>
          <w:sz w:val="24"/>
          <w:szCs w:val="24"/>
          <w:bdr w:val="none" w:sz="0" w:space="0" w:color="auto" w:frame="1"/>
          <w:lang w:eastAsia="en-IN"/>
        </w:rPr>
        <w:drawing>
          <wp:inline distT="0" distB="0" distL="0" distR="0">
            <wp:extent cx="138430" cy="138430"/>
            <wp:effectExtent l="19050" t="0" r="0" b="0"/>
            <wp:docPr id="18" name="Picture 18" descr="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quare"/>
                    <pic:cNvPicPr>
                      <a:picLocks noChangeAspect="1" noChangeArrowheads="1"/>
                    </pic:cNvPicPr>
                  </pic:nvPicPr>
                  <pic:blipFill>
                    <a:blip r:embed="rId34" cstate="print"/>
                    <a:srcRect/>
                    <a:stretch>
                      <a:fillRect/>
                    </a:stretch>
                  </pic:blipFill>
                  <pic:spPr bwMode="auto">
                    <a:xfrm>
                      <a:off x="0" y="0"/>
                      <a:ext cx="138430" cy="138430"/>
                    </a:xfrm>
                    <a:prstGeom prst="rect">
                      <a:avLst/>
                    </a:prstGeom>
                    <a:noFill/>
                    <a:ln w="9525">
                      <a:noFill/>
                      <a:miter lim="800000"/>
                      <a:headEnd/>
                      <a:tailEnd/>
                    </a:ln>
                  </pic:spPr>
                </pic:pic>
              </a:graphicData>
            </a:graphic>
          </wp:inline>
        </w:drawing>
      </w:r>
      <w:r w:rsidRPr="00286A7B">
        <w:rPr>
          <w:rFonts w:ascii="Times New Roman" w:hAnsi="Times New Roman" w:cs="Times New Roman"/>
          <w:color w:val="000000" w:themeColor="text1"/>
          <w:sz w:val="24"/>
          <w:szCs w:val="24"/>
          <w:bdr w:val="none" w:sz="0" w:space="0" w:color="auto" w:frame="1"/>
        </w:rPr>
        <w:t>Objectives of Foreign Collaboration</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The objectives of foreign collaboration are listed in the following image.</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4504824" cy="2031996"/>
            <wp:effectExtent l="19050" t="0" r="0" b="0"/>
            <wp:docPr id="19" name="Picture 19" descr="objectives of foreign collaboration">
              <a:hlinkClick xmlns:a="http://schemas.openxmlformats.org/drawingml/2006/main" r:id="rId41" tooltip="&quot;Objectives of Foreign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objectives of foreign collaboration">
                      <a:hlinkClick r:id="rId41" tooltip="&quot;Objectives of Foreign Collaboration&quot;"/>
                    </pic:cNvPr>
                    <pic:cNvPicPr>
                      <a:picLocks noChangeAspect="1" noChangeArrowheads="1"/>
                    </pic:cNvPicPr>
                  </pic:nvPicPr>
                  <pic:blipFill>
                    <a:blip r:embed="rId42" cstate="print"/>
                    <a:srcRect/>
                    <a:stretch>
                      <a:fillRect/>
                    </a:stretch>
                  </pic:blipFill>
                  <pic:spPr bwMode="auto">
                    <a:xfrm>
                      <a:off x="0" y="0"/>
                      <a:ext cx="4510988" cy="2034777"/>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lastRenderedPageBreak/>
        <w:t>The main intention or prime goal or objective of foreign collaboration is to:</w:t>
      </w:r>
    </w:p>
    <w:p w:rsidR="00441DEB" w:rsidRPr="00286A7B" w:rsidRDefault="00441DEB" w:rsidP="005E6A81">
      <w:pPr>
        <w:numPr>
          <w:ilvl w:val="0"/>
          <w:numId w:val="22"/>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Improve the financial growth of the collaborating entities.</w:t>
      </w:r>
    </w:p>
    <w:p w:rsidR="00441DEB" w:rsidRPr="00286A7B" w:rsidRDefault="00441DEB" w:rsidP="005E6A81">
      <w:pPr>
        <w:numPr>
          <w:ilvl w:val="0"/>
          <w:numId w:val="22"/>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Occupy a major </w:t>
      </w:r>
      <w:hyperlink r:id="rId43" w:history="1">
        <w:r w:rsidRPr="00286A7B">
          <w:rPr>
            <w:rStyle w:val="Hyperlink"/>
            <w:rFonts w:ascii="Times New Roman" w:hAnsi="Times New Roman" w:cs="Times New Roman"/>
            <w:color w:val="000000" w:themeColor="text1"/>
            <w:sz w:val="24"/>
            <w:szCs w:val="24"/>
            <w:u w:val="none"/>
            <w:bdr w:val="none" w:sz="0" w:space="0" w:color="auto" w:frame="1"/>
          </w:rPr>
          <w:t>market</w:t>
        </w:r>
      </w:hyperlink>
      <w:r w:rsidRPr="00286A7B">
        <w:rPr>
          <w:rFonts w:ascii="Times New Roman" w:hAnsi="Times New Roman" w:cs="Times New Roman"/>
          <w:color w:val="000000" w:themeColor="text1"/>
          <w:sz w:val="24"/>
          <w:szCs w:val="24"/>
        </w:rPr>
        <w:t> share for the collaborating entities.</w:t>
      </w:r>
    </w:p>
    <w:p w:rsidR="00441DEB" w:rsidRPr="00286A7B" w:rsidRDefault="00441DEB" w:rsidP="005E6A81">
      <w:pPr>
        <w:numPr>
          <w:ilvl w:val="0"/>
          <w:numId w:val="22"/>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Reduce the higher operating cost of a non-resident entity.</w:t>
      </w:r>
    </w:p>
    <w:p w:rsidR="00441DEB" w:rsidRPr="00286A7B" w:rsidRDefault="00441DEB" w:rsidP="005E6A81">
      <w:pPr>
        <w:numPr>
          <w:ilvl w:val="0"/>
          <w:numId w:val="22"/>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Make an optimum and effective use of resources available in the resident entity's country.</w:t>
      </w:r>
    </w:p>
    <w:p w:rsidR="00441DEB" w:rsidRPr="00286A7B" w:rsidRDefault="00441DEB" w:rsidP="005E6A81">
      <w:pPr>
        <w:numPr>
          <w:ilvl w:val="0"/>
          <w:numId w:val="22"/>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Generate employment in the resident entity's country.</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hyperlink r:id="rId44" w:history="1">
        <w:r w:rsidRPr="00286A7B">
          <w:rPr>
            <w:rStyle w:val="Hyperlink"/>
            <w:rFonts w:ascii="Times New Roman" w:hAnsi="Times New Roman" w:cs="Times New Roman"/>
            <w:color w:val="000000" w:themeColor="text1"/>
            <w:sz w:val="24"/>
            <w:szCs w:val="24"/>
            <w:u w:val="none"/>
          </w:rPr>
          <w:t>https://kalyan-city.blogspot.com/2012/07/what-are-types-of-foreign-collaboration.html</w:t>
        </w:r>
      </w:hyperlink>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bdr w:val="none" w:sz="0" w:space="0" w:color="auto" w:frame="1"/>
        </w:rPr>
        <w:t>What are Types of Foreign Collaboration?</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The four main types of </w:t>
      </w:r>
      <w:hyperlink r:id="rId45" w:history="1">
        <w:r w:rsidRPr="00286A7B">
          <w:rPr>
            <w:rStyle w:val="Hyperlink"/>
            <w:color w:val="000000" w:themeColor="text1"/>
            <w:u w:val="none"/>
            <w:bdr w:val="none" w:sz="0" w:space="0" w:color="auto" w:frame="1"/>
          </w:rPr>
          <w:t>foreign collaboration</w:t>
        </w:r>
      </w:hyperlink>
      <w:r w:rsidRPr="00286A7B">
        <w:rPr>
          <w:color w:val="000000" w:themeColor="text1"/>
        </w:rPr>
        <w:t> are depicted below.</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5157200" cy="1446028"/>
            <wp:effectExtent l="19050" t="0" r="5350" b="0"/>
            <wp:docPr id="27" name="Picture 27" descr="types of foreign collaboration">
              <a:hlinkClick xmlns:a="http://schemas.openxmlformats.org/drawingml/2006/main" r:id="rId46" tooltip="&quot;What are Types of Foreign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ypes of foreign collaboration">
                      <a:hlinkClick r:id="rId46" tooltip="&quot;What are Types of Foreign Collaboration?&quot;"/>
                    </pic:cNvPr>
                    <pic:cNvPicPr>
                      <a:picLocks noChangeAspect="1" noChangeArrowheads="1"/>
                    </pic:cNvPicPr>
                  </pic:nvPicPr>
                  <pic:blipFill>
                    <a:blip r:embed="rId47" cstate="print"/>
                    <a:srcRect/>
                    <a:stretch>
                      <a:fillRect/>
                    </a:stretch>
                  </pic:blipFill>
                  <pic:spPr bwMode="auto">
                    <a:xfrm>
                      <a:off x="0" y="0"/>
                      <a:ext cx="5156454" cy="1445819"/>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The </w:t>
      </w:r>
      <w:r w:rsidRPr="00286A7B">
        <w:rPr>
          <w:rStyle w:val="Strong"/>
          <w:color w:val="000000" w:themeColor="text1"/>
          <w:bdr w:val="none" w:sz="0" w:space="0" w:color="auto" w:frame="1"/>
        </w:rPr>
        <w:t>classification</w:t>
      </w:r>
      <w:r w:rsidRPr="00286A7B">
        <w:rPr>
          <w:color w:val="000000" w:themeColor="text1"/>
        </w:rPr>
        <w:t> or types of foreign collaboration include namely:</w:t>
      </w:r>
    </w:p>
    <w:p w:rsidR="00441DEB" w:rsidRPr="00286A7B" w:rsidRDefault="00441DEB" w:rsidP="005E6A81">
      <w:pPr>
        <w:numPr>
          <w:ilvl w:val="0"/>
          <w:numId w:val="23"/>
        </w:numPr>
        <w:spacing w:after="0" w:line="240" w:lineRule="auto"/>
        <w:ind w:left="251"/>
        <w:jc w:val="both"/>
        <w:rPr>
          <w:rFonts w:ascii="Times New Roman" w:hAnsi="Times New Roman" w:cs="Times New Roman"/>
          <w:color w:val="000000" w:themeColor="text1"/>
          <w:sz w:val="24"/>
          <w:szCs w:val="24"/>
        </w:rPr>
      </w:pPr>
      <w:hyperlink r:id="rId48" w:anchor="Financial_collaboration" w:history="1">
        <w:r w:rsidRPr="00286A7B">
          <w:rPr>
            <w:rStyle w:val="Hyperlink"/>
            <w:rFonts w:ascii="Times New Roman" w:hAnsi="Times New Roman" w:cs="Times New Roman"/>
            <w:color w:val="000000" w:themeColor="text1"/>
            <w:sz w:val="24"/>
            <w:szCs w:val="24"/>
            <w:u w:val="none"/>
            <w:bdr w:val="none" w:sz="0" w:space="0" w:color="auto" w:frame="1"/>
          </w:rPr>
          <w:t>Financial collaboration</w:t>
        </w:r>
      </w:hyperlink>
      <w:r w:rsidRPr="00286A7B">
        <w:rPr>
          <w:rFonts w:ascii="Times New Roman" w:hAnsi="Times New Roman" w:cs="Times New Roman"/>
          <w:color w:val="000000" w:themeColor="text1"/>
          <w:sz w:val="24"/>
          <w:szCs w:val="24"/>
        </w:rPr>
        <w:t>.</w:t>
      </w:r>
    </w:p>
    <w:p w:rsidR="00441DEB" w:rsidRPr="00286A7B" w:rsidRDefault="00441DEB" w:rsidP="005E6A81">
      <w:pPr>
        <w:numPr>
          <w:ilvl w:val="0"/>
          <w:numId w:val="23"/>
        </w:numPr>
        <w:spacing w:after="0" w:line="240" w:lineRule="auto"/>
        <w:ind w:left="251"/>
        <w:jc w:val="both"/>
        <w:rPr>
          <w:rFonts w:ascii="Times New Roman" w:hAnsi="Times New Roman" w:cs="Times New Roman"/>
          <w:color w:val="000000" w:themeColor="text1"/>
          <w:sz w:val="24"/>
          <w:szCs w:val="24"/>
        </w:rPr>
      </w:pPr>
      <w:hyperlink r:id="rId49" w:anchor="Technical_collaboration" w:history="1">
        <w:r w:rsidRPr="00286A7B">
          <w:rPr>
            <w:rStyle w:val="Hyperlink"/>
            <w:rFonts w:ascii="Times New Roman" w:hAnsi="Times New Roman" w:cs="Times New Roman"/>
            <w:color w:val="000000" w:themeColor="text1"/>
            <w:sz w:val="24"/>
            <w:szCs w:val="24"/>
            <w:u w:val="none"/>
            <w:bdr w:val="none" w:sz="0" w:space="0" w:color="auto" w:frame="1"/>
          </w:rPr>
          <w:t>Technical collaboration</w:t>
        </w:r>
      </w:hyperlink>
      <w:r w:rsidRPr="00286A7B">
        <w:rPr>
          <w:rFonts w:ascii="Times New Roman" w:hAnsi="Times New Roman" w:cs="Times New Roman"/>
          <w:color w:val="000000" w:themeColor="text1"/>
          <w:sz w:val="24"/>
          <w:szCs w:val="24"/>
        </w:rPr>
        <w:t>.</w:t>
      </w:r>
    </w:p>
    <w:p w:rsidR="00441DEB" w:rsidRPr="00286A7B" w:rsidRDefault="00441DEB" w:rsidP="005E6A81">
      <w:pPr>
        <w:numPr>
          <w:ilvl w:val="0"/>
          <w:numId w:val="23"/>
        </w:numPr>
        <w:spacing w:after="0" w:line="240" w:lineRule="auto"/>
        <w:ind w:left="251"/>
        <w:jc w:val="both"/>
        <w:rPr>
          <w:rFonts w:ascii="Times New Roman" w:hAnsi="Times New Roman" w:cs="Times New Roman"/>
          <w:color w:val="000000" w:themeColor="text1"/>
          <w:sz w:val="24"/>
          <w:szCs w:val="24"/>
        </w:rPr>
      </w:pPr>
      <w:hyperlink r:id="rId50" w:anchor="Marketing_collaboration" w:history="1">
        <w:r w:rsidRPr="00286A7B">
          <w:rPr>
            <w:rStyle w:val="Hyperlink"/>
            <w:rFonts w:ascii="Times New Roman" w:hAnsi="Times New Roman" w:cs="Times New Roman"/>
            <w:color w:val="000000" w:themeColor="text1"/>
            <w:sz w:val="24"/>
            <w:szCs w:val="24"/>
            <w:u w:val="none"/>
            <w:bdr w:val="none" w:sz="0" w:space="0" w:color="auto" w:frame="1"/>
          </w:rPr>
          <w:t>Marketing collaboration</w:t>
        </w:r>
      </w:hyperlink>
      <w:r w:rsidRPr="00286A7B">
        <w:rPr>
          <w:rFonts w:ascii="Times New Roman" w:hAnsi="Times New Roman" w:cs="Times New Roman"/>
          <w:color w:val="000000" w:themeColor="text1"/>
          <w:sz w:val="24"/>
          <w:szCs w:val="24"/>
        </w:rPr>
        <w:t>.</w:t>
      </w:r>
    </w:p>
    <w:p w:rsidR="00441DEB" w:rsidRPr="00286A7B" w:rsidRDefault="00441DEB" w:rsidP="005E6A81">
      <w:pPr>
        <w:numPr>
          <w:ilvl w:val="0"/>
          <w:numId w:val="23"/>
        </w:numPr>
        <w:spacing w:after="0" w:line="240" w:lineRule="auto"/>
        <w:ind w:left="251"/>
        <w:jc w:val="both"/>
        <w:rPr>
          <w:rFonts w:ascii="Times New Roman" w:hAnsi="Times New Roman" w:cs="Times New Roman"/>
          <w:color w:val="000000" w:themeColor="text1"/>
          <w:sz w:val="24"/>
          <w:szCs w:val="24"/>
        </w:rPr>
      </w:pPr>
      <w:hyperlink r:id="rId51" w:anchor="Management_consultancy_collaboration" w:history="1">
        <w:r w:rsidRPr="00286A7B">
          <w:rPr>
            <w:rStyle w:val="Hyperlink"/>
            <w:rFonts w:ascii="Times New Roman" w:hAnsi="Times New Roman" w:cs="Times New Roman"/>
            <w:color w:val="000000" w:themeColor="text1"/>
            <w:sz w:val="24"/>
            <w:szCs w:val="24"/>
            <w:u w:val="none"/>
            <w:bdr w:val="none" w:sz="0" w:space="0" w:color="auto" w:frame="1"/>
          </w:rPr>
          <w:t>Management consultancy collaboration</w:t>
        </w:r>
      </w:hyperlink>
      <w:r w:rsidRPr="00286A7B">
        <w:rPr>
          <w:rFonts w:ascii="Times New Roman" w:hAnsi="Times New Roman" w:cs="Times New Roman"/>
          <w:color w:val="000000" w:themeColor="text1"/>
          <w:sz w:val="24"/>
          <w:szCs w:val="24"/>
        </w:rPr>
        <w:t>.</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Now let's proceed further to discuss each type of foreign collaboration.</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bdr w:val="none" w:sz="0" w:space="0" w:color="auto" w:frame="1"/>
        </w:rPr>
        <w:t>1. Financial collaboration</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In case of financial collaboration, the inflow of foreign </w:t>
      </w:r>
      <w:hyperlink r:id="rId52" w:history="1">
        <w:r w:rsidRPr="00286A7B">
          <w:rPr>
            <w:rStyle w:val="Hyperlink"/>
            <w:rFonts w:ascii="Times New Roman" w:hAnsi="Times New Roman" w:cs="Times New Roman"/>
            <w:color w:val="000000" w:themeColor="text1"/>
            <w:sz w:val="24"/>
            <w:szCs w:val="24"/>
            <w:u w:val="none"/>
            <w:bdr w:val="none" w:sz="0" w:space="0" w:color="auto" w:frame="1"/>
          </w:rPr>
          <w:t>investment</w:t>
        </w:r>
      </w:hyperlink>
      <w:r w:rsidRPr="00286A7B">
        <w:rPr>
          <w:rFonts w:ascii="Times New Roman" w:hAnsi="Times New Roman" w:cs="Times New Roman"/>
          <w:color w:val="000000" w:themeColor="text1"/>
          <w:sz w:val="24"/>
          <w:szCs w:val="24"/>
        </w:rPr>
        <w:t> takes place in the domestic (host) country.</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6624320" cy="1010285"/>
            <wp:effectExtent l="19050" t="0" r="5080" b="0"/>
            <wp:docPr id="28" name="Picture 28" descr="financial collaboration">
              <a:hlinkClick xmlns:a="http://schemas.openxmlformats.org/drawingml/2006/main" r:id="rId53" tooltip="&quot;Financial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inancial collaboration">
                      <a:hlinkClick r:id="rId53" tooltip="&quot;Financial collaboration&quot;"/>
                    </pic:cNvPr>
                    <pic:cNvPicPr>
                      <a:picLocks noChangeAspect="1" noChangeArrowheads="1"/>
                    </pic:cNvPicPr>
                  </pic:nvPicPr>
                  <pic:blipFill>
                    <a:blip r:embed="rId54" cstate="print"/>
                    <a:srcRect/>
                    <a:stretch>
                      <a:fillRect/>
                    </a:stretch>
                  </pic:blipFill>
                  <pic:spPr bwMode="auto">
                    <a:xfrm>
                      <a:off x="0" y="0"/>
                      <a:ext cx="6624320" cy="1010285"/>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Financial collaboration is a summation of domestic and foreign investment.</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this method, the foreign company lends </w:t>
      </w:r>
      <w:hyperlink r:id="rId55" w:history="1">
        <w:r w:rsidRPr="00286A7B">
          <w:rPr>
            <w:rStyle w:val="Hyperlink"/>
            <w:color w:val="000000" w:themeColor="text1"/>
            <w:u w:val="none"/>
            <w:bdr w:val="none" w:sz="0" w:space="0" w:color="auto" w:frame="1"/>
          </w:rPr>
          <w:t>finance</w:t>
        </w:r>
      </w:hyperlink>
      <w:r w:rsidRPr="00286A7B">
        <w:rPr>
          <w:color w:val="000000" w:themeColor="text1"/>
        </w:rPr>
        <w:t> by:</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 </w:t>
      </w:r>
      <w:r w:rsidRPr="00286A7B">
        <w:rPr>
          <w:rStyle w:val="Strong"/>
          <w:rFonts w:ascii="Times New Roman" w:hAnsi="Times New Roman" w:cs="Times New Roman"/>
          <w:color w:val="000000" w:themeColor="text1"/>
          <w:sz w:val="24"/>
          <w:szCs w:val="24"/>
          <w:bdr w:val="none" w:sz="0" w:space="0" w:color="auto" w:frame="1"/>
        </w:rPr>
        <w:t>Purchasing ownership shares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ind w:left="720"/>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Here, foreign company purchases ownership shares of the domestic company and in return gets the dividend for these shares.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(b) </w:t>
      </w:r>
      <w:r w:rsidRPr="00286A7B">
        <w:rPr>
          <w:rStyle w:val="Strong"/>
          <w:rFonts w:ascii="Times New Roman" w:hAnsi="Times New Roman" w:cs="Times New Roman"/>
          <w:color w:val="000000" w:themeColor="text1"/>
          <w:sz w:val="24"/>
          <w:szCs w:val="24"/>
          <w:bdr w:val="none" w:sz="0" w:space="0" w:color="auto" w:frame="1"/>
        </w:rPr>
        <w:t>Giving long-term loans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ind w:left="720"/>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Here, foreign company gives long-term loans to the domestic company and in return gets interest from these loans.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(c) </w:t>
      </w:r>
      <w:r w:rsidRPr="00286A7B">
        <w:rPr>
          <w:rStyle w:val="Strong"/>
          <w:rFonts w:ascii="Times New Roman" w:hAnsi="Times New Roman" w:cs="Times New Roman"/>
          <w:color w:val="000000" w:themeColor="text1"/>
          <w:sz w:val="24"/>
          <w:szCs w:val="24"/>
          <w:bdr w:val="none" w:sz="0" w:space="0" w:color="auto" w:frame="1"/>
        </w:rPr>
        <w:t>Giving credit facility</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ind w:left="720"/>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Here, foreign company gives credit facility to the domestic (native) company. The native company uses this credit facility to purchase raw-materials, plant and machinery.</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t>Thus, in this collaboration, there is an inflow of finance from developed countries to developing countries.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Generally, it is seen that developing countries face </w:t>
      </w:r>
      <w:hyperlink r:id="rId56" w:history="1">
        <w:r w:rsidRPr="00286A7B">
          <w:rPr>
            <w:rStyle w:val="Hyperlink"/>
            <w:color w:val="000000" w:themeColor="text1"/>
            <w:u w:val="none"/>
            <w:bdr w:val="none" w:sz="0" w:space="0" w:color="auto" w:frame="1"/>
          </w:rPr>
          <w:t>fiscal</w:t>
        </w:r>
      </w:hyperlink>
      <w:r w:rsidRPr="00286A7B">
        <w:rPr>
          <w:color w:val="000000" w:themeColor="text1"/>
        </w:rPr>
        <w:t> problems. Financial collaboration comes as an aid to solve these problems, and therefore, it is very popular in the developing countries.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bdr w:val="none" w:sz="0" w:space="0" w:color="auto" w:frame="1"/>
        </w:rPr>
        <w:lastRenderedPageBreak/>
        <w:t>2. Technical collaboration</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case of technical collaboration, the inflow of foreign technology takes place in the domestic (host) country.</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6400800" cy="988695"/>
            <wp:effectExtent l="19050" t="0" r="0" b="0"/>
            <wp:docPr id="29" name="Picture 29" descr="technical collaboration">
              <a:hlinkClick xmlns:a="http://schemas.openxmlformats.org/drawingml/2006/main" r:id="rId57" tooltip="&quot;Technical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technical collaboration">
                      <a:hlinkClick r:id="rId57" tooltip="&quot;Technical collaboration&quot;"/>
                    </pic:cNvPr>
                    <pic:cNvPicPr>
                      <a:picLocks noChangeAspect="1" noChangeArrowheads="1"/>
                    </pic:cNvPicPr>
                  </pic:nvPicPr>
                  <pic:blipFill>
                    <a:blip r:embed="rId58" cstate="print"/>
                    <a:srcRect/>
                    <a:stretch>
                      <a:fillRect/>
                    </a:stretch>
                  </pic:blipFill>
                  <pic:spPr bwMode="auto">
                    <a:xfrm>
                      <a:off x="0" y="0"/>
                      <a:ext cx="6400800" cy="988695"/>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Technical collaboration includes integration of foreign technology with domestic (indigenous) technology.</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technical collaboration, the foreign company provides technological know-how, professional services and expertise, installs automated machineries, etc., in the domestic country. Here, an inflow of modern technology takes place from the developed country to the developing country.</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Technical collaboration helps to remove an existing technological gap. Therefore, the governments of developing countries encourage such collaborations. In developing countries, most of the foreign collaborations are technical in nature.</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bdr w:val="none" w:sz="0" w:space="0" w:color="auto" w:frame="1"/>
        </w:rPr>
        <w:t>3. Marketing collaboration</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case of </w:t>
      </w:r>
      <w:hyperlink r:id="rId59" w:history="1">
        <w:r w:rsidRPr="00286A7B">
          <w:rPr>
            <w:rStyle w:val="Hyperlink"/>
            <w:color w:val="000000" w:themeColor="text1"/>
            <w:u w:val="none"/>
            <w:bdr w:val="none" w:sz="0" w:space="0" w:color="auto" w:frame="1"/>
          </w:rPr>
          <w:t>marketing</w:t>
        </w:r>
      </w:hyperlink>
      <w:r w:rsidRPr="00286A7B">
        <w:rPr>
          <w:color w:val="000000" w:themeColor="text1"/>
        </w:rPr>
        <w:t> collaboration, the inflow of foreign goods and services take place in the domestic (host) country.</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6528435" cy="999490"/>
            <wp:effectExtent l="19050" t="0" r="5715" b="0"/>
            <wp:docPr id="30" name="Picture 30" descr="marketing collaboration">
              <a:hlinkClick xmlns:a="http://schemas.openxmlformats.org/drawingml/2006/main" r:id="rId60" tooltip="&quot;Marketing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arketing collaboration">
                      <a:hlinkClick r:id="rId60" tooltip="&quot;Marketing collaboration&quot;"/>
                    </pic:cNvPr>
                    <pic:cNvPicPr>
                      <a:picLocks noChangeAspect="1" noChangeArrowheads="1"/>
                    </pic:cNvPicPr>
                  </pic:nvPicPr>
                  <pic:blipFill>
                    <a:blip r:embed="rId61" cstate="print"/>
                    <a:srcRect/>
                    <a:stretch>
                      <a:fillRect/>
                    </a:stretch>
                  </pic:blipFill>
                  <pic:spPr bwMode="auto">
                    <a:xfrm>
                      <a:off x="0" y="0"/>
                      <a:ext cx="6528435" cy="999490"/>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marketing collaboration integration of domestic and foreign </w:t>
      </w:r>
      <w:hyperlink r:id="rId62" w:history="1">
        <w:r w:rsidRPr="00286A7B">
          <w:rPr>
            <w:rStyle w:val="Hyperlink"/>
            <w:color w:val="000000" w:themeColor="text1"/>
            <w:u w:val="none"/>
            <w:bdr w:val="none" w:sz="0" w:space="0" w:color="auto" w:frame="1"/>
          </w:rPr>
          <w:t>market</w:t>
        </w:r>
      </w:hyperlink>
      <w:r w:rsidRPr="00286A7B">
        <w:rPr>
          <w:color w:val="000000" w:themeColor="text1"/>
        </w:rPr>
        <w:t> takes place.</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marketing collaboration, foreign company agrees to sell goods produced by the domestic company.</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The foreign company sells these goods in its own country and/or in the international market. It uses its distribution network to sell the goods.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From the viewpoint of a developing country, marketing collaboration is very beneficial for increasing its exports of goods and services.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br/>
      </w:r>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bdr w:val="none" w:sz="0" w:space="0" w:color="auto" w:frame="1"/>
        </w:rPr>
        <w:t>4. Management consultancy collaboration</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case of </w:t>
      </w:r>
      <w:hyperlink r:id="rId63" w:history="1">
        <w:r w:rsidRPr="00286A7B">
          <w:rPr>
            <w:rStyle w:val="Hyperlink"/>
            <w:color w:val="000000" w:themeColor="text1"/>
            <w:u w:val="none"/>
            <w:bdr w:val="none" w:sz="0" w:space="0" w:color="auto" w:frame="1"/>
          </w:rPr>
          <w:t>management</w:t>
        </w:r>
      </w:hyperlink>
      <w:r w:rsidRPr="00286A7B">
        <w:rPr>
          <w:color w:val="000000" w:themeColor="text1"/>
        </w:rPr>
        <w:t> consultancy collaboration, the inflow of foreign management consultancy takes place in the domestic (host) country.</w:t>
      </w:r>
    </w:p>
    <w:p w:rsidR="00441DEB" w:rsidRPr="00286A7B" w:rsidRDefault="00441DEB" w:rsidP="005E6A81">
      <w:pPr>
        <w:pStyle w:val="NormalWeb"/>
        <w:spacing w:before="0" w:beforeAutospacing="0" w:after="0" w:afterAutospacing="0"/>
        <w:jc w:val="both"/>
        <w:rPr>
          <w:color w:val="000000" w:themeColor="text1"/>
        </w:rPr>
      </w:pPr>
      <w:r w:rsidRPr="00286A7B">
        <w:rPr>
          <w:noProof/>
          <w:color w:val="000000" w:themeColor="text1"/>
          <w:bdr w:val="none" w:sz="0" w:space="0" w:color="auto" w:frame="1"/>
        </w:rPr>
        <w:drawing>
          <wp:inline distT="0" distB="0" distL="0" distR="0">
            <wp:extent cx="6421755" cy="1180465"/>
            <wp:effectExtent l="19050" t="0" r="0" b="0"/>
            <wp:docPr id="31" name="Picture 31" descr="management consultancy collaboration">
              <a:hlinkClick xmlns:a="http://schemas.openxmlformats.org/drawingml/2006/main" r:id="rId64" tooltip="&quot;Management consultancy collabor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management consultancy collaboration">
                      <a:hlinkClick r:id="rId64" tooltip="&quot;Management consultancy collaboration&quot;"/>
                    </pic:cNvPr>
                    <pic:cNvPicPr>
                      <a:picLocks noChangeAspect="1" noChangeArrowheads="1"/>
                    </pic:cNvPicPr>
                  </pic:nvPicPr>
                  <pic:blipFill>
                    <a:blip r:embed="rId65" cstate="print"/>
                    <a:srcRect/>
                    <a:stretch>
                      <a:fillRect/>
                    </a:stretch>
                  </pic:blipFill>
                  <pic:spPr bwMode="auto">
                    <a:xfrm>
                      <a:off x="0" y="0"/>
                      <a:ext cx="6421755" cy="1180465"/>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management consultancy collaboration integration of domestic and foreign consultancy takes place.</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In management consultancy collaboration, foreign company provides management skills to the domestic company and teaches it everything about management. In other words, it gives advice and solves management problems of the domestic company.</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It teaches management skills for the following:</w:t>
      </w:r>
    </w:p>
    <w:p w:rsidR="00441DEB" w:rsidRPr="00286A7B" w:rsidRDefault="00441DEB" w:rsidP="005E6A81">
      <w:pPr>
        <w:numPr>
          <w:ilvl w:val="0"/>
          <w:numId w:val="24"/>
        </w:numPr>
        <w:spacing w:after="0" w:line="240" w:lineRule="auto"/>
        <w:ind w:left="251"/>
        <w:jc w:val="both"/>
        <w:rPr>
          <w:rFonts w:ascii="Times New Roman" w:hAnsi="Times New Roman" w:cs="Times New Roman"/>
          <w:color w:val="000000" w:themeColor="text1"/>
          <w:sz w:val="24"/>
          <w:szCs w:val="24"/>
        </w:rPr>
      </w:pPr>
      <w:hyperlink r:id="rId66" w:history="1">
        <w:r w:rsidRPr="00286A7B">
          <w:rPr>
            <w:rStyle w:val="Hyperlink"/>
            <w:rFonts w:ascii="Times New Roman" w:hAnsi="Times New Roman" w:cs="Times New Roman"/>
            <w:color w:val="000000" w:themeColor="text1"/>
            <w:sz w:val="24"/>
            <w:szCs w:val="24"/>
            <w:u w:val="none"/>
            <w:bdr w:val="none" w:sz="0" w:space="0" w:color="auto" w:frame="1"/>
          </w:rPr>
          <w:t>Production management</w:t>
        </w:r>
      </w:hyperlink>
      <w:r w:rsidRPr="00286A7B">
        <w:rPr>
          <w:rFonts w:ascii="Times New Roman" w:hAnsi="Times New Roman" w:cs="Times New Roman"/>
          <w:color w:val="000000" w:themeColor="text1"/>
          <w:sz w:val="24"/>
          <w:szCs w:val="24"/>
        </w:rPr>
        <w:t>.</w:t>
      </w:r>
    </w:p>
    <w:p w:rsidR="00441DEB" w:rsidRPr="00286A7B" w:rsidRDefault="00441DEB" w:rsidP="005E6A81">
      <w:pPr>
        <w:numPr>
          <w:ilvl w:val="0"/>
          <w:numId w:val="24"/>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Marketing management.</w:t>
      </w:r>
    </w:p>
    <w:p w:rsidR="00441DEB" w:rsidRPr="00286A7B" w:rsidRDefault="00441DEB" w:rsidP="005E6A81">
      <w:pPr>
        <w:numPr>
          <w:ilvl w:val="0"/>
          <w:numId w:val="24"/>
        </w:numPr>
        <w:spacing w:after="0" w:line="240" w:lineRule="auto"/>
        <w:ind w:left="251"/>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Personnel management.</w:t>
      </w:r>
    </w:p>
    <w:p w:rsidR="00441DEB" w:rsidRPr="00286A7B" w:rsidRDefault="00441DEB" w:rsidP="005E6A81">
      <w:pPr>
        <w:numPr>
          <w:ilvl w:val="0"/>
          <w:numId w:val="24"/>
        </w:numPr>
        <w:spacing w:after="0" w:line="240" w:lineRule="auto"/>
        <w:ind w:left="251"/>
        <w:jc w:val="both"/>
        <w:rPr>
          <w:rFonts w:ascii="Times New Roman" w:hAnsi="Times New Roman" w:cs="Times New Roman"/>
          <w:color w:val="000000" w:themeColor="text1"/>
          <w:sz w:val="24"/>
          <w:szCs w:val="24"/>
        </w:rPr>
      </w:pPr>
      <w:hyperlink r:id="rId67" w:history="1">
        <w:r w:rsidRPr="00286A7B">
          <w:rPr>
            <w:rStyle w:val="Hyperlink"/>
            <w:rFonts w:ascii="Times New Roman" w:hAnsi="Times New Roman" w:cs="Times New Roman"/>
            <w:color w:val="000000" w:themeColor="text1"/>
            <w:sz w:val="24"/>
            <w:szCs w:val="24"/>
            <w:u w:val="none"/>
            <w:bdr w:val="none" w:sz="0" w:space="0" w:color="auto" w:frame="1"/>
          </w:rPr>
          <w:t>Financial management</w:t>
        </w:r>
      </w:hyperlink>
      <w:r w:rsidRPr="00286A7B">
        <w:rPr>
          <w:rFonts w:ascii="Times New Roman" w:hAnsi="Times New Roman" w:cs="Times New Roman"/>
          <w:color w:val="000000" w:themeColor="text1"/>
          <w:sz w:val="24"/>
          <w:szCs w:val="24"/>
        </w:rPr>
        <w:t>.</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The foreign company also helps the domestic company to modernize and diversify its </w:t>
      </w:r>
      <w:hyperlink r:id="rId68" w:history="1">
        <w:r w:rsidRPr="00286A7B">
          <w:rPr>
            <w:rStyle w:val="Hyperlink"/>
            <w:color w:val="000000" w:themeColor="text1"/>
            <w:u w:val="none"/>
            <w:bdr w:val="none" w:sz="0" w:space="0" w:color="auto" w:frame="1"/>
          </w:rPr>
          <w:t>business</w:t>
        </w:r>
      </w:hyperlink>
      <w:r w:rsidRPr="00286A7B">
        <w:rPr>
          <w:color w:val="000000" w:themeColor="text1"/>
        </w:rPr>
        <w:t> process.</w:t>
      </w:r>
    </w:p>
    <w:p w:rsidR="00441DEB" w:rsidRPr="00286A7B" w:rsidRDefault="00441DEB" w:rsidP="005E6A81">
      <w:pPr>
        <w:pStyle w:val="NormalWeb"/>
        <w:spacing w:before="0" w:beforeAutospacing="0" w:after="0" w:afterAutospacing="0"/>
        <w:jc w:val="both"/>
        <w:rPr>
          <w:color w:val="000000" w:themeColor="text1"/>
        </w:rPr>
      </w:pPr>
      <w:r w:rsidRPr="00286A7B">
        <w:rPr>
          <w:color w:val="000000" w:themeColor="text1"/>
        </w:rPr>
        <w:t>So, in management consultancy collaboration, the foreign company increases the management efficiency of the domestic company. This type of collaboration is found in both private and public sector.</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hyperlink r:id="rId69" w:history="1">
        <w:r w:rsidRPr="00286A7B">
          <w:rPr>
            <w:rStyle w:val="Hyperlink"/>
            <w:rFonts w:ascii="Times New Roman" w:hAnsi="Times New Roman" w:cs="Times New Roman"/>
            <w:color w:val="000000" w:themeColor="text1"/>
            <w:sz w:val="24"/>
            <w:szCs w:val="24"/>
            <w:u w:val="none"/>
          </w:rPr>
          <w:t>https://www.yourarticlelibrary.com/business/business-collaboration-types-of-collaboration-available-for-indian-companies/7512</w:t>
        </w:r>
      </w:hyperlink>
    </w:p>
    <w:p w:rsidR="00441DEB" w:rsidRPr="00441DEB" w:rsidRDefault="00441DEB" w:rsidP="005E6A81">
      <w:pPr>
        <w:spacing w:after="0" w:line="240" w:lineRule="auto"/>
        <w:jc w:val="both"/>
        <w:textAlignment w:val="baseline"/>
        <w:outlineLvl w:val="0"/>
        <w:rPr>
          <w:rFonts w:ascii="Times New Roman" w:eastAsia="Times New Roman" w:hAnsi="Times New Roman" w:cs="Times New Roman"/>
          <w:b/>
          <w:bCs/>
          <w:color w:val="000000" w:themeColor="text1"/>
          <w:kern w:val="36"/>
          <w:sz w:val="24"/>
          <w:szCs w:val="24"/>
          <w:lang w:eastAsia="en-IN"/>
        </w:rPr>
      </w:pPr>
      <w:r w:rsidRPr="00441DEB">
        <w:rPr>
          <w:rFonts w:ascii="Times New Roman" w:eastAsia="Times New Roman" w:hAnsi="Times New Roman" w:cs="Times New Roman"/>
          <w:b/>
          <w:bCs/>
          <w:color w:val="000000" w:themeColor="text1"/>
          <w:kern w:val="36"/>
          <w:sz w:val="24"/>
          <w:szCs w:val="24"/>
          <w:lang w:eastAsia="en-IN"/>
        </w:rPr>
        <w:t>Business Collaboration: Types of Collaboration Available for Indian Companies</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bdr w:val="none" w:sz="0" w:space="0" w:color="auto" w:frame="1"/>
          <w:lang w:eastAsia="en-IN"/>
        </w:rPr>
        <w:t>Article shared by</w:t>
      </w:r>
      <w:r w:rsidRPr="00441DEB">
        <w:rPr>
          <w:rFonts w:ascii="Times New Roman" w:eastAsia="Times New Roman" w:hAnsi="Times New Roman" w:cs="Times New Roman"/>
          <w:color w:val="000000" w:themeColor="text1"/>
          <w:sz w:val="24"/>
          <w:szCs w:val="24"/>
          <w:lang w:eastAsia="en-IN"/>
        </w:rPr>
        <w:t> : </w:t>
      </w:r>
      <w:r w:rsidRPr="00286A7B">
        <w:rPr>
          <w:rFonts w:ascii="Times New Roman" w:eastAsia="Times New Roman" w:hAnsi="Times New Roman" w:cs="Times New Roman"/>
          <w:noProof/>
          <w:color w:val="000000" w:themeColor="text1"/>
          <w:sz w:val="24"/>
          <w:szCs w:val="24"/>
          <w:lang w:eastAsia="en-IN"/>
        </w:rPr>
        <w:drawing>
          <wp:inline distT="0" distB="0" distL="0" distR="0">
            <wp:extent cx="1903095" cy="191135"/>
            <wp:effectExtent l="19050" t="0" r="1905" b="0"/>
            <wp:docPr id="37" name="Picture 37" descr="https://www.yourarticlelibrary.com/wp-content/themes/canvas-child/createimage.php?author=Smriti%20Chand&amp;height=20&amp;width=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www.yourarticlelibrary.com/wp-content/themes/canvas-child/createimage.php?author=Smriti%20Chand&amp;height=20&amp;width=200"/>
                    <pic:cNvPicPr>
                      <a:picLocks noChangeAspect="1" noChangeArrowheads="1"/>
                    </pic:cNvPicPr>
                  </pic:nvPicPr>
                  <pic:blipFill>
                    <a:blip r:embed="rId70" cstate="print"/>
                    <a:srcRect/>
                    <a:stretch>
                      <a:fillRect/>
                    </a:stretch>
                  </pic:blipFill>
                  <pic:spPr bwMode="auto">
                    <a:xfrm>
                      <a:off x="0" y="0"/>
                      <a:ext cx="1903095" cy="191135"/>
                    </a:xfrm>
                    <a:prstGeom prst="rect">
                      <a:avLst/>
                    </a:prstGeom>
                    <a:noFill/>
                    <a:ln w="9525">
                      <a:noFill/>
                      <a:miter lim="800000"/>
                      <a:headEnd/>
                      <a:tailEnd/>
                    </a:ln>
                  </pic:spPr>
                </pic:pic>
              </a:graphicData>
            </a:graphic>
          </wp:inline>
        </w:drawing>
      </w:r>
      <w:r w:rsidRPr="00441DEB">
        <w:rPr>
          <w:rFonts w:ascii="Times New Roman" w:eastAsia="Times New Roman" w:hAnsi="Times New Roman" w:cs="Times New Roman"/>
          <w:color w:val="000000" w:themeColor="text1"/>
          <w:sz w:val="24"/>
          <w:szCs w:val="24"/>
          <w:lang w:eastAsia="en-IN"/>
        </w:rPr>
        <w:t xml:space="preserve">&lt;="" div="" style="margin: 0px; padding: 0px; border: 0px; outline: 0px; font-size: 16px; vertical-align: bottom; background: transparent; max-width: </w:t>
      </w:r>
      <w:proofErr w:type="gramStart"/>
      <w:r w:rsidRPr="00441DEB">
        <w:rPr>
          <w:rFonts w:ascii="Times New Roman" w:eastAsia="Times New Roman" w:hAnsi="Times New Roman" w:cs="Times New Roman"/>
          <w:color w:val="000000" w:themeColor="text1"/>
          <w:sz w:val="24"/>
          <w:szCs w:val="24"/>
          <w:lang w:eastAsia="en-IN"/>
        </w:rPr>
        <w:t>100%</w:t>
      </w:r>
      <w:proofErr w:type="gramEnd"/>
      <w:r w:rsidRPr="00441DEB">
        <w:rPr>
          <w:rFonts w:ascii="Times New Roman" w:eastAsia="Times New Roman" w:hAnsi="Times New Roman" w:cs="Times New Roman"/>
          <w:color w:val="000000" w:themeColor="text1"/>
          <w:sz w:val="24"/>
          <w:szCs w:val="24"/>
          <w:lang w:eastAsia="en-IN"/>
        </w:rPr>
        <w:t>;"&gt;</w:t>
      </w:r>
    </w:p>
    <w:p w:rsidR="00441DEB" w:rsidRPr="00441DEB" w:rsidRDefault="002913C1" w:rsidP="005E6A81">
      <w:pPr>
        <w:spacing w:after="0" w:line="240" w:lineRule="auto"/>
        <w:jc w:val="both"/>
        <w:textAlignment w:val="baseline"/>
        <w:rPr>
          <w:rFonts w:ascii="Times New Roman" w:eastAsia="Times New Roman" w:hAnsi="Times New Roman" w:cs="Times New Roman"/>
          <w:caps/>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286A7B">
        <w:rPr>
          <w:rFonts w:ascii="Times New Roman" w:eastAsia="Times New Roman" w:hAnsi="Times New Roman" w:cs="Times New Roman"/>
          <w:b/>
          <w:bCs/>
          <w:color w:val="000000" w:themeColor="text1"/>
          <w:sz w:val="24"/>
          <w:szCs w:val="24"/>
          <w:lang w:eastAsia="en-IN"/>
        </w:rPr>
        <w:t>The most important types of collaboration available for the growth of Indian Companies are as follow:</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As no country is self sufficient in itself all countries are dependent on each other to meet out the requirements. Interdependence among countries is a common phenomenon these days.</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Foreign collaboration is very useful in meeting out the deficiencies of the resources and in getting advanced technology with competitive price. Foreign collaboration in Indian market is increasing at a great speed due to the effects liberalization; privatisation and globalisation.</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Indian companies are interested in foreign counterpart because of gaining technical and market skills from the foreign market.</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286A7B">
        <w:rPr>
          <w:rFonts w:ascii="Times New Roman" w:eastAsia="Times New Roman" w:hAnsi="Times New Roman" w:cs="Times New Roman"/>
          <w:b/>
          <w:bCs/>
          <w:color w:val="000000" w:themeColor="text1"/>
          <w:sz w:val="24"/>
          <w:szCs w:val="24"/>
          <w:lang w:eastAsia="en-IN"/>
        </w:rPr>
        <w:t>The following are the types of collaboration:</w:t>
      </w:r>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1. Technical collaboration:</w:t>
      </w:r>
    </w:p>
    <w:p w:rsidR="00441DEB" w:rsidRPr="00441DEB"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441DEB" w:rsidRPr="00441DEB">
        <w:rPr>
          <w:rFonts w:ascii="Times New Roman" w:eastAsia="Times New Roman" w:hAnsi="Times New Roman" w:cs="Times New Roman"/>
          <w:color w:val="000000" w:themeColor="text1"/>
          <w:sz w:val="24"/>
          <w:szCs w:val="24"/>
          <w:lang w:eastAsia="en-IN"/>
        </w:rPr>
        <w:t>Technical collaboration is a contract whereby the developed country agrees to provide technical know-how, sophisticated machinery and any kind of technical assistance to the developing country. Technical collaboration enables to undertake research and development activities and innovation.</w:t>
      </w:r>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2. Marketing collaboration:</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Marketing collaboration is the agreement where the foreign collaborator agrees to market the products of the domestic company in the international market. Marketing collaboration creates value for customers and builds strong customer relationship. Marketing collaboration promotes export.</w:t>
      </w:r>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3. Financial collaboration:</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 xml:space="preserve">When the foreign contribution is in the form capital participation, that contract is known as foreign collaboration. </w:t>
      </w:r>
      <w:proofErr w:type="gramStart"/>
      <w:r w:rsidRPr="00441DEB">
        <w:rPr>
          <w:rFonts w:ascii="Times New Roman" w:eastAsia="Times New Roman" w:hAnsi="Times New Roman" w:cs="Times New Roman"/>
          <w:color w:val="000000" w:themeColor="text1"/>
          <w:sz w:val="24"/>
          <w:szCs w:val="24"/>
          <w:lang w:eastAsia="en-IN"/>
        </w:rPr>
        <w:t>When the foreign company agrees to provide capital or financial assistance to the domestic company that collaboration is known” as financial collaboration.</w:t>
      </w:r>
      <w:proofErr w:type="gramEnd"/>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4. Consultancy collaboration:</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A Consultant is a professional who provides advice in a particular area of expertise such as management, accountancy, human resource, marketing, finance etc. Consultancy collaboration is the agreement between the foreign and the domestic company where the company agrees to provide managerial skills and expertise to the domestic company. This type of collaboration bridges the information gap.</w:t>
      </w:r>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a. Joint Venture:</w:t>
      </w:r>
    </w:p>
    <w:p w:rsidR="00441DEB" w:rsidRPr="00441DEB"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441DEB" w:rsidRPr="00441DEB">
        <w:rPr>
          <w:rFonts w:ascii="Times New Roman" w:eastAsia="Times New Roman" w:hAnsi="Times New Roman" w:cs="Times New Roman"/>
          <w:color w:val="000000" w:themeColor="text1"/>
          <w:sz w:val="24"/>
          <w:szCs w:val="24"/>
          <w:lang w:eastAsia="en-IN"/>
        </w:rPr>
        <w:t>Joint venture is a legal entity formed between two or more parties to undertake an economic activity together. In joint venture companies agree to share capital, technology, human resources, risks and rewards in a formation of a new entity under shared control.</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A joint venture takes place when two parties come together to undertake one project. It is a temporary partnership between the two organisations for achieving common goals. Once the goal is achieved, joint venture comes to an end.</w:t>
      </w:r>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b. Amalgamation:</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Amalgamation means bringing of two or more business into single entity. In other words, amalgamation means blending together two or more undertakings into one undertaking. In this type of growth strategy two or more companies come together to form a new company. In amalgamation companies lose their individual identity.</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For example: one company called ABC. Another company called BCD. Now, ABC is running loss and BCD also running loss, so these two companies agreed to Amalgamate and a new company ABCD is formed.</w:t>
      </w:r>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c. Merger:</w:t>
      </w:r>
    </w:p>
    <w:p w:rsidR="00441DEB" w:rsidRPr="00441DEB" w:rsidRDefault="002913C1"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aps/>
          <w:color w:val="000000" w:themeColor="text1"/>
          <w:sz w:val="24"/>
          <w:szCs w:val="24"/>
          <w:lang w:eastAsia="en-IN"/>
        </w:rPr>
        <w:t xml:space="preserve"> </w:t>
      </w:r>
      <w:r w:rsidR="00441DEB" w:rsidRPr="00441DEB">
        <w:rPr>
          <w:rFonts w:ascii="Times New Roman" w:eastAsia="Times New Roman" w:hAnsi="Times New Roman" w:cs="Times New Roman"/>
          <w:color w:val="000000" w:themeColor="text1"/>
          <w:sz w:val="24"/>
          <w:szCs w:val="24"/>
          <w:lang w:eastAsia="en-IN"/>
        </w:rPr>
        <w:t>Merger is a combination of two companies into one company where one company loses its identity. It is an arrangement whereby the assets of two companies become vested under the control of one company.</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Merger happens when two firms, often of about the same size, agree to go forward as a single new company rather than remain separately owned and operated. The process of mergers and acquisitions has gained substantial importance in today’s corporate world. For example: Tata Steel acquired Corus Group.</w:t>
      </w:r>
    </w:p>
    <w:p w:rsidR="00441DEB" w:rsidRPr="00441DEB" w:rsidRDefault="00441DEB" w:rsidP="005E6A81">
      <w:pPr>
        <w:spacing w:after="0" w:line="240" w:lineRule="auto"/>
        <w:jc w:val="both"/>
        <w:textAlignment w:val="baseline"/>
        <w:outlineLvl w:val="3"/>
        <w:rPr>
          <w:rFonts w:ascii="Times New Roman" w:eastAsia="Times New Roman" w:hAnsi="Times New Roman" w:cs="Times New Roman"/>
          <w:b/>
          <w:bCs/>
          <w:color w:val="000000" w:themeColor="text1"/>
          <w:sz w:val="24"/>
          <w:szCs w:val="24"/>
          <w:lang w:eastAsia="en-IN"/>
        </w:rPr>
      </w:pPr>
      <w:r w:rsidRPr="00441DEB">
        <w:rPr>
          <w:rFonts w:ascii="Times New Roman" w:eastAsia="Times New Roman" w:hAnsi="Times New Roman" w:cs="Times New Roman"/>
          <w:b/>
          <w:bCs/>
          <w:color w:val="000000" w:themeColor="text1"/>
          <w:sz w:val="24"/>
          <w:szCs w:val="24"/>
          <w:bdr w:val="none" w:sz="0" w:space="0" w:color="auto" w:frame="1"/>
          <w:lang w:eastAsia="en-IN"/>
        </w:rPr>
        <w:t>d. Take Over/Acquisition:</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t>Acquisition is a growth strategy in which a strong company acquires all the assets and liabilities of another company. When one company takes over another company and clearly established itself as the new owner, the purchase is called an acquisition.</w:t>
      </w:r>
    </w:p>
    <w:p w:rsidR="00441DEB" w:rsidRPr="00441DEB" w:rsidRDefault="00441DEB" w:rsidP="005E6A81">
      <w:pPr>
        <w:spacing w:after="0" w:line="240" w:lineRule="auto"/>
        <w:jc w:val="both"/>
        <w:textAlignment w:val="baseline"/>
        <w:rPr>
          <w:rFonts w:ascii="Times New Roman" w:eastAsia="Times New Roman" w:hAnsi="Times New Roman" w:cs="Times New Roman"/>
          <w:color w:val="000000" w:themeColor="text1"/>
          <w:sz w:val="24"/>
          <w:szCs w:val="24"/>
          <w:lang w:eastAsia="en-IN"/>
        </w:rPr>
      </w:pPr>
      <w:r w:rsidRPr="00441DEB">
        <w:rPr>
          <w:rFonts w:ascii="Times New Roman" w:eastAsia="Times New Roman" w:hAnsi="Times New Roman" w:cs="Times New Roman"/>
          <w:color w:val="000000" w:themeColor="text1"/>
          <w:sz w:val="24"/>
          <w:szCs w:val="24"/>
          <w:lang w:eastAsia="en-IN"/>
        </w:rPr>
        <w:lastRenderedPageBreak/>
        <w:t>Takeover is a form of acquisition. There are two types of acquisitions; Friendly acquisitions and Hostile acquisitions. In a friendly acquisition the target company is formally informed about the acquisition and there is an agreement on corporate management and finance control.</w:t>
      </w:r>
    </w:p>
    <w:p w:rsidR="00441DEB" w:rsidRDefault="00441DEB" w:rsidP="005E6A81">
      <w:pPr>
        <w:spacing w:after="0" w:line="240" w:lineRule="auto"/>
        <w:jc w:val="both"/>
        <w:rPr>
          <w:rFonts w:ascii="Times New Roman" w:hAnsi="Times New Roman" w:cs="Times New Roman"/>
          <w:color w:val="000000" w:themeColor="text1"/>
          <w:sz w:val="24"/>
          <w:szCs w:val="24"/>
        </w:rPr>
      </w:pPr>
      <w:hyperlink r:id="rId71" w:history="1">
        <w:r w:rsidRPr="00286A7B">
          <w:rPr>
            <w:rStyle w:val="Hyperlink"/>
            <w:rFonts w:ascii="Times New Roman" w:hAnsi="Times New Roman" w:cs="Times New Roman"/>
            <w:color w:val="000000" w:themeColor="text1"/>
            <w:sz w:val="24"/>
            <w:szCs w:val="24"/>
            <w:u w:val="none"/>
          </w:rPr>
          <w:t>https://www.shareyouressays.com/knowledge/advantages-and-disadvantages-of-foreign-trade-in-india-explained/116489</w:t>
        </w:r>
      </w:hyperlink>
    </w:p>
    <w:p w:rsidR="00F83B52" w:rsidRPr="00286A7B" w:rsidRDefault="00F83B52"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Heading1"/>
        <w:spacing w:before="0" w:beforeAutospacing="0" w:after="0" w:afterAutospacing="0"/>
        <w:jc w:val="both"/>
        <w:textAlignment w:val="baseline"/>
        <w:rPr>
          <w:color w:val="000000" w:themeColor="text1"/>
          <w:sz w:val="24"/>
          <w:szCs w:val="24"/>
        </w:rPr>
      </w:pPr>
      <w:r w:rsidRPr="00286A7B">
        <w:rPr>
          <w:color w:val="000000" w:themeColor="text1"/>
          <w:sz w:val="24"/>
          <w:szCs w:val="24"/>
        </w:rPr>
        <w:t>Advantages and Disadvantages of Foreign Trade in India – Explained!</w:t>
      </w:r>
    </w:p>
    <w:p w:rsidR="00441DEB" w:rsidRPr="00286A7B" w:rsidRDefault="00441DEB" w:rsidP="005E6A81">
      <w:pPr>
        <w:pStyle w:val="Heading3"/>
        <w:spacing w:before="0" w:line="240" w:lineRule="auto"/>
        <w:jc w:val="both"/>
        <w:textAlignment w:val="baseline"/>
        <w:rPr>
          <w:rFonts w:ascii="Times New Roman" w:hAnsi="Times New Roman" w:cs="Times New Roman"/>
          <w:color w:val="000000" w:themeColor="text1"/>
          <w:sz w:val="24"/>
          <w:szCs w:val="24"/>
        </w:rPr>
      </w:pPr>
      <w:r w:rsidRPr="00286A7B">
        <w:rPr>
          <w:rStyle w:val="Strong"/>
          <w:rFonts w:ascii="Times New Roman" w:hAnsi="Times New Roman" w:cs="Times New Roman"/>
          <w:b/>
          <w:bCs/>
          <w:color w:val="000000" w:themeColor="text1"/>
          <w:sz w:val="24"/>
          <w:szCs w:val="24"/>
          <w:bdr w:val="none" w:sz="0" w:space="0" w:color="auto" w:frame="1"/>
        </w:rPr>
        <w:t>Advantages: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1. Optimal use of natural resources: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Foreign trade helps each country to make optimum use of its natural resources. Each country can concentrate on production of those goods for which its resources are best suited. Wastage of resources is avoided.</w:t>
      </w:r>
    </w:p>
    <w:p w:rsidR="00441DEB" w:rsidRPr="00286A7B" w:rsidRDefault="002913C1" w:rsidP="005E6A81">
      <w:pPr>
        <w:pStyle w:val="NormalWeb"/>
        <w:spacing w:before="0" w:beforeAutospacing="0" w:after="0" w:afterAutospacing="0"/>
        <w:jc w:val="both"/>
        <w:textAlignment w:val="baseline"/>
        <w:rPr>
          <w:color w:val="000000" w:themeColor="text1"/>
        </w:rPr>
      </w:pPr>
      <w:r>
        <w:rPr>
          <w:caps/>
          <w:color w:val="000000" w:themeColor="text1"/>
        </w:rPr>
        <w:t xml:space="preserve"> </w:t>
      </w:r>
      <w:r w:rsidR="00441DEB" w:rsidRPr="00286A7B">
        <w:rPr>
          <w:b/>
          <w:bCs/>
          <w:color w:val="000000" w:themeColor="text1"/>
          <w:bdr w:val="none" w:sz="0" w:space="0" w:color="auto" w:frame="1"/>
        </w:rPr>
        <w:t>2. Availability of all type of goods: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It enables a country to obtain goods, which it cannot produce or which it is not producing due to higher costs, by importing from other countries at lower costs.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3. Specialisation:</w:t>
      </w:r>
    </w:p>
    <w:p w:rsidR="00441DEB" w:rsidRPr="00286A7B" w:rsidRDefault="002913C1" w:rsidP="005E6A81">
      <w:pPr>
        <w:pStyle w:val="NormalWeb"/>
        <w:spacing w:before="0" w:beforeAutospacing="0" w:after="0" w:afterAutospacing="0"/>
        <w:jc w:val="both"/>
        <w:textAlignment w:val="baseline"/>
        <w:rPr>
          <w:color w:val="000000" w:themeColor="text1"/>
        </w:rPr>
      </w:pPr>
      <w:r>
        <w:rPr>
          <w:caps/>
          <w:color w:val="000000" w:themeColor="text1"/>
        </w:rPr>
        <w:t xml:space="preserve"> </w:t>
      </w:r>
      <w:r w:rsidR="00441DEB" w:rsidRPr="00286A7B">
        <w:rPr>
          <w:color w:val="000000" w:themeColor="text1"/>
        </w:rPr>
        <w:t>Foreign trade leads to specialization and encourages production of different good in different countries. Goods can be produced at comparatively low cost due to advantages of division of labour.</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4. Advantages of large-scale production:</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Due to foreign trade, goods are produced not only for home consumption but for exports to other countries also. Nations of the world can dispose of goods which they have in surplus in the foreign markets. This leads to production at large- scale and the advantages of large-scale production can be obtained by all the countries of the world.</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5. Stability in prices:</w:t>
      </w:r>
    </w:p>
    <w:p w:rsidR="00441DEB" w:rsidRPr="00286A7B" w:rsidRDefault="002913C1" w:rsidP="005E6A81">
      <w:pPr>
        <w:pStyle w:val="NormalWeb"/>
        <w:spacing w:before="0" w:beforeAutospacing="0" w:after="0" w:afterAutospacing="0"/>
        <w:jc w:val="both"/>
        <w:textAlignment w:val="baseline"/>
        <w:rPr>
          <w:color w:val="000000" w:themeColor="text1"/>
        </w:rPr>
      </w:pPr>
      <w:r>
        <w:rPr>
          <w:caps/>
          <w:color w:val="000000" w:themeColor="text1"/>
        </w:rPr>
        <w:t xml:space="preserve"> </w:t>
      </w:r>
      <w:r w:rsidR="00441DEB" w:rsidRPr="00286A7B">
        <w:rPr>
          <w:color w:val="000000" w:themeColor="text1"/>
        </w:rPr>
        <w:t>Foreign trade irons out wild, fluctuations in prices. It equalizes the prices of goods throughout the world (ignoring cost of transportation etc.).</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6. Exchange of technical know-how and establishment of new industries: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Underdeveloped countries can establish and develop new industries with the machinery equipment and technical know-how imported from developed countries. This helps in the development of these countries and the economy of the world at large.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7. Increase in efficiency:</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Due to the foreign competition the producers in a country attempt to produce better quality of goods and at the minimum possible cost. This increases the efficiency and benefits the consumers all over the world.</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8. Development of the means of transport and communications: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Foreign trade requires the best means of transport and communication. For the advantages of foreign trade development in the means of transport and communication is also made possible.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9. International co-operation and understanding:</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The people of different countries come in contact with each other. Commercial intercourse amongst nations of the world encourages exchange of ideas and culture. It creates co-operation, understanding and cordial relations amongst various nations.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10. Ability to face natural calamities: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Natural calamities such as drought, floods, famine, earthquake etc., affect the production of a country adversely. Deficiency in the supply of goods at the times of such natural calamities can be met by imports from other countries.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b/>
          <w:bCs/>
          <w:color w:val="000000" w:themeColor="text1"/>
          <w:bdr w:val="none" w:sz="0" w:space="0" w:color="auto" w:frame="1"/>
        </w:rPr>
        <w:t>11. Other advantages: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Foreign trade helps in many other ways such as benefits to consumers, international peace and better standard of living.</w:t>
      </w:r>
    </w:p>
    <w:p w:rsidR="00441DEB" w:rsidRPr="00286A7B" w:rsidRDefault="00441DEB" w:rsidP="005E6A81">
      <w:pPr>
        <w:pStyle w:val="Heading3"/>
        <w:spacing w:before="0" w:line="240" w:lineRule="auto"/>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bdr w:val="none" w:sz="0" w:space="0" w:color="auto" w:frame="1"/>
        </w:rPr>
        <w:t>Disadvantages: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The important disadvantages of foreign trade that you might not know are listed below:</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1. Impediment in the Development of Home Industries: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Foreign trade has an adverse effect on the development of home industries. It poses a threat to the survival of infant industries at home.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Due to foreign competition and unrestricted imports the upcoming industries in the country may collapse.</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2. Economic Dependence: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 xml:space="preserve">The underdeveloped countries have to depend upon the developed ones for their economic development. </w:t>
      </w:r>
      <w:proofErr w:type="gramStart"/>
      <w:r w:rsidRPr="00286A7B">
        <w:rPr>
          <w:color w:val="000000" w:themeColor="text1"/>
        </w:rPr>
        <w:t>Such reliance often-leads to economic exploitation.</w:t>
      </w:r>
      <w:proofErr w:type="gramEnd"/>
      <w:r w:rsidRPr="00286A7B">
        <w:rPr>
          <w:color w:val="000000" w:themeColor="text1"/>
        </w:rPr>
        <w:t xml:space="preserve"> For, instance most of the underdeveloped countries in Africa and Asia have been exploited by European countries.</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3. Political Dependence: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lastRenderedPageBreak/>
        <w:t xml:space="preserve">Foreign trade often encourages subjugation and slavery. It impairs economic independence which endangers political dependence. For example, the </w:t>
      </w:r>
      <w:proofErr w:type="spellStart"/>
      <w:r w:rsidRPr="00286A7B">
        <w:rPr>
          <w:color w:val="000000" w:themeColor="text1"/>
        </w:rPr>
        <w:t>Britishers</w:t>
      </w:r>
      <w:proofErr w:type="spellEnd"/>
      <w:r w:rsidRPr="00286A7B">
        <w:rPr>
          <w:color w:val="000000" w:themeColor="text1"/>
        </w:rPr>
        <w:t xml:space="preserve"> came to India as traders and ultimately ruled over India for a very long time.</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 xml:space="preserve">4. </w:t>
      </w:r>
      <w:proofErr w:type="spellStart"/>
      <w:r w:rsidRPr="00286A7B">
        <w:rPr>
          <w:color w:val="000000" w:themeColor="text1"/>
          <w:bdr w:val="none" w:sz="0" w:space="0" w:color="auto" w:frame="1"/>
        </w:rPr>
        <w:t>Mis</w:t>
      </w:r>
      <w:proofErr w:type="spellEnd"/>
      <w:r w:rsidRPr="00286A7B">
        <w:rPr>
          <w:color w:val="000000" w:themeColor="text1"/>
          <w:bdr w:val="none" w:sz="0" w:space="0" w:color="auto" w:frame="1"/>
        </w:rPr>
        <w:t>-utilisation of Natural resources: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Excessive exports may exhaust the natural resources of a country in a shorter span of time than it would have been otherwise. This will cause economic downfall of the country in the long run.</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5. Import of Harmful Goods: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Import of spurious drugs, Luxury articles, etc. adversely affects the economy and well being of the people.</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6. Storage of Goods: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Sometimes the essential commodities required in a country and in short supply are also exported to earn foreign exchange. This results in shortage of these goods at home and cause inflation. For example, India has been exporting sugar to earn foreign exchange; hence the exalting prices of sugar in the country.</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7. Danger to Internal Peace: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Foreign trade gives an opportunity to foreign agents to settle down in the country which ultimately endangers its internal peace.</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8. World Wars: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Foreign trade breeds rivalries amongst nations due to competition in the foreign markets. This may event fully lead to wars and disturbs world peace.</w:t>
      </w:r>
    </w:p>
    <w:p w:rsidR="00441DEB" w:rsidRPr="00286A7B" w:rsidRDefault="00441DEB" w:rsidP="005E6A81">
      <w:pPr>
        <w:pStyle w:val="Heading4"/>
        <w:spacing w:before="0" w:beforeAutospacing="0" w:after="0" w:afterAutospacing="0"/>
        <w:jc w:val="both"/>
        <w:textAlignment w:val="baseline"/>
        <w:rPr>
          <w:color w:val="000000" w:themeColor="text1"/>
        </w:rPr>
      </w:pPr>
      <w:r w:rsidRPr="00286A7B">
        <w:rPr>
          <w:color w:val="000000" w:themeColor="text1"/>
          <w:bdr w:val="none" w:sz="0" w:space="0" w:color="auto" w:frame="1"/>
        </w:rPr>
        <w:t>9. Hardships in times of wars:</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Foreign trade promotes lopsided development of a country as only those goods which have comparative cost advantage are produced in a country. During wars or when good relations do not prevail between nations, many hardships may follow.</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Default="00441DEB" w:rsidP="005E6A81">
      <w:pPr>
        <w:spacing w:after="0" w:line="240" w:lineRule="auto"/>
        <w:jc w:val="both"/>
        <w:rPr>
          <w:rFonts w:ascii="Times New Roman" w:hAnsi="Times New Roman" w:cs="Times New Roman"/>
          <w:color w:val="000000" w:themeColor="text1"/>
          <w:sz w:val="24"/>
          <w:szCs w:val="24"/>
        </w:rPr>
      </w:pPr>
      <w:hyperlink r:id="rId72" w:history="1">
        <w:r w:rsidRPr="00286A7B">
          <w:rPr>
            <w:rStyle w:val="Hyperlink"/>
            <w:rFonts w:ascii="Times New Roman" w:hAnsi="Times New Roman" w:cs="Times New Roman"/>
            <w:color w:val="000000" w:themeColor="text1"/>
            <w:sz w:val="24"/>
            <w:szCs w:val="24"/>
            <w:u w:val="none"/>
          </w:rPr>
          <w:t>https://www.investopedia.com/terms/f/fdi.asp#:~:text=A%20foreign%20direct%20investment%20(FDI)%20is%20an%20investment%20made%20by,assets%20in%20a%20foreign%20company</w:t>
        </w:r>
      </w:hyperlink>
      <w:r w:rsidRPr="00286A7B">
        <w:rPr>
          <w:rFonts w:ascii="Times New Roman" w:hAnsi="Times New Roman" w:cs="Times New Roman"/>
          <w:color w:val="000000" w:themeColor="text1"/>
          <w:sz w:val="24"/>
          <w:szCs w:val="24"/>
        </w:rPr>
        <w:t>.</w:t>
      </w:r>
    </w:p>
    <w:p w:rsidR="00F83B52" w:rsidRPr="00286A7B" w:rsidRDefault="00F83B52"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t>What Is a Foreign Direct Investment (FDI)</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 foreign direct investment (FDI) is an investment made by a firm or individual in one country into business interests located in another country. Generally, FDI takes place when an investor establishes foreign business operations or acquires foreign business assets in a foreign company. However, FDIs are distinguished from portfolio investments in which an investor merely purchases </w:t>
      </w:r>
      <w:hyperlink r:id="rId73" w:history="1">
        <w:r w:rsidRPr="00286A7B">
          <w:rPr>
            <w:rStyle w:val="Hyperlink"/>
            <w:color w:val="000000" w:themeColor="text1"/>
            <w:u w:val="none"/>
          </w:rPr>
          <w:t>equities</w:t>
        </w:r>
      </w:hyperlink>
      <w:r w:rsidRPr="00286A7B">
        <w:rPr>
          <w:color w:val="000000" w:themeColor="text1"/>
        </w:rPr>
        <w:t> of foreign-based companies.</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r w:rsidRPr="00286A7B">
        <w:rPr>
          <w:rStyle w:val="jw-volume-update"/>
          <w:rFonts w:ascii="Times New Roman" w:hAnsi="Times New Roman" w:cs="Times New Roman"/>
          <w:color w:val="000000" w:themeColor="text1"/>
          <w:sz w:val="24"/>
          <w:szCs w:val="24"/>
        </w:rPr>
        <w:t>Volume 75%</w:t>
      </w:r>
    </w:p>
    <w:p w:rsidR="00441DEB" w:rsidRPr="00F83B52" w:rsidRDefault="00441DEB" w:rsidP="005E6A81">
      <w:pPr>
        <w:pStyle w:val="ListParagraph"/>
        <w:numPr>
          <w:ilvl w:val="0"/>
          <w:numId w:val="37"/>
        </w:numPr>
        <w:spacing w:after="0" w:line="240" w:lineRule="auto"/>
        <w:jc w:val="both"/>
        <w:textAlignment w:val="baseline"/>
        <w:rPr>
          <w:rFonts w:ascii="Times New Roman" w:hAnsi="Times New Roman" w:cs="Times New Roman"/>
          <w:color w:val="000000" w:themeColor="text1"/>
          <w:sz w:val="24"/>
          <w:szCs w:val="24"/>
        </w:rPr>
      </w:pPr>
      <w:r w:rsidRPr="00F83B52">
        <w:rPr>
          <w:rFonts w:ascii="Times New Roman" w:hAnsi="Times New Roman" w:cs="Times New Roman"/>
          <w:color w:val="000000" w:themeColor="text1"/>
          <w:sz w:val="24"/>
          <w:szCs w:val="24"/>
        </w:rPr>
        <w:t>Foreign direct investments (FDI) are investments made by one company into another located in another country.</w:t>
      </w:r>
    </w:p>
    <w:p w:rsidR="00441DEB" w:rsidRPr="00286A7B" w:rsidRDefault="00441DEB" w:rsidP="005E6A81">
      <w:pPr>
        <w:numPr>
          <w:ilvl w:val="0"/>
          <w:numId w:val="2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FDIs are actively utilized in open markets rather than closed markets for investors.</w:t>
      </w:r>
    </w:p>
    <w:p w:rsidR="00441DEB" w:rsidRPr="00286A7B" w:rsidRDefault="00441DEB" w:rsidP="005E6A81">
      <w:pPr>
        <w:numPr>
          <w:ilvl w:val="0"/>
          <w:numId w:val="2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Horizontal, vertical, and conglomerate are types of FDI’s. Horizontal is establishing the same type of business in another country, while vertical is related but different, and conglomerate is an unrelated business venture. </w:t>
      </w:r>
    </w:p>
    <w:p w:rsidR="00441DEB" w:rsidRPr="00286A7B" w:rsidRDefault="00441DEB" w:rsidP="005E6A81">
      <w:pPr>
        <w:numPr>
          <w:ilvl w:val="0"/>
          <w:numId w:val="2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Bureau of Economic Analysis continuously tracks FDIs into the U.S.</w:t>
      </w:r>
    </w:p>
    <w:p w:rsidR="00441DEB" w:rsidRPr="00286A7B" w:rsidRDefault="00441DEB" w:rsidP="005E6A81">
      <w:pPr>
        <w:numPr>
          <w:ilvl w:val="0"/>
          <w:numId w:val="25"/>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Apple’s investment in China is an example of an FDI. </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Default="00441DEB" w:rsidP="005E6A81">
      <w:pPr>
        <w:spacing w:after="0" w:line="240" w:lineRule="auto"/>
        <w:jc w:val="both"/>
        <w:rPr>
          <w:rFonts w:ascii="Times New Roman" w:hAnsi="Times New Roman" w:cs="Times New Roman"/>
          <w:color w:val="000000" w:themeColor="text1"/>
          <w:sz w:val="24"/>
          <w:szCs w:val="24"/>
        </w:rPr>
      </w:pPr>
      <w:hyperlink r:id="rId74" w:history="1">
        <w:r w:rsidRPr="00286A7B">
          <w:rPr>
            <w:rStyle w:val="Hyperlink"/>
            <w:rFonts w:ascii="Times New Roman" w:hAnsi="Times New Roman" w:cs="Times New Roman"/>
            <w:color w:val="000000" w:themeColor="text1"/>
            <w:sz w:val="24"/>
            <w:szCs w:val="24"/>
            <w:u w:val="none"/>
          </w:rPr>
          <w:t>https://www.toppr.com/en-in/ask/question/what-are-the-advantages-and-disadvantages-of-fdi-in-india/</w:t>
        </w:r>
      </w:hyperlink>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proofErr w:type="gramStart"/>
      <w:r w:rsidRPr="00286A7B">
        <w:rPr>
          <w:rFonts w:ascii="Times New Roman" w:hAnsi="Times New Roman" w:cs="Times New Roman"/>
          <w:b w:val="0"/>
          <w:bCs w:val="0"/>
          <w:color w:val="000000" w:themeColor="text1"/>
          <w:spacing w:val="-5"/>
          <w:sz w:val="24"/>
          <w:szCs w:val="24"/>
          <w:bdr w:val="none" w:sz="0" w:space="0" w:color="auto" w:frame="1"/>
        </w:rPr>
        <w:lastRenderedPageBreak/>
        <w:t>Advantages of Foreign Direct Investment.</w:t>
      </w:r>
      <w:proofErr w:type="gramEnd"/>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bdr w:val="none" w:sz="0" w:space="0" w:color="auto" w:frame="1"/>
        </w:rPr>
        <w:t>1. Economic Development Stimulation. </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rPr>
        <w:t>Foreign direct investment can stimulate the target country’s economic development, creating a more conducive environment for you as the investor and benefits for the local industry.</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bdr w:val="none" w:sz="0" w:space="0" w:color="auto" w:frame="1"/>
        </w:rPr>
        <w:t>2. Easy International Trade.</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rPr>
        <w:t>Commonly, a country has its own import tariff, and this is one of the reasons why trading with it is quite difficult. Also, there are industries that usually require their presence in the international markets to ensure their sales and goals will be completely met. With FDI, all these will be made easier.</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bdr w:val="none" w:sz="0" w:space="0" w:color="auto" w:frame="1"/>
        </w:rPr>
        <w:t>3. Employment and Economic Boost. </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rPr>
        <w:t>Foreign direct investment creates new jobs, as investors build new companies in the target country, create new opportunities. This leads to an increase in income and more buying power to the people, which in turn leads to an economic boost.</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bdr w:val="none" w:sz="0" w:space="0" w:color="auto" w:frame="1"/>
        </w:rPr>
        <w:t>4. Development of Human Capital Resources. </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rPr>
        <w:t xml:space="preserve">One big advantage brought about by FDI is the development of human capital resources, which is also often understated as it is not immediately apparent. Human capital is the competence and knowledge of those able to perform </w:t>
      </w:r>
      <w:proofErr w:type="spellStart"/>
      <w:r w:rsidRPr="00286A7B">
        <w:rPr>
          <w:rFonts w:ascii="Times New Roman" w:hAnsi="Times New Roman" w:cs="Times New Roman"/>
          <w:b w:val="0"/>
          <w:bCs w:val="0"/>
          <w:color w:val="000000" w:themeColor="text1"/>
          <w:spacing w:val="-5"/>
          <w:sz w:val="24"/>
          <w:szCs w:val="24"/>
        </w:rPr>
        <w:t>labor</w:t>
      </w:r>
      <w:proofErr w:type="spellEnd"/>
      <w:r w:rsidRPr="00286A7B">
        <w:rPr>
          <w:rFonts w:ascii="Times New Roman" w:hAnsi="Times New Roman" w:cs="Times New Roman"/>
          <w:b w:val="0"/>
          <w:bCs w:val="0"/>
          <w:color w:val="000000" w:themeColor="text1"/>
          <w:spacing w:val="-5"/>
          <w:sz w:val="24"/>
          <w:szCs w:val="24"/>
        </w:rPr>
        <w:t>, more known to us as the workforce. The attributes gained by training and sharing experience would increase the education and overall human capital of a country. Its resource is not a tangible asset that is owned by companies, but instead something that is on loan. With this in mind, a country with FDI can benefit greatly by developing its human resources while maintaining ownership.</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bdr w:val="none" w:sz="0" w:space="0" w:color="auto" w:frame="1"/>
        </w:rPr>
        <w:t>5. Tax Incentives. </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rPr>
        <w:t>Parent enterprises would also provide foreign direct investment to get additional expertise, technology and products. As the foreign investor, you can receive tax incentives that will be highly useful in your selected field of business.</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bdr w:val="none" w:sz="0" w:space="0" w:color="auto" w:frame="1"/>
        </w:rPr>
        <w:t>6. Resource Transfer. </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r w:rsidRPr="00286A7B">
        <w:rPr>
          <w:rFonts w:ascii="Times New Roman" w:hAnsi="Times New Roman" w:cs="Times New Roman"/>
          <w:b w:val="0"/>
          <w:bCs w:val="0"/>
          <w:color w:val="000000" w:themeColor="text1"/>
          <w:spacing w:val="-5"/>
          <w:sz w:val="24"/>
          <w:szCs w:val="24"/>
        </w:rPr>
        <w:t>Foreign direct investment will allow resource transfer and other exchanges of knowledge, where various countries are given access to new technologies and skills.</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pacing w:val="-5"/>
          <w:sz w:val="24"/>
          <w:szCs w:val="24"/>
        </w:rPr>
      </w:pPr>
    </w:p>
    <w:p w:rsidR="00441DEB" w:rsidRPr="00286A7B" w:rsidRDefault="00441DEB" w:rsidP="005E6A81">
      <w:pPr>
        <w:pStyle w:val="Heading2"/>
        <w:spacing w:before="0" w:line="240" w:lineRule="auto"/>
        <w:rPr>
          <w:rFonts w:ascii="Times New Roman" w:hAnsi="Times New Roman" w:cs="Times New Roman"/>
          <w:b w:val="0"/>
          <w:bCs w:val="0"/>
          <w:color w:val="000000" w:themeColor="text1"/>
          <w:spacing w:val="-5"/>
          <w:sz w:val="24"/>
          <w:szCs w:val="24"/>
        </w:rPr>
      </w:pPr>
      <w:proofErr w:type="gramStart"/>
      <w:r w:rsidRPr="00286A7B">
        <w:rPr>
          <w:rFonts w:ascii="Times New Roman" w:hAnsi="Times New Roman" w:cs="Times New Roman"/>
          <w:b w:val="0"/>
          <w:bCs w:val="0"/>
          <w:color w:val="000000" w:themeColor="text1"/>
          <w:spacing w:val="-5"/>
          <w:sz w:val="24"/>
          <w:szCs w:val="24"/>
          <w:bdr w:val="none" w:sz="0" w:space="0" w:color="auto" w:frame="1"/>
        </w:rPr>
        <w:t>Disadvantages of Foreign Direct Investment</w:t>
      </w:r>
      <w:r w:rsidRPr="00286A7B">
        <w:rPr>
          <w:rFonts w:ascii="Times New Roman" w:hAnsi="Times New Roman" w:cs="Times New Roman"/>
          <w:b w:val="0"/>
          <w:bCs w:val="0"/>
          <w:color w:val="000000" w:themeColor="text1"/>
          <w:spacing w:val="-5"/>
          <w:sz w:val="24"/>
          <w:szCs w:val="24"/>
        </w:rPr>
        <w:br/>
      </w:r>
      <w:r w:rsidRPr="00286A7B">
        <w:rPr>
          <w:rStyle w:val="Strong"/>
          <w:rFonts w:ascii="Times New Roman" w:hAnsi="Times New Roman" w:cs="Times New Roman"/>
          <w:b/>
          <w:bCs/>
          <w:color w:val="000000" w:themeColor="text1"/>
          <w:spacing w:val="-5"/>
          <w:sz w:val="24"/>
          <w:szCs w:val="24"/>
          <w:bdr w:val="none" w:sz="0" w:space="0" w:color="auto" w:frame="1"/>
        </w:rPr>
        <w:t>1.</w:t>
      </w:r>
      <w:proofErr w:type="gramEnd"/>
      <w:r w:rsidRPr="00286A7B">
        <w:rPr>
          <w:rStyle w:val="Strong"/>
          <w:rFonts w:ascii="Times New Roman" w:hAnsi="Times New Roman" w:cs="Times New Roman"/>
          <w:b/>
          <w:bCs/>
          <w:color w:val="000000" w:themeColor="text1"/>
          <w:spacing w:val="-5"/>
          <w:sz w:val="24"/>
          <w:szCs w:val="24"/>
          <w:bdr w:val="none" w:sz="0" w:space="0" w:color="auto" w:frame="1"/>
        </w:rPr>
        <w:t xml:space="preserve"> </w:t>
      </w:r>
      <w:proofErr w:type="gramStart"/>
      <w:r w:rsidRPr="00286A7B">
        <w:rPr>
          <w:rStyle w:val="Strong"/>
          <w:rFonts w:ascii="Times New Roman" w:hAnsi="Times New Roman" w:cs="Times New Roman"/>
          <w:b/>
          <w:bCs/>
          <w:color w:val="000000" w:themeColor="text1"/>
          <w:spacing w:val="-5"/>
          <w:sz w:val="24"/>
          <w:szCs w:val="24"/>
          <w:bdr w:val="none" w:sz="0" w:space="0" w:color="auto" w:frame="1"/>
        </w:rPr>
        <w:t>Hindrance to Domestic Investment.</w:t>
      </w:r>
      <w:proofErr w:type="gramEnd"/>
      <w:r w:rsidRPr="00286A7B">
        <w:rPr>
          <w:rStyle w:val="Strong"/>
          <w:rFonts w:ascii="Times New Roman" w:hAnsi="Times New Roman" w:cs="Times New Roman"/>
          <w:b/>
          <w:bCs/>
          <w:color w:val="000000" w:themeColor="text1"/>
          <w:spacing w:val="-5"/>
          <w:sz w:val="24"/>
          <w:szCs w:val="24"/>
          <w:bdr w:val="none" w:sz="0" w:space="0" w:color="auto" w:frame="1"/>
        </w:rPr>
        <w:t> </w:t>
      </w:r>
      <w:r w:rsidRPr="00286A7B">
        <w:rPr>
          <w:rFonts w:ascii="Times New Roman" w:hAnsi="Times New Roman" w:cs="Times New Roman"/>
          <w:b w:val="0"/>
          <w:bCs w:val="0"/>
          <w:color w:val="000000" w:themeColor="text1"/>
          <w:spacing w:val="-5"/>
          <w:sz w:val="24"/>
          <w:szCs w:val="24"/>
        </w:rPr>
        <w:br/>
      </w:r>
      <w:r w:rsidRPr="00286A7B">
        <w:rPr>
          <w:rFonts w:ascii="Times New Roman" w:hAnsi="Times New Roman" w:cs="Times New Roman"/>
          <w:b w:val="0"/>
          <w:bCs w:val="0"/>
          <w:color w:val="000000" w:themeColor="text1"/>
          <w:spacing w:val="-5"/>
          <w:sz w:val="24"/>
          <w:szCs w:val="24"/>
          <w:bdr w:val="none" w:sz="0" w:space="0" w:color="auto" w:frame="1"/>
        </w:rPr>
        <w:t>As it focuses its resources elsewhere other than the investor’s home country, foreign direct investment can sometimes hinder domestic investment.</w:t>
      </w:r>
      <w:r w:rsidRPr="00286A7B">
        <w:rPr>
          <w:rFonts w:ascii="Times New Roman" w:hAnsi="Times New Roman" w:cs="Times New Roman"/>
          <w:b w:val="0"/>
          <w:bCs w:val="0"/>
          <w:color w:val="000000" w:themeColor="text1"/>
          <w:spacing w:val="-5"/>
          <w:sz w:val="24"/>
          <w:szCs w:val="24"/>
        </w:rPr>
        <w:br/>
      </w:r>
      <w:r w:rsidRPr="00286A7B">
        <w:rPr>
          <w:rStyle w:val="Strong"/>
          <w:rFonts w:ascii="Times New Roman" w:hAnsi="Times New Roman" w:cs="Times New Roman"/>
          <w:b/>
          <w:bCs/>
          <w:color w:val="000000" w:themeColor="text1"/>
          <w:spacing w:val="-5"/>
          <w:sz w:val="24"/>
          <w:szCs w:val="24"/>
          <w:bdr w:val="none" w:sz="0" w:space="0" w:color="auto" w:frame="1"/>
        </w:rPr>
        <w:t>2. Risk from Political Changes. </w:t>
      </w:r>
      <w:r w:rsidRPr="00286A7B">
        <w:rPr>
          <w:rFonts w:ascii="Times New Roman" w:hAnsi="Times New Roman" w:cs="Times New Roman"/>
          <w:b w:val="0"/>
          <w:bCs w:val="0"/>
          <w:color w:val="000000" w:themeColor="text1"/>
          <w:spacing w:val="-5"/>
          <w:sz w:val="24"/>
          <w:szCs w:val="24"/>
        </w:rPr>
        <w:br/>
      </w:r>
      <w:r w:rsidRPr="00286A7B">
        <w:rPr>
          <w:rFonts w:ascii="Times New Roman" w:hAnsi="Times New Roman" w:cs="Times New Roman"/>
          <w:b w:val="0"/>
          <w:bCs w:val="0"/>
          <w:color w:val="000000" w:themeColor="text1"/>
          <w:spacing w:val="-5"/>
          <w:sz w:val="24"/>
          <w:szCs w:val="24"/>
          <w:bdr w:val="none" w:sz="0" w:space="0" w:color="auto" w:frame="1"/>
        </w:rPr>
        <w:t>Because political issues in other countries can instantly change, foreign direct investment is very risky. Plus, most of the risk factors that you are going to experience are extremely high.</w:t>
      </w:r>
      <w:r w:rsidRPr="00286A7B">
        <w:rPr>
          <w:rFonts w:ascii="Times New Roman" w:hAnsi="Times New Roman" w:cs="Times New Roman"/>
          <w:b w:val="0"/>
          <w:bCs w:val="0"/>
          <w:color w:val="000000" w:themeColor="text1"/>
          <w:spacing w:val="-5"/>
          <w:sz w:val="24"/>
          <w:szCs w:val="24"/>
        </w:rPr>
        <w:br/>
      </w:r>
      <w:r w:rsidRPr="00286A7B">
        <w:rPr>
          <w:rStyle w:val="Strong"/>
          <w:rFonts w:ascii="Times New Roman" w:hAnsi="Times New Roman" w:cs="Times New Roman"/>
          <w:b/>
          <w:bCs/>
          <w:color w:val="000000" w:themeColor="text1"/>
          <w:spacing w:val="-5"/>
          <w:sz w:val="24"/>
          <w:szCs w:val="24"/>
          <w:bdr w:val="none" w:sz="0" w:space="0" w:color="auto" w:frame="1"/>
        </w:rPr>
        <w:t>3. Negative Influence on Exchange Rates. </w:t>
      </w:r>
      <w:r w:rsidRPr="00286A7B">
        <w:rPr>
          <w:rFonts w:ascii="Times New Roman" w:hAnsi="Times New Roman" w:cs="Times New Roman"/>
          <w:b w:val="0"/>
          <w:bCs w:val="0"/>
          <w:color w:val="000000" w:themeColor="text1"/>
          <w:spacing w:val="-5"/>
          <w:sz w:val="24"/>
          <w:szCs w:val="24"/>
        </w:rPr>
        <w:br/>
      </w:r>
      <w:r w:rsidRPr="00286A7B">
        <w:rPr>
          <w:rFonts w:ascii="Times New Roman" w:hAnsi="Times New Roman" w:cs="Times New Roman"/>
          <w:b w:val="0"/>
          <w:bCs w:val="0"/>
          <w:color w:val="000000" w:themeColor="text1"/>
          <w:spacing w:val="-5"/>
          <w:sz w:val="24"/>
          <w:szCs w:val="24"/>
          <w:bdr w:val="none" w:sz="0" w:space="0" w:color="auto" w:frame="1"/>
        </w:rPr>
        <w:t>Foreign direct investments can occasionally affect exchange rates to the advantage of one country and the detriment of another.</w:t>
      </w:r>
      <w:r w:rsidRPr="00286A7B">
        <w:rPr>
          <w:rFonts w:ascii="Times New Roman" w:hAnsi="Times New Roman" w:cs="Times New Roman"/>
          <w:b w:val="0"/>
          <w:bCs w:val="0"/>
          <w:color w:val="000000" w:themeColor="text1"/>
          <w:spacing w:val="-5"/>
          <w:sz w:val="24"/>
          <w:szCs w:val="24"/>
        </w:rPr>
        <w:br/>
      </w:r>
      <w:r w:rsidRPr="00286A7B">
        <w:rPr>
          <w:rStyle w:val="Strong"/>
          <w:rFonts w:ascii="Times New Roman" w:hAnsi="Times New Roman" w:cs="Times New Roman"/>
          <w:b/>
          <w:bCs/>
          <w:color w:val="000000" w:themeColor="text1"/>
          <w:spacing w:val="-5"/>
          <w:sz w:val="24"/>
          <w:szCs w:val="24"/>
          <w:bdr w:val="none" w:sz="0" w:space="0" w:color="auto" w:frame="1"/>
        </w:rPr>
        <w:t>4. Higher Costs. </w:t>
      </w:r>
      <w:r w:rsidRPr="00286A7B">
        <w:rPr>
          <w:rFonts w:ascii="Times New Roman" w:hAnsi="Times New Roman" w:cs="Times New Roman"/>
          <w:b w:val="0"/>
          <w:bCs w:val="0"/>
          <w:color w:val="000000" w:themeColor="text1"/>
          <w:spacing w:val="-5"/>
          <w:sz w:val="24"/>
          <w:szCs w:val="24"/>
        </w:rPr>
        <w:br/>
      </w:r>
      <w:r w:rsidRPr="00286A7B">
        <w:rPr>
          <w:rFonts w:ascii="Times New Roman" w:hAnsi="Times New Roman" w:cs="Times New Roman"/>
          <w:b w:val="0"/>
          <w:bCs w:val="0"/>
          <w:color w:val="000000" w:themeColor="text1"/>
          <w:spacing w:val="-5"/>
          <w:sz w:val="24"/>
          <w:szCs w:val="24"/>
          <w:bdr w:val="none" w:sz="0" w:space="0" w:color="auto" w:frame="1"/>
        </w:rPr>
        <w:t>If you invest in some foreign countries, you might notice that it is more expensive than when you export goods. So, it is very imperative to prepare sufficient money to set up your operations.</w:t>
      </w:r>
      <w:r w:rsidRPr="00286A7B">
        <w:rPr>
          <w:rFonts w:ascii="Times New Roman" w:hAnsi="Times New Roman" w:cs="Times New Roman"/>
          <w:b w:val="0"/>
          <w:bCs w:val="0"/>
          <w:color w:val="000000" w:themeColor="text1"/>
          <w:spacing w:val="-5"/>
          <w:sz w:val="24"/>
          <w:szCs w:val="24"/>
        </w:rPr>
        <w:br/>
      </w:r>
      <w:r w:rsidRPr="00286A7B">
        <w:rPr>
          <w:rStyle w:val="Strong"/>
          <w:rFonts w:ascii="Times New Roman" w:hAnsi="Times New Roman" w:cs="Times New Roman"/>
          <w:b/>
          <w:bCs/>
          <w:color w:val="000000" w:themeColor="text1"/>
          <w:spacing w:val="-5"/>
          <w:sz w:val="24"/>
          <w:szCs w:val="24"/>
          <w:bdr w:val="none" w:sz="0" w:space="0" w:color="auto" w:frame="1"/>
        </w:rPr>
        <w:t>5. Economic Non-Viability. </w:t>
      </w:r>
      <w:r w:rsidRPr="00286A7B">
        <w:rPr>
          <w:rFonts w:ascii="Times New Roman" w:hAnsi="Times New Roman" w:cs="Times New Roman"/>
          <w:b w:val="0"/>
          <w:bCs w:val="0"/>
          <w:color w:val="000000" w:themeColor="text1"/>
          <w:spacing w:val="-5"/>
          <w:sz w:val="24"/>
          <w:szCs w:val="24"/>
        </w:rPr>
        <w:br/>
      </w:r>
      <w:r w:rsidRPr="00286A7B">
        <w:rPr>
          <w:rFonts w:ascii="Times New Roman" w:hAnsi="Times New Roman" w:cs="Times New Roman"/>
          <w:b w:val="0"/>
          <w:bCs w:val="0"/>
          <w:color w:val="000000" w:themeColor="text1"/>
          <w:spacing w:val="-5"/>
          <w:sz w:val="24"/>
          <w:szCs w:val="24"/>
          <w:bdr w:val="none" w:sz="0" w:space="0" w:color="auto" w:frame="1"/>
        </w:rPr>
        <w:t>Considering that foreign direct investments may be capital-intensive from the point of view of the investor, it can sometimes be very risky or economically non-viable.</w:t>
      </w:r>
      <w:r w:rsidRPr="00286A7B">
        <w:rPr>
          <w:rFonts w:ascii="Times New Roman" w:hAnsi="Times New Roman" w:cs="Times New Roman"/>
          <w:b w:val="0"/>
          <w:bCs w:val="0"/>
          <w:color w:val="000000" w:themeColor="text1"/>
          <w:spacing w:val="-5"/>
          <w:sz w:val="24"/>
          <w:szCs w:val="24"/>
        </w:rPr>
        <w:br/>
      </w:r>
      <w:r w:rsidRPr="00286A7B">
        <w:rPr>
          <w:rStyle w:val="Strong"/>
          <w:rFonts w:ascii="Times New Roman" w:hAnsi="Times New Roman" w:cs="Times New Roman"/>
          <w:b/>
          <w:bCs/>
          <w:color w:val="000000" w:themeColor="text1"/>
          <w:spacing w:val="-5"/>
          <w:sz w:val="24"/>
          <w:szCs w:val="24"/>
          <w:bdr w:val="none" w:sz="0" w:space="0" w:color="auto" w:frame="1"/>
        </w:rPr>
        <w:t>6. Expropriation. </w:t>
      </w:r>
      <w:r w:rsidRPr="00286A7B">
        <w:rPr>
          <w:rFonts w:ascii="Times New Roman" w:hAnsi="Times New Roman" w:cs="Times New Roman"/>
          <w:b w:val="0"/>
          <w:bCs w:val="0"/>
          <w:color w:val="000000" w:themeColor="text1"/>
          <w:spacing w:val="-5"/>
          <w:sz w:val="24"/>
          <w:szCs w:val="24"/>
        </w:rPr>
        <w:br/>
      </w:r>
      <w:r w:rsidRPr="00286A7B">
        <w:rPr>
          <w:rFonts w:ascii="Times New Roman" w:hAnsi="Times New Roman" w:cs="Times New Roman"/>
          <w:b w:val="0"/>
          <w:bCs w:val="0"/>
          <w:color w:val="000000" w:themeColor="text1"/>
          <w:spacing w:val="-5"/>
          <w:sz w:val="24"/>
          <w:szCs w:val="24"/>
          <w:bdr w:val="none" w:sz="0" w:space="0" w:color="auto" w:frame="1"/>
        </w:rPr>
        <w:t>Remember that political changes can also lead to expropriation, which is a scenario where the government will have control over your property and assets.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Heading1"/>
        <w:spacing w:after="0" w:afterAutospacing="0"/>
        <w:jc w:val="both"/>
        <w:rPr>
          <w:b w:val="0"/>
          <w:bCs w:val="0"/>
          <w:color w:val="000000" w:themeColor="text1"/>
          <w:sz w:val="24"/>
          <w:szCs w:val="24"/>
        </w:rPr>
      </w:pPr>
      <w:r w:rsidRPr="00286A7B">
        <w:rPr>
          <w:b w:val="0"/>
          <w:bCs w:val="0"/>
          <w:color w:val="000000" w:themeColor="text1"/>
          <w:sz w:val="24"/>
          <w:szCs w:val="24"/>
        </w:rPr>
        <w:t>American Depositary Receipt – ADR</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t>What Is an American Depositary Receipt – ADR?</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An American depositary receipt (ADR) is a </w:t>
      </w:r>
      <w:hyperlink r:id="rId75" w:history="1">
        <w:r w:rsidRPr="00286A7B">
          <w:rPr>
            <w:rStyle w:val="Hyperlink"/>
            <w:color w:val="000000" w:themeColor="text1"/>
            <w:u w:val="none"/>
          </w:rPr>
          <w:t>negotiable</w:t>
        </w:r>
      </w:hyperlink>
      <w:r w:rsidRPr="00286A7B">
        <w:rPr>
          <w:color w:val="000000" w:themeColor="text1"/>
        </w:rPr>
        <w:t> certificate issued by a U.S. depository bank representing a specified number of shares—often one share—of a foreign company's stock. The ADR trades on U.S. stock markets as any domestic shares would.</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ADRs offer U.S. investors a way to purchase stock in overseas companies that would not be available otherwise. Foreign firms also benefit, as ADRs enable them to attract American investors and capital without the hassle and expense of listing on U.S. stock exchanges.</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r w:rsidRPr="00286A7B">
        <w:rPr>
          <w:rStyle w:val="jw-volume-update"/>
          <w:rFonts w:ascii="Times New Roman" w:hAnsi="Times New Roman" w:cs="Times New Roman"/>
          <w:color w:val="000000" w:themeColor="text1"/>
          <w:sz w:val="24"/>
          <w:szCs w:val="24"/>
        </w:rPr>
        <w:t>Volume 75%</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w:t>
      </w:r>
    </w:p>
    <w:p w:rsidR="00441DEB" w:rsidRPr="00286A7B" w:rsidRDefault="00441DEB" w:rsidP="005E6A81">
      <w:pPr>
        <w:pStyle w:val="Heading4"/>
        <w:spacing w:after="0" w:afterAutospacing="0"/>
        <w:jc w:val="both"/>
        <w:rPr>
          <w:color w:val="000000" w:themeColor="text1"/>
        </w:rPr>
      </w:pPr>
      <w:r w:rsidRPr="00286A7B">
        <w:rPr>
          <w:color w:val="000000" w:themeColor="text1"/>
        </w:rPr>
        <w:t xml:space="preserve">Introduction </w:t>
      </w:r>
      <w:proofErr w:type="gramStart"/>
      <w:r w:rsidRPr="00286A7B">
        <w:rPr>
          <w:color w:val="000000" w:themeColor="text1"/>
        </w:rPr>
        <w:t>To</w:t>
      </w:r>
      <w:proofErr w:type="gramEnd"/>
      <w:r w:rsidRPr="00286A7B">
        <w:rPr>
          <w:color w:val="000000" w:themeColor="text1"/>
        </w:rPr>
        <w:t xml:space="preserve"> American Depository Receipts ADRs</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lastRenderedPageBreak/>
        <w:t>How Do American Depositary Receipts – ADRs -- work?</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ADRs are denominated in U.S. dollars, with the </w:t>
      </w:r>
      <w:hyperlink r:id="rId76" w:history="1">
        <w:r w:rsidRPr="00286A7B">
          <w:rPr>
            <w:rStyle w:val="Hyperlink"/>
            <w:color w:val="000000" w:themeColor="text1"/>
            <w:u w:val="none"/>
          </w:rPr>
          <w:t>underlying security</w:t>
        </w:r>
      </w:hyperlink>
      <w:r w:rsidRPr="00286A7B">
        <w:rPr>
          <w:color w:val="000000" w:themeColor="text1"/>
        </w:rPr>
        <w:t xml:space="preserve"> held by a U.S. financial institution, often by an overseas branch. ADR holders do not have to transact the trade in the foreign currency or worry about exchanging currency on the </w:t>
      </w:r>
      <w:proofErr w:type="spellStart"/>
      <w:r w:rsidRPr="00286A7B">
        <w:rPr>
          <w:color w:val="000000" w:themeColor="text1"/>
        </w:rPr>
        <w:t>forex</w:t>
      </w:r>
      <w:proofErr w:type="spellEnd"/>
      <w:r w:rsidRPr="00286A7B">
        <w:rPr>
          <w:color w:val="000000" w:themeColor="text1"/>
        </w:rPr>
        <w:t xml:space="preserve"> market. These securities are priced and traded in dollars and cleared through U.S. settlement systems.</w:t>
      </w:r>
      <w:r w:rsidRPr="00286A7B">
        <w:rPr>
          <w:rStyle w:val="mntl-inline-citation"/>
          <w:color w:val="000000" w:themeColor="text1"/>
          <w:spacing w:val="17"/>
          <w:vertAlign w:val="superscript"/>
        </w:rPr>
        <w:t>1</w:t>
      </w:r>
      <w:r w:rsidRPr="00286A7B">
        <w:rPr>
          <w:rFonts w:ascii="Arial" w:hAnsi="Arial"/>
          <w:color w:val="000000" w:themeColor="text1"/>
        </w:rPr>
        <w:t>﻿</w:t>
      </w:r>
    </w:p>
    <w:p w:rsidR="00441DEB" w:rsidRPr="00286A7B" w:rsidRDefault="00441DEB" w:rsidP="005E6A81">
      <w:pPr>
        <w:pStyle w:val="comp"/>
        <w:spacing w:before="0" w:beforeAutospacing="0" w:after="0" w:afterAutospacing="0"/>
        <w:ind w:left="33"/>
        <w:jc w:val="both"/>
        <w:rPr>
          <w:rStyle w:val="mntl-inline-citation"/>
          <w:color w:val="000000" w:themeColor="text1"/>
          <w:spacing w:val="17"/>
          <w:vertAlign w:val="superscript"/>
        </w:rPr>
      </w:pPr>
      <w:r w:rsidRPr="00286A7B">
        <w:rPr>
          <w:color w:val="000000" w:themeColor="text1"/>
        </w:rPr>
        <w:t xml:space="preserve">To offer ADRs, a U.S. bank will purchase shares on a foreign exchange. The bank will hold the stock as inventory and issue an ADR for domestic trading. ADRs list on either the New York Stock Exchange (NYSE) or the </w:t>
      </w:r>
      <w:proofErr w:type="spellStart"/>
      <w:proofErr w:type="gramStart"/>
      <w:r w:rsidRPr="00286A7B">
        <w:rPr>
          <w:color w:val="000000" w:themeColor="text1"/>
        </w:rPr>
        <w:t>Nasdaq</w:t>
      </w:r>
      <w:proofErr w:type="spellEnd"/>
      <w:proofErr w:type="gramEnd"/>
      <w:r w:rsidRPr="00286A7B">
        <w:rPr>
          <w:color w:val="000000" w:themeColor="text1"/>
        </w:rPr>
        <w:t>, but they are also sold over-the-counter (OTC).</w:t>
      </w:r>
      <w:r w:rsidRPr="00286A7B">
        <w:rPr>
          <w:rStyle w:val="mntl-inline-citation"/>
          <w:color w:val="000000" w:themeColor="text1"/>
          <w:spacing w:val="17"/>
          <w:vertAlign w:val="superscript"/>
        </w:rPr>
        <w:t>1</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Arial" w:cs="Times New Roman"/>
          <w:color w:val="000000" w:themeColor="text1"/>
          <w:sz w:val="24"/>
          <w:szCs w:val="24"/>
        </w:rPr>
        <w:t>﻿</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U.S. banks require that foreign companies provide them with detailed financial information. This requirement makes it easier for American investors to assess a company's financial health.</w:t>
      </w:r>
      <w:r w:rsidRPr="00286A7B">
        <w:rPr>
          <w:rStyle w:val="mntl-inline-citation"/>
          <w:color w:val="000000" w:themeColor="text1"/>
          <w:spacing w:val="17"/>
          <w:vertAlign w:val="superscript"/>
        </w:rPr>
        <w:t>1</w:t>
      </w:r>
      <w:r w:rsidRPr="00286A7B">
        <w:rPr>
          <w:rFonts w:ascii="Arial" w:hAnsi="Arial"/>
          <w:color w:val="000000" w:themeColor="text1"/>
        </w:rPr>
        <w:t>﻿</w:t>
      </w:r>
    </w:p>
    <w:p w:rsidR="00441DEB" w:rsidRPr="00286A7B" w:rsidRDefault="00441DEB" w:rsidP="005E6A81">
      <w:pPr>
        <w:pStyle w:val="Heading3"/>
        <w:spacing w:before="0" w:line="240" w:lineRule="auto"/>
        <w:jc w:val="both"/>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rPr>
        <w:t>KEY TAKEAWAYS</w:t>
      </w:r>
    </w:p>
    <w:p w:rsidR="00441DEB" w:rsidRPr="00286A7B" w:rsidRDefault="00441DEB" w:rsidP="005E6A81">
      <w:pPr>
        <w:numPr>
          <w:ilvl w:val="0"/>
          <w:numId w:val="2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An American depositary receipt (ADR) is a certificate issued by a U.S. bank that represents shares in foreign stock.</w:t>
      </w:r>
    </w:p>
    <w:p w:rsidR="00441DEB" w:rsidRPr="00286A7B" w:rsidRDefault="00441DEB" w:rsidP="005E6A81">
      <w:pPr>
        <w:numPr>
          <w:ilvl w:val="0"/>
          <w:numId w:val="2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ADRs trade on American stock exchanges.</w:t>
      </w:r>
    </w:p>
    <w:p w:rsidR="00441DEB" w:rsidRPr="00286A7B" w:rsidRDefault="00441DEB" w:rsidP="005E6A81">
      <w:pPr>
        <w:numPr>
          <w:ilvl w:val="0"/>
          <w:numId w:val="2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ADRs and their dividends are priced in U.S. dollars.</w:t>
      </w:r>
    </w:p>
    <w:p w:rsidR="00441DEB" w:rsidRPr="00286A7B" w:rsidRDefault="00441DEB" w:rsidP="005E6A81">
      <w:pPr>
        <w:numPr>
          <w:ilvl w:val="0"/>
          <w:numId w:val="26"/>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ADRs represent an easy, liquid way for U.S. investors to own foreign stocks.</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t>Types of ADRs</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American depositary receipts come in two basic categories:</w:t>
      </w:r>
    </w:p>
    <w:p w:rsidR="00441DEB" w:rsidRPr="00286A7B" w:rsidRDefault="00441DEB" w:rsidP="005E6A81">
      <w:pPr>
        <w:numPr>
          <w:ilvl w:val="0"/>
          <w:numId w:val="27"/>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 bank issues a </w:t>
      </w:r>
      <w:hyperlink r:id="rId77" w:history="1">
        <w:r w:rsidRPr="00286A7B">
          <w:rPr>
            <w:rStyle w:val="Hyperlink"/>
            <w:rFonts w:ascii="Times New Roman" w:hAnsi="Times New Roman" w:cs="Times New Roman"/>
            <w:color w:val="000000" w:themeColor="text1"/>
            <w:sz w:val="24"/>
            <w:szCs w:val="24"/>
            <w:u w:val="none"/>
          </w:rPr>
          <w:t>sponsored</w:t>
        </w:r>
      </w:hyperlink>
      <w:r w:rsidRPr="00286A7B">
        <w:rPr>
          <w:rFonts w:ascii="Times New Roman" w:hAnsi="Times New Roman" w:cs="Times New Roman"/>
          <w:color w:val="000000" w:themeColor="text1"/>
          <w:sz w:val="24"/>
          <w:szCs w:val="24"/>
        </w:rPr>
        <w:t> ADR on behalf of the foreign company. The bank and the business enter into a legal arrangement. Usually, the foreign company will pay the costs of issuing an ADR and retaining control over it, while the bank will handle the transactions with investors. Sponsored ADRs are categorized by what degree the foreign company complies with U.S. Securities and Exchange Commission (SEC) regulations and American accounting procedures.</w:t>
      </w:r>
    </w:p>
    <w:p w:rsidR="00441DEB" w:rsidRPr="00286A7B" w:rsidRDefault="00441DEB" w:rsidP="005E6A81">
      <w:pPr>
        <w:numPr>
          <w:ilvl w:val="0"/>
          <w:numId w:val="27"/>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A bank also issues an </w:t>
      </w:r>
      <w:hyperlink r:id="rId78" w:history="1">
        <w:r w:rsidRPr="00286A7B">
          <w:rPr>
            <w:rStyle w:val="Hyperlink"/>
            <w:rFonts w:ascii="Times New Roman" w:hAnsi="Times New Roman" w:cs="Times New Roman"/>
            <w:color w:val="000000" w:themeColor="text1"/>
            <w:sz w:val="24"/>
            <w:szCs w:val="24"/>
            <w:u w:val="none"/>
          </w:rPr>
          <w:t>unsponsored</w:t>
        </w:r>
      </w:hyperlink>
      <w:r w:rsidRPr="00286A7B">
        <w:rPr>
          <w:rFonts w:ascii="Times New Roman" w:hAnsi="Times New Roman" w:cs="Times New Roman"/>
          <w:color w:val="000000" w:themeColor="text1"/>
          <w:sz w:val="24"/>
          <w:szCs w:val="24"/>
        </w:rPr>
        <w:t> ADR. However, this certificate has no direct involvement, participation or even permission from the foreign company. Theoretically, there could be several unsponsored ADRs for the same foreign company, issued by different U.S. banks. These different offerings may also offer varying dividends. With sponsored programs, there is only one ADR, issued by the bank working with the foreign company.</w:t>
      </w:r>
      <w:r w:rsidRPr="00286A7B">
        <w:rPr>
          <w:rStyle w:val="mntl-inline-citation"/>
          <w:rFonts w:ascii="Times New Roman" w:hAnsi="Times New Roman" w:cs="Times New Roman"/>
          <w:color w:val="000000" w:themeColor="text1"/>
          <w:spacing w:val="17"/>
          <w:sz w:val="24"/>
          <w:szCs w:val="24"/>
          <w:vertAlign w:val="superscript"/>
        </w:rPr>
        <w:t>1</w:t>
      </w:r>
      <w:r w:rsidRPr="00286A7B">
        <w:rPr>
          <w:rFonts w:ascii="Times New Roman" w:hAnsi="Arial" w:cs="Times New Roman"/>
          <w:color w:val="000000" w:themeColor="text1"/>
          <w:sz w:val="24"/>
          <w:szCs w:val="24"/>
        </w:rPr>
        <w:t>﻿</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One primary difference between the two types of ADRs is where investors can buy them. All except the lowest level of sponsored ADRs register with the SEC and trade on major U.S. stock exchanges. Unsponsored ADRs will trade only over-the-counter. Also, unsponsored ADRs never include voting rights.</w:t>
      </w:r>
      <w:r w:rsidRPr="00286A7B">
        <w:rPr>
          <w:rStyle w:val="mntl-inline-citation"/>
          <w:color w:val="000000" w:themeColor="text1"/>
          <w:spacing w:val="17"/>
          <w:vertAlign w:val="superscript"/>
        </w:rPr>
        <w:t>1</w:t>
      </w:r>
      <w:r w:rsidRPr="00286A7B">
        <w:rPr>
          <w:rFonts w:ascii="Arial" w:hAnsi="Arial"/>
          <w:color w:val="000000" w:themeColor="text1"/>
        </w:rPr>
        <w:t>﻿</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ADRs are additionally categorized into three levels, depending on the extent to which the foreign company has accessed the U.S. markets:</w:t>
      </w:r>
    </w:p>
    <w:p w:rsidR="00441DEB" w:rsidRPr="00286A7B" w:rsidRDefault="00441DEB" w:rsidP="005E6A81">
      <w:pPr>
        <w:numPr>
          <w:ilvl w:val="0"/>
          <w:numId w:val="28"/>
        </w:numPr>
        <w:spacing w:before="100" w:beforeAutospacing="1" w:after="0" w:line="240" w:lineRule="auto"/>
        <w:jc w:val="both"/>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rPr>
        <w:t>Level I </w:t>
      </w:r>
      <w:r w:rsidRPr="00286A7B">
        <w:rPr>
          <w:rFonts w:ascii="Times New Roman" w:hAnsi="Times New Roman" w:cs="Times New Roman"/>
          <w:color w:val="000000" w:themeColor="text1"/>
          <w:sz w:val="24"/>
          <w:szCs w:val="24"/>
        </w:rPr>
        <w:t>- This is the most basic type of ADR where foreign companies either don't qualify or don't want to have their ADR listed on an exchange. This type of ADR can be used to establish a trading presence but not to raise capital. Level I ADRs found only on the </w:t>
      </w:r>
      <w:hyperlink r:id="rId79" w:history="1">
        <w:r w:rsidRPr="00286A7B">
          <w:rPr>
            <w:rStyle w:val="Hyperlink"/>
            <w:rFonts w:ascii="Times New Roman" w:hAnsi="Times New Roman" w:cs="Times New Roman"/>
            <w:color w:val="000000" w:themeColor="text1"/>
            <w:sz w:val="24"/>
            <w:szCs w:val="24"/>
            <w:u w:val="none"/>
          </w:rPr>
          <w:t>over-the-counter</w:t>
        </w:r>
      </w:hyperlink>
      <w:r w:rsidRPr="00286A7B">
        <w:rPr>
          <w:rFonts w:ascii="Times New Roman" w:hAnsi="Times New Roman" w:cs="Times New Roman"/>
          <w:color w:val="000000" w:themeColor="text1"/>
          <w:sz w:val="24"/>
          <w:szCs w:val="24"/>
        </w:rPr>
        <w:t> market have the loosest requirements from the </w:t>
      </w:r>
      <w:hyperlink r:id="rId80" w:history="1">
        <w:r w:rsidRPr="00286A7B">
          <w:rPr>
            <w:rStyle w:val="Hyperlink"/>
            <w:rFonts w:ascii="Times New Roman" w:hAnsi="Times New Roman" w:cs="Times New Roman"/>
            <w:color w:val="000000" w:themeColor="text1"/>
            <w:sz w:val="24"/>
            <w:szCs w:val="24"/>
            <w:u w:val="none"/>
          </w:rPr>
          <w:t>Securities and Exchange Commission</w:t>
        </w:r>
      </w:hyperlink>
      <w:r w:rsidRPr="00286A7B">
        <w:rPr>
          <w:rFonts w:ascii="Times New Roman" w:hAnsi="Times New Roman" w:cs="Times New Roman"/>
          <w:color w:val="000000" w:themeColor="text1"/>
          <w:sz w:val="24"/>
          <w:szCs w:val="24"/>
        </w:rPr>
        <w:t> (SEC) – and they are typically highly speculative. While they are riskier for investors than other types of ADRs, they are an easy and inexpensive way for a foreign company to gauge the level of U.S. investor interest in its securities.</w:t>
      </w:r>
    </w:p>
    <w:p w:rsidR="00441DEB" w:rsidRPr="00286A7B" w:rsidRDefault="00441DEB" w:rsidP="005E6A81">
      <w:pPr>
        <w:numPr>
          <w:ilvl w:val="0"/>
          <w:numId w:val="28"/>
        </w:numPr>
        <w:spacing w:before="100" w:beforeAutospacing="1" w:after="0" w:line="240" w:lineRule="auto"/>
        <w:jc w:val="both"/>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rPr>
        <w:t>Level II</w:t>
      </w:r>
      <w:r w:rsidRPr="00286A7B">
        <w:rPr>
          <w:rFonts w:ascii="Times New Roman" w:hAnsi="Times New Roman" w:cs="Times New Roman"/>
          <w:color w:val="000000" w:themeColor="text1"/>
          <w:sz w:val="24"/>
          <w:szCs w:val="24"/>
        </w:rPr>
        <w:t> – As with Level I ADRs, Level II ADRs can be used to establish a trading presence on a stock exchange, and they can’t be used to raise capital. Level II ADRs have slightly more requirements from the SEC than do Level I ADRs, but they get higher visibility and trading volume. </w:t>
      </w:r>
    </w:p>
    <w:p w:rsidR="00441DEB" w:rsidRPr="00286A7B" w:rsidRDefault="00441DEB" w:rsidP="005E6A81">
      <w:pPr>
        <w:numPr>
          <w:ilvl w:val="0"/>
          <w:numId w:val="28"/>
        </w:numPr>
        <w:spacing w:before="100" w:beforeAutospacing="1" w:after="0" w:line="240" w:lineRule="auto"/>
        <w:jc w:val="both"/>
        <w:rPr>
          <w:rFonts w:ascii="Times New Roman" w:hAnsi="Times New Roman" w:cs="Times New Roman"/>
          <w:color w:val="000000" w:themeColor="text1"/>
          <w:sz w:val="24"/>
          <w:szCs w:val="24"/>
        </w:rPr>
      </w:pPr>
      <w:r w:rsidRPr="00286A7B">
        <w:rPr>
          <w:rStyle w:val="Strong"/>
          <w:rFonts w:ascii="Times New Roman" w:hAnsi="Times New Roman" w:cs="Times New Roman"/>
          <w:color w:val="000000" w:themeColor="text1"/>
          <w:sz w:val="24"/>
          <w:szCs w:val="24"/>
        </w:rPr>
        <w:t>Level III </w:t>
      </w:r>
      <w:r w:rsidRPr="00286A7B">
        <w:rPr>
          <w:rFonts w:ascii="Times New Roman" w:hAnsi="Times New Roman" w:cs="Times New Roman"/>
          <w:color w:val="000000" w:themeColor="text1"/>
          <w:sz w:val="24"/>
          <w:szCs w:val="24"/>
        </w:rPr>
        <w:t>– Level III ADRs are the most prestigious. With these, an issuer floats a </w:t>
      </w:r>
      <w:hyperlink r:id="rId81" w:history="1">
        <w:r w:rsidRPr="00286A7B">
          <w:rPr>
            <w:rStyle w:val="Hyperlink"/>
            <w:rFonts w:ascii="Times New Roman" w:hAnsi="Times New Roman" w:cs="Times New Roman"/>
            <w:color w:val="000000" w:themeColor="text1"/>
            <w:sz w:val="24"/>
            <w:szCs w:val="24"/>
            <w:u w:val="none"/>
          </w:rPr>
          <w:t>public offering</w:t>
        </w:r>
      </w:hyperlink>
      <w:r w:rsidRPr="00286A7B">
        <w:rPr>
          <w:rFonts w:ascii="Times New Roman" w:hAnsi="Times New Roman" w:cs="Times New Roman"/>
          <w:color w:val="000000" w:themeColor="text1"/>
          <w:sz w:val="24"/>
          <w:szCs w:val="24"/>
        </w:rPr>
        <w:t> of ADRs on a U.S. exchange. They can be used to establish a substantial trading presence in the U.S. financial markets and raise capital for the foreign issuer. Issuers are subject to full reporting with the SEC.</w:t>
      </w:r>
      <w:r w:rsidRPr="00286A7B">
        <w:rPr>
          <w:rStyle w:val="mntl-inline-citation"/>
          <w:rFonts w:ascii="Times New Roman" w:hAnsi="Times New Roman" w:cs="Times New Roman"/>
          <w:color w:val="000000" w:themeColor="text1"/>
          <w:spacing w:val="17"/>
          <w:sz w:val="24"/>
          <w:szCs w:val="24"/>
          <w:vertAlign w:val="superscript"/>
        </w:rPr>
        <w:t>1</w:t>
      </w:r>
      <w:r w:rsidRPr="00286A7B">
        <w:rPr>
          <w:rFonts w:ascii="Times New Roman" w:hAnsi="Arial" w:cs="Times New Roman"/>
          <w:color w:val="000000" w:themeColor="text1"/>
          <w:sz w:val="24"/>
          <w:szCs w:val="24"/>
        </w:rPr>
        <w:t>﻿</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t>American Depositary Receipt Pricing and Costs</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An ADR may represent the underlying shares on a one-for-one basis, a fraction of a share, or multiple shares of the underlying company.</w:t>
      </w:r>
      <w:r w:rsidRPr="00286A7B">
        <w:rPr>
          <w:rStyle w:val="mntl-inline-citation"/>
          <w:color w:val="000000" w:themeColor="text1"/>
          <w:spacing w:val="17"/>
          <w:vertAlign w:val="superscript"/>
        </w:rPr>
        <w:t>1</w:t>
      </w:r>
      <w:proofErr w:type="gramStart"/>
      <w:r w:rsidRPr="00286A7B">
        <w:rPr>
          <w:rFonts w:ascii="Arial" w:hAnsi="Arial"/>
          <w:color w:val="000000" w:themeColor="text1"/>
        </w:rPr>
        <w:t>﻿</w:t>
      </w:r>
      <w:r w:rsidRPr="00286A7B">
        <w:rPr>
          <w:color w:val="000000" w:themeColor="text1"/>
        </w:rPr>
        <w:t xml:space="preserve"> The</w:t>
      </w:r>
      <w:proofErr w:type="gramEnd"/>
      <w:r w:rsidRPr="00286A7B">
        <w:rPr>
          <w:color w:val="000000" w:themeColor="text1"/>
        </w:rPr>
        <w:t xml:space="preserve"> depositary bank will set the ratio of U.S. ADRs per home-country share at a value that they feel will appeal to investors. If an ADR’s value is too high, it could deter some investors. Conversely, if it is too low, investors may think the underlying securities resemble riskier penny stocks.</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Because of </w:t>
      </w:r>
      <w:hyperlink r:id="rId82" w:history="1">
        <w:r w:rsidRPr="00286A7B">
          <w:rPr>
            <w:rStyle w:val="Hyperlink"/>
            <w:color w:val="000000" w:themeColor="text1"/>
            <w:u w:val="none"/>
          </w:rPr>
          <w:t>arbitrage</w:t>
        </w:r>
      </w:hyperlink>
      <w:r w:rsidRPr="00286A7B">
        <w:rPr>
          <w:color w:val="000000" w:themeColor="text1"/>
        </w:rPr>
        <w:t>, an ADR's price closely tracks that of the company's stock on its home exchange.</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lastRenderedPageBreak/>
        <w:t>Holders of ADRs realize any dividends and capital gains in U.S. dollars. However, dividend payments are net of currency conversion expenses and foreign taxes. Usually, the bank automatically withholds the necessary amount to cover expenses and foreign taxes. Since this is the practice, American investors would need to seek a credit from the IRS or a refund from the foreign government's taxing authority to avoid double taxation on any capital gains realized.</w:t>
      </w:r>
      <w:r w:rsidRPr="00286A7B">
        <w:rPr>
          <w:rStyle w:val="mntl-inline-citation"/>
          <w:color w:val="000000" w:themeColor="text1"/>
          <w:spacing w:val="17"/>
          <w:vertAlign w:val="superscript"/>
        </w:rPr>
        <w:t>2</w:t>
      </w:r>
      <w:r w:rsidRPr="00286A7B">
        <w:rPr>
          <w:rFonts w:ascii="Arial" w:hAnsi="Arial"/>
          <w:color w:val="000000" w:themeColor="text1"/>
        </w:rPr>
        <w:t>﻿</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Style w:val="mntl-sc-block-comparisonlistheading"/>
          <w:rFonts w:ascii="Times New Roman" w:hAnsi="Times New Roman" w:cs="Times New Roman"/>
          <w:color w:val="000000" w:themeColor="text1"/>
          <w:sz w:val="24"/>
          <w:szCs w:val="24"/>
        </w:rPr>
        <w:t>Pros</w:t>
      </w:r>
    </w:p>
    <w:p w:rsidR="00441DEB" w:rsidRPr="00286A7B" w:rsidRDefault="00441DEB" w:rsidP="005E6A81">
      <w:pPr>
        <w:pStyle w:val="NormalWeb"/>
        <w:numPr>
          <w:ilvl w:val="0"/>
          <w:numId w:val="29"/>
        </w:numPr>
        <w:spacing w:before="0" w:beforeAutospacing="0" w:after="0" w:afterAutospacing="0"/>
        <w:ind w:left="0"/>
        <w:jc w:val="both"/>
        <w:rPr>
          <w:color w:val="000000" w:themeColor="text1"/>
        </w:rPr>
      </w:pPr>
      <w:r w:rsidRPr="00286A7B">
        <w:rPr>
          <w:color w:val="000000" w:themeColor="text1"/>
        </w:rPr>
        <w:t>Easy to track and trade</w:t>
      </w:r>
    </w:p>
    <w:p w:rsidR="00441DEB" w:rsidRPr="00286A7B" w:rsidRDefault="00441DEB" w:rsidP="005E6A81">
      <w:pPr>
        <w:pStyle w:val="NormalWeb"/>
        <w:numPr>
          <w:ilvl w:val="0"/>
          <w:numId w:val="29"/>
        </w:numPr>
        <w:spacing w:before="0" w:beforeAutospacing="0" w:after="0" w:afterAutospacing="0"/>
        <w:ind w:left="0"/>
        <w:jc w:val="both"/>
        <w:rPr>
          <w:color w:val="000000" w:themeColor="text1"/>
        </w:rPr>
      </w:pPr>
      <w:r w:rsidRPr="00286A7B">
        <w:rPr>
          <w:color w:val="000000" w:themeColor="text1"/>
        </w:rPr>
        <w:t>Denominated in dollars</w:t>
      </w:r>
    </w:p>
    <w:p w:rsidR="00441DEB" w:rsidRPr="00286A7B" w:rsidRDefault="00441DEB" w:rsidP="005E6A81">
      <w:pPr>
        <w:pStyle w:val="NormalWeb"/>
        <w:numPr>
          <w:ilvl w:val="0"/>
          <w:numId w:val="29"/>
        </w:numPr>
        <w:spacing w:before="0" w:beforeAutospacing="0" w:after="0" w:afterAutospacing="0"/>
        <w:ind w:left="0"/>
        <w:jc w:val="both"/>
        <w:rPr>
          <w:color w:val="000000" w:themeColor="text1"/>
        </w:rPr>
      </w:pPr>
      <w:r w:rsidRPr="00286A7B">
        <w:rPr>
          <w:color w:val="000000" w:themeColor="text1"/>
        </w:rPr>
        <w:t>Available through U.S. brokers</w:t>
      </w:r>
    </w:p>
    <w:p w:rsidR="00441DEB" w:rsidRPr="00286A7B" w:rsidRDefault="00441DEB" w:rsidP="005E6A81">
      <w:pPr>
        <w:pStyle w:val="NormalWeb"/>
        <w:numPr>
          <w:ilvl w:val="0"/>
          <w:numId w:val="29"/>
        </w:numPr>
        <w:spacing w:before="0" w:beforeAutospacing="0" w:after="0" w:afterAutospacing="0"/>
        <w:ind w:left="0"/>
        <w:jc w:val="both"/>
        <w:rPr>
          <w:color w:val="000000" w:themeColor="text1"/>
        </w:rPr>
      </w:pPr>
      <w:r w:rsidRPr="00286A7B">
        <w:rPr>
          <w:color w:val="000000" w:themeColor="text1"/>
        </w:rPr>
        <w:t>Offer portfolio diversification</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r w:rsidRPr="00286A7B">
        <w:rPr>
          <w:rStyle w:val="mntl-sc-block-comparisonlistheading"/>
          <w:rFonts w:ascii="Times New Roman" w:hAnsi="Times New Roman" w:cs="Times New Roman"/>
          <w:color w:val="000000" w:themeColor="text1"/>
          <w:sz w:val="24"/>
          <w:szCs w:val="24"/>
        </w:rPr>
        <w:t>Cons</w:t>
      </w:r>
    </w:p>
    <w:p w:rsidR="00441DEB" w:rsidRPr="00286A7B" w:rsidRDefault="00441DEB" w:rsidP="005E6A81">
      <w:pPr>
        <w:pStyle w:val="NormalWeb"/>
        <w:numPr>
          <w:ilvl w:val="0"/>
          <w:numId w:val="30"/>
        </w:numPr>
        <w:spacing w:before="0" w:beforeAutospacing="0" w:after="0" w:afterAutospacing="0"/>
        <w:ind w:left="0"/>
        <w:jc w:val="both"/>
        <w:rPr>
          <w:color w:val="000000" w:themeColor="text1"/>
        </w:rPr>
      </w:pPr>
      <w:r w:rsidRPr="00286A7B">
        <w:rPr>
          <w:color w:val="000000" w:themeColor="text1"/>
        </w:rPr>
        <w:t>Could face double taxation</w:t>
      </w:r>
    </w:p>
    <w:p w:rsidR="00441DEB" w:rsidRPr="00286A7B" w:rsidRDefault="00441DEB" w:rsidP="005E6A81">
      <w:pPr>
        <w:pStyle w:val="NormalWeb"/>
        <w:numPr>
          <w:ilvl w:val="0"/>
          <w:numId w:val="30"/>
        </w:numPr>
        <w:spacing w:before="0" w:beforeAutospacing="0" w:after="0" w:afterAutospacing="0"/>
        <w:ind w:left="0"/>
        <w:jc w:val="both"/>
        <w:rPr>
          <w:color w:val="000000" w:themeColor="text1"/>
        </w:rPr>
      </w:pPr>
      <w:r w:rsidRPr="00286A7B">
        <w:rPr>
          <w:color w:val="000000" w:themeColor="text1"/>
        </w:rPr>
        <w:t>Limited selection of companies</w:t>
      </w:r>
    </w:p>
    <w:p w:rsidR="00441DEB" w:rsidRPr="00286A7B" w:rsidRDefault="00441DEB" w:rsidP="005E6A81">
      <w:pPr>
        <w:pStyle w:val="NormalWeb"/>
        <w:numPr>
          <w:ilvl w:val="0"/>
          <w:numId w:val="30"/>
        </w:numPr>
        <w:spacing w:before="0" w:beforeAutospacing="0" w:after="0" w:afterAutospacing="0"/>
        <w:ind w:left="0"/>
        <w:jc w:val="both"/>
        <w:rPr>
          <w:color w:val="000000" w:themeColor="text1"/>
        </w:rPr>
      </w:pPr>
      <w:r w:rsidRPr="00286A7B">
        <w:rPr>
          <w:color w:val="000000" w:themeColor="text1"/>
        </w:rPr>
        <w:t>Unsponsored ADRs may not be SEC-compliant</w:t>
      </w:r>
    </w:p>
    <w:p w:rsidR="00441DEB" w:rsidRPr="00286A7B" w:rsidRDefault="00441DEB" w:rsidP="005E6A81">
      <w:pPr>
        <w:pStyle w:val="NormalWeb"/>
        <w:numPr>
          <w:ilvl w:val="0"/>
          <w:numId w:val="30"/>
        </w:numPr>
        <w:spacing w:before="0" w:beforeAutospacing="0" w:after="0" w:afterAutospacing="0"/>
        <w:ind w:left="0"/>
        <w:jc w:val="both"/>
        <w:rPr>
          <w:color w:val="000000" w:themeColor="text1"/>
        </w:rPr>
      </w:pPr>
      <w:r w:rsidRPr="00286A7B">
        <w:rPr>
          <w:color w:val="000000" w:themeColor="text1"/>
        </w:rPr>
        <w:t>Investor's may incur currency conversion fees</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hyperlink r:id="rId83" w:history="1">
        <w:r w:rsidRPr="00286A7B">
          <w:rPr>
            <w:rStyle w:val="Hyperlink"/>
            <w:rFonts w:ascii="Times New Roman" w:hAnsi="Times New Roman" w:cs="Times New Roman"/>
            <w:color w:val="000000" w:themeColor="text1"/>
            <w:sz w:val="24"/>
            <w:szCs w:val="24"/>
            <w:u w:val="none"/>
          </w:rPr>
          <w:t>https://www.investopedia.com/terms/a/adr.asp</w:t>
        </w:r>
      </w:hyperlink>
    </w:p>
    <w:p w:rsidR="00441DEB" w:rsidRPr="00286A7B" w:rsidRDefault="00441DEB" w:rsidP="005E6A81">
      <w:pPr>
        <w:pStyle w:val="Heading1"/>
        <w:spacing w:after="0" w:afterAutospacing="0"/>
        <w:jc w:val="both"/>
        <w:rPr>
          <w:b w:val="0"/>
          <w:bCs w:val="0"/>
          <w:color w:val="000000" w:themeColor="text1"/>
          <w:sz w:val="24"/>
          <w:szCs w:val="24"/>
        </w:rPr>
      </w:pPr>
      <w:r w:rsidRPr="00286A7B">
        <w:rPr>
          <w:b w:val="0"/>
          <w:bCs w:val="0"/>
          <w:color w:val="000000" w:themeColor="text1"/>
          <w:sz w:val="24"/>
          <w:szCs w:val="24"/>
        </w:rPr>
        <w:t>Overdraft</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t>What Is an Overdraft?</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An overdraft is an extension of </w:t>
      </w:r>
      <w:hyperlink r:id="rId84" w:history="1">
        <w:r w:rsidRPr="00286A7B">
          <w:rPr>
            <w:rStyle w:val="Hyperlink"/>
            <w:color w:val="000000" w:themeColor="text1"/>
            <w:u w:val="none"/>
          </w:rPr>
          <w:t>credit</w:t>
        </w:r>
      </w:hyperlink>
      <w:r w:rsidRPr="00286A7B">
        <w:rPr>
          <w:color w:val="000000" w:themeColor="text1"/>
        </w:rPr>
        <w:t> from a lending institution that is granted when an account reaches zero. The overdraft allows the account holder to continue withdrawing money even when the account has no funds in it or has insufficient funds to cover the amount of the withdrawal.</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Basically, an overdraft means that the bank allows customers to borrow a set amount of money. There is interest on the loan, and there is typically a fee per overdraft. At many banks, an overdraft fee can run upwards of $35.</w:t>
      </w:r>
    </w:p>
    <w:p w:rsidR="00441DEB" w:rsidRPr="00286A7B" w:rsidRDefault="00441DEB" w:rsidP="005E6A81">
      <w:pPr>
        <w:pStyle w:val="Heading4"/>
        <w:spacing w:after="0" w:afterAutospacing="0"/>
        <w:jc w:val="both"/>
        <w:rPr>
          <w:color w:val="000000" w:themeColor="text1"/>
        </w:rPr>
      </w:pPr>
      <w:r w:rsidRPr="00286A7B">
        <w:rPr>
          <w:color w:val="000000" w:themeColor="text1"/>
        </w:rPr>
        <w:t>Overdraft</w:t>
      </w:r>
    </w:p>
    <w:p w:rsidR="00441DEB" w:rsidRPr="00286A7B" w:rsidRDefault="00441DEB" w:rsidP="005E6A81">
      <w:pPr>
        <w:pStyle w:val="Heading2"/>
        <w:spacing w:before="0" w:line="240" w:lineRule="auto"/>
        <w:jc w:val="both"/>
        <w:rPr>
          <w:rFonts w:ascii="Times New Roman" w:hAnsi="Times New Roman" w:cs="Times New Roman"/>
          <w:b w:val="0"/>
          <w:bCs w:val="0"/>
          <w:color w:val="000000" w:themeColor="text1"/>
          <w:sz w:val="24"/>
          <w:szCs w:val="24"/>
        </w:rPr>
      </w:pPr>
      <w:r w:rsidRPr="00286A7B">
        <w:rPr>
          <w:rStyle w:val="mntl-sc-block-headingtext"/>
          <w:rFonts w:ascii="Times New Roman" w:hAnsi="Times New Roman" w:cs="Times New Roman"/>
          <w:b w:val="0"/>
          <w:bCs w:val="0"/>
          <w:color w:val="000000" w:themeColor="text1"/>
          <w:sz w:val="24"/>
          <w:szCs w:val="24"/>
        </w:rPr>
        <w:t>How an Overdraft Works</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With an overdraft account, a bank is covering payments a customer has made that would otherwise be rejected, or in the case of actual checks, would </w:t>
      </w:r>
      <w:hyperlink r:id="rId85" w:history="1">
        <w:r w:rsidRPr="00286A7B">
          <w:rPr>
            <w:rStyle w:val="Hyperlink"/>
            <w:color w:val="000000" w:themeColor="text1"/>
            <w:u w:val="none"/>
          </w:rPr>
          <w:t>bounce</w:t>
        </w:r>
      </w:hyperlink>
      <w:r w:rsidRPr="00286A7B">
        <w:rPr>
          <w:color w:val="000000" w:themeColor="text1"/>
        </w:rPr>
        <w:t> and be returned without payment.</w:t>
      </w:r>
    </w:p>
    <w:p w:rsidR="00441DEB" w:rsidRPr="00286A7B" w:rsidRDefault="00441DEB" w:rsidP="005E6A81">
      <w:pPr>
        <w:pStyle w:val="Heading3"/>
        <w:spacing w:before="0" w:line="240" w:lineRule="auto"/>
        <w:jc w:val="both"/>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rPr>
        <w:t>KEY TAKEAWAYS</w:t>
      </w:r>
    </w:p>
    <w:p w:rsidR="00441DEB" w:rsidRPr="00286A7B" w:rsidRDefault="00441DEB" w:rsidP="005E6A81">
      <w:pPr>
        <w:numPr>
          <w:ilvl w:val="0"/>
          <w:numId w:val="31"/>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Overdraft protection is a loan provided by some banks to customers when their account reaches zero.</w:t>
      </w:r>
    </w:p>
    <w:p w:rsidR="00441DEB" w:rsidRPr="00286A7B" w:rsidRDefault="00441DEB" w:rsidP="005E6A81">
      <w:pPr>
        <w:numPr>
          <w:ilvl w:val="0"/>
          <w:numId w:val="31"/>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The overdraft allows the customer to continue paying bills even when there is insufficient money in the customer's account(s).</w:t>
      </w:r>
    </w:p>
    <w:p w:rsidR="00441DEB" w:rsidRPr="00286A7B" w:rsidRDefault="00441DEB" w:rsidP="005E6A81">
      <w:pPr>
        <w:numPr>
          <w:ilvl w:val="0"/>
          <w:numId w:val="31"/>
        </w:numPr>
        <w:spacing w:before="100" w:beforeAutospacing="1"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 xml:space="preserve">An overdraft is like any other </w:t>
      </w:r>
      <w:proofErr w:type="gramStart"/>
      <w:r w:rsidRPr="00286A7B">
        <w:rPr>
          <w:rFonts w:ascii="Times New Roman" w:hAnsi="Times New Roman" w:cs="Times New Roman"/>
          <w:color w:val="000000" w:themeColor="text1"/>
          <w:sz w:val="24"/>
          <w:szCs w:val="24"/>
        </w:rPr>
        <w:t>loan,</w:t>
      </w:r>
      <w:proofErr w:type="gramEnd"/>
      <w:r w:rsidRPr="00286A7B">
        <w:rPr>
          <w:rFonts w:ascii="Times New Roman" w:hAnsi="Times New Roman" w:cs="Times New Roman"/>
          <w:color w:val="000000" w:themeColor="text1"/>
          <w:sz w:val="24"/>
          <w:szCs w:val="24"/>
        </w:rPr>
        <w:t xml:space="preserve"> the customer pays interest on the loan and, in the case of overdrafts, will typically have a one-time insufficient funds fee.</w:t>
      </w:r>
    </w:p>
    <w:p w:rsidR="00441DEB" w:rsidRPr="00286A7B" w:rsidRDefault="00441DEB" w:rsidP="005E6A81">
      <w:pPr>
        <w:pStyle w:val="comp"/>
        <w:spacing w:before="0" w:beforeAutospacing="0" w:after="0" w:afterAutospacing="0"/>
        <w:jc w:val="both"/>
        <w:rPr>
          <w:color w:val="000000" w:themeColor="text1"/>
        </w:rPr>
      </w:pPr>
      <w:r w:rsidRPr="00286A7B">
        <w:rPr>
          <w:color w:val="000000" w:themeColor="text1"/>
        </w:rPr>
        <w:t>As with any loan, the borrower </w:t>
      </w:r>
      <w:hyperlink r:id="rId86" w:history="1">
        <w:r w:rsidRPr="00286A7B">
          <w:rPr>
            <w:rStyle w:val="Hyperlink"/>
            <w:color w:val="000000" w:themeColor="text1"/>
            <w:u w:val="none"/>
          </w:rPr>
          <w:t>pays interest</w:t>
        </w:r>
      </w:hyperlink>
      <w:r w:rsidRPr="00286A7B">
        <w:rPr>
          <w:color w:val="000000" w:themeColor="text1"/>
        </w:rPr>
        <w:t> on the outstanding balance of an overdraft loan. Often, the interest on the loan is lower than the interest on credit cards, making the overdraft a better short-term option in an emergency. In many cases, there are additional fees for using overdraft protection that reduce the amount available to cover your checks, such as insufficient funds fees per check or withdrawal.</w:t>
      </w:r>
    </w:p>
    <w:p w:rsidR="00441DEB" w:rsidRPr="00286A7B" w:rsidRDefault="00441DEB" w:rsidP="005E6A81">
      <w:pPr>
        <w:spacing w:after="0" w:line="240" w:lineRule="auto"/>
        <w:jc w:val="both"/>
        <w:rPr>
          <w:rFonts w:ascii="Times New Roman" w:hAnsi="Times New Roman" w:cs="Times New Roman"/>
          <w:color w:val="000000" w:themeColor="text1"/>
          <w:sz w:val="24"/>
          <w:szCs w:val="24"/>
        </w:rPr>
      </w:pPr>
      <w:hyperlink r:id="rId87" w:history="1">
        <w:r w:rsidRPr="00286A7B">
          <w:rPr>
            <w:rStyle w:val="Hyperlink"/>
            <w:rFonts w:ascii="Times New Roman" w:hAnsi="Times New Roman" w:cs="Times New Roman"/>
            <w:color w:val="000000" w:themeColor="text1"/>
            <w:sz w:val="24"/>
            <w:szCs w:val="24"/>
            <w:u w:val="none"/>
          </w:rPr>
          <w:t>https://www.investopedia.com/terms/o/overdraft.asp</w:t>
        </w:r>
      </w:hyperlink>
    </w:p>
    <w:p w:rsidR="00441DEB" w:rsidRPr="00286A7B" w:rsidRDefault="00441DEB" w:rsidP="005E6A81">
      <w:pPr>
        <w:pStyle w:val="Heading2"/>
        <w:spacing w:before="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What is a Bank Account Overdraft?</w:t>
      </w:r>
    </w:p>
    <w:p w:rsidR="00441DEB" w:rsidRPr="00286A7B" w:rsidRDefault="00441DEB" w:rsidP="005E6A81">
      <w:pPr>
        <w:pStyle w:val="NormalWeb"/>
        <w:spacing w:after="0" w:afterAutospacing="0"/>
        <w:jc w:val="both"/>
        <w:rPr>
          <w:color w:val="000000" w:themeColor="text1"/>
        </w:rPr>
      </w:pPr>
      <w:r w:rsidRPr="00286A7B">
        <w:rPr>
          <w:color w:val="000000" w:themeColor="text1"/>
        </w:rPr>
        <w:t>A bank account overdraft happens when an individual’s bank account balance goes down to below zero, resulting in a negative balance. It usually happens when there are no more funds in the account in question, but an outstanding transaction is processed through the account, leading to the account holder incurring a </w:t>
      </w:r>
      <w:hyperlink r:id="rId88" w:tooltip="" w:history="1">
        <w:r w:rsidRPr="00286A7B">
          <w:rPr>
            <w:rStyle w:val="Hyperlink"/>
            <w:color w:val="000000" w:themeColor="text1"/>
            <w:u w:val="none"/>
          </w:rPr>
          <w:t>debt</w:t>
        </w:r>
      </w:hyperlink>
      <w:r w:rsidRPr="00286A7B">
        <w:rPr>
          <w:color w:val="000000" w:themeColor="text1"/>
        </w:rPr>
        <w:t>.</w:t>
      </w:r>
    </w:p>
    <w:p w:rsidR="00441DEB" w:rsidRPr="00286A7B" w:rsidRDefault="00441DEB" w:rsidP="005E6A81">
      <w:pPr>
        <w:pStyle w:val="NormalWeb"/>
        <w:spacing w:after="0" w:afterAutospacing="0"/>
        <w:jc w:val="both"/>
        <w:rPr>
          <w:color w:val="000000" w:themeColor="text1"/>
        </w:rPr>
      </w:pPr>
      <w:r w:rsidRPr="00286A7B">
        <w:rPr>
          <w:color w:val="000000" w:themeColor="text1"/>
        </w:rPr>
        <w:t> </w:t>
      </w:r>
    </w:p>
    <w:p w:rsidR="00441DEB" w:rsidRPr="00286A7B" w:rsidRDefault="00441DEB" w:rsidP="005E6A81">
      <w:pPr>
        <w:pStyle w:val="NormalWeb"/>
        <w:spacing w:after="0" w:afterAutospacing="0"/>
        <w:jc w:val="both"/>
        <w:rPr>
          <w:color w:val="000000" w:themeColor="text1"/>
        </w:rPr>
      </w:pPr>
      <w:r w:rsidRPr="00286A7B">
        <w:rPr>
          <w:color w:val="000000" w:themeColor="text1"/>
        </w:rPr>
        <w:t>A debt is incurred because, with an overdraft, the </w:t>
      </w:r>
      <w:hyperlink r:id="rId89" w:tooltip="" w:history="1">
        <w:r w:rsidRPr="00286A7B">
          <w:rPr>
            <w:rStyle w:val="Hyperlink"/>
            <w:color w:val="000000" w:themeColor="text1"/>
            <w:u w:val="none"/>
          </w:rPr>
          <w:t>bank</w:t>
        </w:r>
      </w:hyperlink>
      <w:r w:rsidRPr="00286A7B">
        <w:rPr>
          <w:color w:val="000000" w:themeColor="text1"/>
        </w:rPr>
        <w:t> effectively automatically lends the amount necessary to process the transaction to the account holder, an amount that needs to be returned, along with possible fees. Though it seems helpful to the account holder, costs can spiral out of control if overdrafts are not handled promptly and properly.</w:t>
      </w:r>
    </w:p>
    <w:p w:rsidR="00441DEB" w:rsidRPr="00286A7B" w:rsidRDefault="00441DEB" w:rsidP="005E6A81">
      <w:pPr>
        <w:pStyle w:val="NormalWeb"/>
        <w:spacing w:after="0" w:afterAutospacing="0"/>
        <w:jc w:val="both"/>
        <w:rPr>
          <w:color w:val="000000" w:themeColor="text1"/>
        </w:rPr>
      </w:pPr>
      <w:r w:rsidRPr="00286A7B">
        <w:rPr>
          <w:color w:val="000000" w:themeColor="text1"/>
        </w:rPr>
        <w:t> Example of a Bank Account Overdraft</w:t>
      </w:r>
    </w:p>
    <w:p w:rsidR="00441DEB" w:rsidRPr="00286A7B" w:rsidRDefault="00441DEB" w:rsidP="005E6A81">
      <w:pPr>
        <w:pStyle w:val="NormalWeb"/>
        <w:spacing w:after="0" w:afterAutospacing="0"/>
        <w:jc w:val="both"/>
        <w:rPr>
          <w:color w:val="000000" w:themeColor="text1"/>
        </w:rPr>
      </w:pPr>
      <w:r w:rsidRPr="00286A7B">
        <w:rPr>
          <w:color w:val="000000" w:themeColor="text1"/>
        </w:rPr>
        <w:t xml:space="preserve">Consider the following scenario. Let’s say Mary went to a retail outlet and purchased cosmetics amounting to $2,000 and wrote a check for the purchase. However, when the merchant deposited the </w:t>
      </w:r>
      <w:r w:rsidRPr="00286A7B">
        <w:rPr>
          <w:color w:val="000000" w:themeColor="text1"/>
        </w:rPr>
        <w:lastRenderedPageBreak/>
        <w:t>check in the bank, Mary’s account only contained $1,500, which means that she is $500 short of what is due for the check.</w:t>
      </w:r>
    </w:p>
    <w:p w:rsidR="00441DEB" w:rsidRPr="00286A7B" w:rsidRDefault="00441DEB" w:rsidP="005E6A81">
      <w:pPr>
        <w:pStyle w:val="NormalWeb"/>
        <w:spacing w:after="0" w:afterAutospacing="0"/>
        <w:jc w:val="both"/>
        <w:rPr>
          <w:color w:val="000000" w:themeColor="text1"/>
        </w:rPr>
      </w:pPr>
      <w:r w:rsidRPr="00286A7B">
        <w:rPr>
          <w:color w:val="000000" w:themeColor="text1"/>
        </w:rPr>
        <w:t>Two outcomes are possible – either the merchant’s bank will pay him the full amount, or they will let the check “bounce” to Mary’s bank and stamp it with “NSF” (</w:t>
      </w:r>
      <w:hyperlink r:id="rId90" w:tgtFrame="_blank" w:history="1">
        <w:r w:rsidRPr="00286A7B">
          <w:rPr>
            <w:rStyle w:val="Hyperlink"/>
            <w:color w:val="000000" w:themeColor="text1"/>
            <w:u w:val="none"/>
          </w:rPr>
          <w:t>non-sufficient funds)</w:t>
        </w:r>
      </w:hyperlink>
      <w:r w:rsidRPr="00286A7B">
        <w:rPr>
          <w:color w:val="000000" w:themeColor="text1"/>
        </w:rPr>
        <w:t>. In case the first outcome unfolds, Mary will be charged for the $500 overdraft.</w:t>
      </w:r>
    </w:p>
    <w:p w:rsidR="00441DEB" w:rsidRPr="00286A7B" w:rsidRDefault="00441DEB" w:rsidP="005E6A81">
      <w:pPr>
        <w:pStyle w:val="NormalWeb"/>
        <w:spacing w:after="0" w:afterAutospacing="0"/>
        <w:jc w:val="both"/>
        <w:rPr>
          <w:color w:val="000000" w:themeColor="text1"/>
        </w:rPr>
      </w:pPr>
      <w:r w:rsidRPr="00286A7B">
        <w:rPr>
          <w:color w:val="000000" w:themeColor="text1"/>
        </w:rPr>
        <w:t> Types of Bank Account Overdrafts</w:t>
      </w:r>
    </w:p>
    <w:p w:rsidR="00441DEB" w:rsidRPr="00286A7B" w:rsidRDefault="00441DEB" w:rsidP="005E6A81">
      <w:pPr>
        <w:pStyle w:val="NormalWeb"/>
        <w:spacing w:after="0" w:afterAutospacing="0"/>
        <w:jc w:val="both"/>
        <w:rPr>
          <w:color w:val="000000" w:themeColor="text1"/>
        </w:rPr>
      </w:pPr>
      <w:r w:rsidRPr="00286A7B">
        <w:rPr>
          <w:color w:val="000000" w:themeColor="text1"/>
        </w:rPr>
        <w:t>The two types of bank account overdrafts are authorized and unauthorized overdrafts.</w:t>
      </w:r>
    </w:p>
    <w:p w:rsidR="00441DEB" w:rsidRPr="00286A7B" w:rsidRDefault="00441DEB" w:rsidP="005E6A81">
      <w:pPr>
        <w:pStyle w:val="NormalWeb"/>
        <w:spacing w:after="0" w:afterAutospacing="0"/>
        <w:jc w:val="both"/>
        <w:rPr>
          <w:color w:val="000000" w:themeColor="text1"/>
        </w:rPr>
      </w:pPr>
      <w:r w:rsidRPr="00286A7B">
        <w:rPr>
          <w:color w:val="000000" w:themeColor="text1"/>
        </w:rPr>
        <w:t> 1. Authorized bank overdraft</w:t>
      </w:r>
    </w:p>
    <w:p w:rsidR="00441DEB" w:rsidRPr="00286A7B" w:rsidRDefault="00441DEB" w:rsidP="005E6A81">
      <w:pPr>
        <w:pStyle w:val="NormalWeb"/>
        <w:spacing w:after="0" w:afterAutospacing="0"/>
        <w:jc w:val="both"/>
        <w:rPr>
          <w:color w:val="000000" w:themeColor="text1"/>
        </w:rPr>
      </w:pPr>
      <w:r w:rsidRPr="00286A7B">
        <w:rPr>
          <w:color w:val="000000" w:themeColor="text1"/>
        </w:rPr>
        <w:t>With an authorized overdraft, the arrangement is made well in advance between the account holder and their bank. Both parties agree to a borrowing limit that can be used on all normal payment methods. Of course, the arrangement comes with a </w:t>
      </w:r>
      <w:hyperlink r:id="rId91" w:tooltip="" w:history="1">
        <w:r w:rsidRPr="00286A7B">
          <w:rPr>
            <w:rStyle w:val="Hyperlink"/>
            <w:color w:val="000000" w:themeColor="text1"/>
            <w:u w:val="none"/>
          </w:rPr>
          <w:t>service fee </w:t>
        </w:r>
      </w:hyperlink>
      <w:r w:rsidRPr="00286A7B">
        <w:rPr>
          <w:color w:val="000000" w:themeColor="text1"/>
        </w:rPr>
        <w:t>that varies from bank to bank.</w:t>
      </w:r>
    </w:p>
    <w:p w:rsidR="00441DEB" w:rsidRPr="00286A7B" w:rsidRDefault="00441DEB" w:rsidP="005E6A81">
      <w:pPr>
        <w:pStyle w:val="NormalWeb"/>
        <w:spacing w:after="0" w:afterAutospacing="0"/>
        <w:jc w:val="both"/>
        <w:rPr>
          <w:color w:val="000000" w:themeColor="text1"/>
        </w:rPr>
      </w:pPr>
      <w:r w:rsidRPr="00286A7B">
        <w:rPr>
          <w:color w:val="000000" w:themeColor="text1"/>
        </w:rPr>
        <w:t>Usually, the fee is charged daily, weekly, or monthly, plus interest, which can be as high as a 15% to 20% annual percentage rate. Considering the sometimes very high fees, an overdraft arrangement can be very expensive, especially if the borrowed amount is very small. That is why account holders should be very careful to avoid overdrafts, even authorized ones.</w:t>
      </w:r>
    </w:p>
    <w:p w:rsidR="00441DEB" w:rsidRPr="00286A7B" w:rsidRDefault="00441DEB" w:rsidP="005E6A81">
      <w:pPr>
        <w:pStyle w:val="NormalWeb"/>
        <w:spacing w:after="0" w:afterAutospacing="0"/>
        <w:jc w:val="both"/>
        <w:rPr>
          <w:color w:val="000000" w:themeColor="text1"/>
        </w:rPr>
      </w:pPr>
      <w:r w:rsidRPr="00286A7B">
        <w:rPr>
          <w:color w:val="000000" w:themeColor="text1"/>
        </w:rPr>
        <w:t> 2. Unauthorized bank overdraft</w:t>
      </w:r>
    </w:p>
    <w:p w:rsidR="00441DEB" w:rsidRPr="00286A7B" w:rsidRDefault="00441DEB" w:rsidP="005E6A81">
      <w:pPr>
        <w:pStyle w:val="NormalWeb"/>
        <w:spacing w:after="0" w:afterAutospacing="0"/>
        <w:jc w:val="both"/>
        <w:rPr>
          <w:color w:val="000000" w:themeColor="text1"/>
        </w:rPr>
      </w:pPr>
      <w:r w:rsidRPr="00286A7B">
        <w:rPr>
          <w:color w:val="000000" w:themeColor="text1"/>
        </w:rPr>
        <w:t>As the term implies, this means that the overdraft has not been agreed upon in advance and the account holder has spent more than his account’s remaining balance. Unauthorized overdrafts can also happen even if there has been a prior agreement, if the account holder has gone beyond the agreed overdraft amount.</w:t>
      </w:r>
    </w:p>
    <w:p w:rsidR="00441DEB" w:rsidRPr="00286A7B" w:rsidRDefault="00441DEB" w:rsidP="005E6A81">
      <w:pPr>
        <w:pStyle w:val="NormalWeb"/>
        <w:spacing w:after="0" w:afterAutospacing="0"/>
        <w:jc w:val="both"/>
        <w:rPr>
          <w:color w:val="000000" w:themeColor="text1"/>
        </w:rPr>
      </w:pPr>
      <w:r w:rsidRPr="00286A7B">
        <w:rPr>
          <w:color w:val="000000" w:themeColor="text1"/>
        </w:rPr>
        <w:t>Unauthorized bank account overdrafts incur higher fees, which makes them more expensive.</w:t>
      </w:r>
    </w:p>
    <w:p w:rsidR="00441DEB" w:rsidRPr="00286A7B" w:rsidRDefault="00441DEB" w:rsidP="005E6A81">
      <w:pPr>
        <w:pStyle w:val="NormalWeb"/>
        <w:spacing w:after="0" w:afterAutospacing="0"/>
        <w:jc w:val="both"/>
        <w:rPr>
          <w:color w:val="000000" w:themeColor="text1"/>
        </w:rPr>
      </w:pPr>
      <w:r w:rsidRPr="00286A7B">
        <w:rPr>
          <w:color w:val="000000" w:themeColor="text1"/>
        </w:rPr>
        <w:t> Advantages of Bank Account Overdrafts</w:t>
      </w:r>
    </w:p>
    <w:p w:rsidR="00441DEB" w:rsidRPr="00286A7B" w:rsidRDefault="00441DEB" w:rsidP="005E6A81">
      <w:pPr>
        <w:pStyle w:val="NormalWeb"/>
        <w:spacing w:after="0" w:afterAutospacing="0"/>
        <w:jc w:val="both"/>
        <w:rPr>
          <w:color w:val="000000" w:themeColor="text1"/>
        </w:rPr>
      </w:pPr>
      <w:r w:rsidRPr="00286A7B">
        <w:rPr>
          <w:color w:val="000000" w:themeColor="text1"/>
        </w:rPr>
        <w:t>Bank account overdrafts are not always a bad practice. They can carry advantages, including the following:</w:t>
      </w:r>
    </w:p>
    <w:p w:rsidR="00441DEB" w:rsidRPr="00286A7B" w:rsidRDefault="00441DEB" w:rsidP="005E6A81">
      <w:pPr>
        <w:pStyle w:val="NormalWeb"/>
        <w:spacing w:after="0" w:afterAutospacing="0"/>
        <w:jc w:val="both"/>
        <w:rPr>
          <w:color w:val="000000" w:themeColor="text1"/>
        </w:rPr>
      </w:pPr>
      <w:r w:rsidRPr="00286A7B">
        <w:rPr>
          <w:color w:val="000000" w:themeColor="text1"/>
        </w:rPr>
        <w:t> 1. Perfect for mismatch of cash</w:t>
      </w:r>
    </w:p>
    <w:p w:rsidR="00441DEB" w:rsidRPr="00286A7B" w:rsidRDefault="00441DEB" w:rsidP="005E6A81">
      <w:pPr>
        <w:pStyle w:val="NormalWeb"/>
        <w:spacing w:after="0" w:afterAutospacing="0"/>
        <w:jc w:val="both"/>
        <w:rPr>
          <w:color w:val="000000" w:themeColor="text1"/>
        </w:rPr>
      </w:pPr>
      <w:r w:rsidRPr="00286A7B">
        <w:rPr>
          <w:color w:val="000000" w:themeColor="text1"/>
        </w:rPr>
        <w:t>When payment dates arrive before all receivables do, overdrafts are very helpful. For example, a business keeps only $5,000 in its bank account and three checks amounting to a total of $6,000 need to be paid. In such a case, the overdraft can be used to settle the outstanding check balances. The account funds will be restored as receivables are paid.</w:t>
      </w:r>
    </w:p>
    <w:p w:rsidR="00441DEB" w:rsidRPr="00286A7B" w:rsidRDefault="00441DEB" w:rsidP="005E6A81">
      <w:pPr>
        <w:pStyle w:val="Heading4"/>
        <w:spacing w:after="0" w:afterAutospacing="0"/>
        <w:jc w:val="both"/>
        <w:rPr>
          <w:color w:val="000000" w:themeColor="text1"/>
        </w:rPr>
      </w:pPr>
      <w:r w:rsidRPr="00286A7B">
        <w:rPr>
          <w:color w:val="000000" w:themeColor="text1"/>
        </w:rPr>
        <w:t xml:space="preserve">2. </w:t>
      </w:r>
      <w:proofErr w:type="gramStart"/>
      <w:r w:rsidRPr="00286A7B">
        <w:rPr>
          <w:color w:val="000000" w:themeColor="text1"/>
        </w:rPr>
        <w:t>Prevents</w:t>
      </w:r>
      <w:proofErr w:type="gramEnd"/>
      <w:r w:rsidRPr="00286A7B">
        <w:rPr>
          <w:color w:val="000000" w:themeColor="text1"/>
        </w:rPr>
        <w:t xml:space="preserve"> bouncing checks</w:t>
      </w:r>
    </w:p>
    <w:p w:rsidR="00441DEB" w:rsidRPr="00286A7B" w:rsidRDefault="00441DEB" w:rsidP="005E6A81">
      <w:pPr>
        <w:pStyle w:val="NormalWeb"/>
        <w:spacing w:after="0" w:afterAutospacing="0"/>
        <w:jc w:val="both"/>
        <w:rPr>
          <w:color w:val="000000" w:themeColor="text1"/>
        </w:rPr>
      </w:pPr>
      <w:r w:rsidRPr="00286A7B">
        <w:rPr>
          <w:color w:val="000000" w:themeColor="text1"/>
        </w:rPr>
        <w:t>Bouncing checks harms one’s credit standing. With a bank account overdraft, bouncing checks is prevented.</w:t>
      </w:r>
    </w:p>
    <w:p w:rsidR="00441DEB" w:rsidRPr="00286A7B" w:rsidRDefault="00441DEB" w:rsidP="005E6A81">
      <w:pPr>
        <w:pStyle w:val="Heading4"/>
        <w:spacing w:after="0" w:afterAutospacing="0"/>
        <w:jc w:val="both"/>
        <w:rPr>
          <w:color w:val="000000" w:themeColor="text1"/>
        </w:rPr>
      </w:pPr>
      <w:r w:rsidRPr="00286A7B">
        <w:rPr>
          <w:color w:val="000000" w:themeColor="text1"/>
        </w:rPr>
        <w:t>3. Enables on-time payments</w:t>
      </w:r>
    </w:p>
    <w:p w:rsidR="00441DEB" w:rsidRPr="00286A7B" w:rsidRDefault="00441DEB" w:rsidP="005E6A81">
      <w:pPr>
        <w:pStyle w:val="NormalWeb"/>
        <w:spacing w:after="0" w:afterAutospacing="0"/>
        <w:jc w:val="both"/>
        <w:rPr>
          <w:color w:val="000000" w:themeColor="text1"/>
        </w:rPr>
      </w:pPr>
      <w:r w:rsidRPr="00286A7B">
        <w:rPr>
          <w:color w:val="000000" w:themeColor="text1"/>
        </w:rPr>
        <w:t>In addition to the previous point, no payments are late due to insufficient funds, because the overdraft shoulders the deficit. This protects the account holder’s credit score and also helps them to avoid having to pay late fees to suppliers.</w:t>
      </w:r>
    </w:p>
    <w:p w:rsidR="00441DEB" w:rsidRPr="00286A7B" w:rsidRDefault="00441DEB" w:rsidP="005E6A81">
      <w:pPr>
        <w:pStyle w:val="NormalWeb"/>
        <w:spacing w:after="0" w:afterAutospacing="0"/>
        <w:jc w:val="both"/>
        <w:rPr>
          <w:color w:val="000000" w:themeColor="text1"/>
        </w:rPr>
      </w:pPr>
      <w:r w:rsidRPr="00286A7B">
        <w:rPr>
          <w:color w:val="000000" w:themeColor="text1"/>
        </w:rPr>
        <w:t> 4. Saves time and paper</w:t>
      </w:r>
    </w:p>
    <w:p w:rsidR="00441DEB" w:rsidRPr="00286A7B" w:rsidRDefault="00441DEB" w:rsidP="005E6A81">
      <w:pPr>
        <w:pStyle w:val="NormalWeb"/>
        <w:spacing w:after="0" w:afterAutospacing="0"/>
        <w:jc w:val="both"/>
        <w:rPr>
          <w:color w:val="000000" w:themeColor="text1"/>
        </w:rPr>
      </w:pPr>
      <w:r w:rsidRPr="00286A7B">
        <w:rPr>
          <w:color w:val="000000" w:themeColor="text1"/>
        </w:rPr>
        <w:t>Compared to standard long term loans, bank account overdrafts are relatively easy to handle, requiring minimal paperwork.</w:t>
      </w:r>
    </w:p>
    <w:p w:rsidR="00441DEB" w:rsidRPr="00286A7B" w:rsidRDefault="00441DEB" w:rsidP="005E6A81">
      <w:pPr>
        <w:pStyle w:val="NormalWeb"/>
        <w:spacing w:after="0" w:afterAutospacing="0"/>
        <w:jc w:val="both"/>
        <w:rPr>
          <w:color w:val="000000" w:themeColor="text1"/>
        </w:rPr>
      </w:pPr>
      <w:r w:rsidRPr="00286A7B">
        <w:rPr>
          <w:color w:val="000000" w:themeColor="text1"/>
        </w:rPr>
        <w:t> 5. Provides convenience</w:t>
      </w:r>
    </w:p>
    <w:p w:rsidR="00441DEB" w:rsidRPr="00286A7B" w:rsidRDefault="00441DEB" w:rsidP="005E6A81">
      <w:pPr>
        <w:pStyle w:val="NormalWeb"/>
        <w:spacing w:after="0" w:afterAutospacing="0"/>
        <w:jc w:val="both"/>
        <w:rPr>
          <w:color w:val="000000" w:themeColor="text1"/>
        </w:rPr>
      </w:pPr>
      <w:r w:rsidRPr="00286A7B">
        <w:rPr>
          <w:color w:val="000000" w:themeColor="text1"/>
        </w:rPr>
        <w:t>Overdrafts can be made anytime, as needed, as long as the agreement is not withdrawn by the bank.</w:t>
      </w:r>
    </w:p>
    <w:p w:rsidR="00441DEB" w:rsidRPr="00286A7B" w:rsidRDefault="00441DEB" w:rsidP="005E6A81">
      <w:pPr>
        <w:pStyle w:val="NormalWeb"/>
        <w:spacing w:after="0" w:afterAutospacing="0"/>
        <w:jc w:val="both"/>
        <w:rPr>
          <w:color w:val="000000" w:themeColor="text1"/>
        </w:rPr>
      </w:pPr>
      <w:r w:rsidRPr="00286A7B">
        <w:rPr>
          <w:color w:val="000000" w:themeColor="text1"/>
        </w:rPr>
        <w:lastRenderedPageBreak/>
        <w:t> How to Prevent Bank Account Overdrafts</w:t>
      </w:r>
    </w:p>
    <w:p w:rsidR="00441DEB" w:rsidRPr="00286A7B" w:rsidRDefault="00441DEB" w:rsidP="005E6A81">
      <w:pPr>
        <w:pStyle w:val="NormalWeb"/>
        <w:spacing w:after="0" w:afterAutospacing="0"/>
        <w:jc w:val="both"/>
        <w:rPr>
          <w:color w:val="000000" w:themeColor="text1"/>
        </w:rPr>
      </w:pPr>
      <w:r w:rsidRPr="00286A7B">
        <w:rPr>
          <w:color w:val="000000" w:themeColor="text1"/>
        </w:rPr>
        <w:t>Bank account overdrafts can be avoided, especially if the account holder knows that he or she may spend beyond the amount of his or her money in the account. Here are some helpful ways to avoid overdrafts and the accompanying fees:</w:t>
      </w:r>
    </w:p>
    <w:p w:rsidR="00441DEB" w:rsidRPr="00286A7B" w:rsidRDefault="00441DEB" w:rsidP="005E6A81">
      <w:pPr>
        <w:pStyle w:val="NormalWeb"/>
        <w:spacing w:after="0" w:afterAutospacing="0"/>
        <w:jc w:val="both"/>
        <w:rPr>
          <w:color w:val="000000" w:themeColor="text1"/>
        </w:rPr>
      </w:pPr>
      <w:r w:rsidRPr="00286A7B">
        <w:rPr>
          <w:color w:val="000000" w:themeColor="text1"/>
        </w:rPr>
        <w:t> 1. Monitor account balance regularly</w:t>
      </w:r>
    </w:p>
    <w:p w:rsidR="00441DEB" w:rsidRPr="00286A7B" w:rsidRDefault="00441DEB" w:rsidP="005E6A81">
      <w:pPr>
        <w:pStyle w:val="NormalWeb"/>
        <w:spacing w:after="0" w:afterAutospacing="0"/>
        <w:jc w:val="both"/>
        <w:rPr>
          <w:color w:val="000000" w:themeColor="text1"/>
        </w:rPr>
      </w:pPr>
      <w:r w:rsidRPr="00286A7B">
        <w:rPr>
          <w:color w:val="000000" w:themeColor="text1"/>
        </w:rPr>
        <w:t>This sounds very simple, but it is often forgotten by many people. It is by constant checking that the account holder is able to determine how much he or she can spend. This can be easily done with the technology available today, such as a bank’s mobile app.</w:t>
      </w:r>
    </w:p>
    <w:p w:rsidR="00441DEB" w:rsidRPr="00286A7B" w:rsidRDefault="00441DEB" w:rsidP="005E6A81">
      <w:pPr>
        <w:pStyle w:val="NormalWeb"/>
        <w:spacing w:after="0" w:afterAutospacing="0"/>
        <w:jc w:val="both"/>
        <w:rPr>
          <w:color w:val="000000" w:themeColor="text1"/>
        </w:rPr>
      </w:pPr>
      <w:r w:rsidRPr="00286A7B">
        <w:rPr>
          <w:color w:val="000000" w:themeColor="text1"/>
        </w:rPr>
        <w:t> 2. Speak with the bank</w:t>
      </w:r>
    </w:p>
    <w:p w:rsidR="00441DEB" w:rsidRPr="00286A7B" w:rsidRDefault="00441DEB" w:rsidP="005E6A81">
      <w:pPr>
        <w:pStyle w:val="NormalWeb"/>
        <w:spacing w:after="0" w:afterAutospacing="0"/>
        <w:jc w:val="both"/>
        <w:rPr>
          <w:color w:val="000000" w:themeColor="text1"/>
        </w:rPr>
      </w:pPr>
      <w:r w:rsidRPr="00286A7B">
        <w:rPr>
          <w:color w:val="000000" w:themeColor="text1"/>
        </w:rPr>
        <w:t>If one thinks that the existing authorized overdraft isn’t enough, then the account holder should go and talk to the bank and request a temporary increased overdraft limit. If they have usually managed their account in a responsible manner, the bank will usually grant such a request.</w:t>
      </w:r>
    </w:p>
    <w:p w:rsidR="00441DEB" w:rsidRPr="00286A7B" w:rsidRDefault="00441DEB" w:rsidP="005E6A81">
      <w:pPr>
        <w:pStyle w:val="NormalWeb"/>
        <w:spacing w:after="0" w:afterAutospacing="0"/>
        <w:jc w:val="both"/>
        <w:rPr>
          <w:color w:val="000000" w:themeColor="text1"/>
        </w:rPr>
      </w:pPr>
      <w:r w:rsidRPr="00286A7B">
        <w:rPr>
          <w:color w:val="000000" w:themeColor="text1"/>
        </w:rPr>
        <w:t> 3. Read bank letters</w:t>
      </w:r>
    </w:p>
    <w:p w:rsidR="00441DEB" w:rsidRPr="00286A7B" w:rsidRDefault="00441DEB" w:rsidP="005E6A81">
      <w:pPr>
        <w:pStyle w:val="NormalWeb"/>
        <w:spacing w:after="0" w:afterAutospacing="0"/>
        <w:jc w:val="both"/>
        <w:rPr>
          <w:color w:val="000000" w:themeColor="text1"/>
        </w:rPr>
      </w:pPr>
      <w:r w:rsidRPr="00286A7B">
        <w:rPr>
          <w:color w:val="000000" w:themeColor="text1"/>
        </w:rPr>
        <w:t>Many are guilty of disregarding bank letters, thinking they are just routine communication. However, they sometimes contain important information about your bank account, including notices of an overdraft.</w:t>
      </w:r>
    </w:p>
    <w:p w:rsidR="00441DEB" w:rsidRPr="00286A7B" w:rsidRDefault="00441DEB" w:rsidP="005E6A81">
      <w:pPr>
        <w:pStyle w:val="NormalWeb"/>
        <w:spacing w:after="0" w:afterAutospacing="0"/>
        <w:jc w:val="both"/>
        <w:rPr>
          <w:color w:val="000000" w:themeColor="text1"/>
        </w:rPr>
      </w:pPr>
      <w:r w:rsidRPr="00286A7B">
        <w:rPr>
          <w:color w:val="000000" w:themeColor="text1"/>
        </w:rPr>
        <w:t> 4. Transfer accounts to another bank</w:t>
      </w:r>
    </w:p>
    <w:p w:rsidR="00441DEB" w:rsidRPr="00286A7B" w:rsidRDefault="00441DEB" w:rsidP="005E6A81">
      <w:pPr>
        <w:pStyle w:val="NormalWeb"/>
        <w:spacing w:after="0" w:afterAutospacing="0"/>
        <w:jc w:val="both"/>
        <w:rPr>
          <w:color w:val="000000" w:themeColor="text1"/>
        </w:rPr>
      </w:pPr>
      <w:r w:rsidRPr="00286A7B">
        <w:rPr>
          <w:color w:val="000000" w:themeColor="text1"/>
        </w:rPr>
        <w:t>Some banks are bank account overdraft-friendly and don’t charge fees or </w:t>
      </w:r>
      <w:hyperlink r:id="rId92" w:tooltip="" w:history="1">
        <w:r w:rsidRPr="00286A7B">
          <w:rPr>
            <w:rStyle w:val="Hyperlink"/>
            <w:color w:val="000000" w:themeColor="text1"/>
            <w:u w:val="none"/>
          </w:rPr>
          <w:t>interest</w:t>
        </w:r>
      </w:hyperlink>
      <w:r w:rsidRPr="00286A7B">
        <w:rPr>
          <w:color w:val="000000" w:themeColor="text1"/>
        </w:rPr>
        <w:t>. They are just thankful to get clients to open and maintain an account with them. If you are prone to overdraft situations, then it may serve you well to seek out such a bank for your accounts.</w:t>
      </w:r>
    </w:p>
    <w:p w:rsidR="00441DEB" w:rsidRPr="00286A7B" w:rsidRDefault="00441DEB" w:rsidP="005E6A81">
      <w:pPr>
        <w:pStyle w:val="NormalWeb"/>
        <w:spacing w:after="0" w:afterAutospacing="0"/>
        <w:jc w:val="both"/>
        <w:rPr>
          <w:color w:val="000000" w:themeColor="text1"/>
        </w:rPr>
      </w:pPr>
      <w:r w:rsidRPr="00286A7B">
        <w:rPr>
          <w:color w:val="000000" w:themeColor="text1"/>
        </w:rPr>
        <w:t> </w:t>
      </w:r>
      <w:hyperlink r:id="rId93" w:history="1">
        <w:r w:rsidRPr="00286A7B">
          <w:rPr>
            <w:rStyle w:val="Hyperlink"/>
            <w:color w:val="000000" w:themeColor="text1"/>
            <w:u w:val="none"/>
          </w:rPr>
          <w:t>https://corporatefinanceinstitute.com/resources/knowledge/finance/bank-account-overdraft/</w:t>
        </w:r>
      </w:hyperlink>
    </w:p>
    <w:p w:rsidR="00441DEB" w:rsidRDefault="00441DEB" w:rsidP="005E6A81">
      <w:pPr>
        <w:spacing w:after="0" w:line="240" w:lineRule="auto"/>
        <w:jc w:val="both"/>
        <w:rPr>
          <w:rFonts w:ascii="Times New Roman" w:hAnsi="Times New Roman" w:cs="Times New Roman"/>
          <w:color w:val="000000" w:themeColor="text1"/>
          <w:sz w:val="24"/>
          <w:szCs w:val="24"/>
        </w:rPr>
      </w:pPr>
      <w:hyperlink r:id="rId94" w:history="1">
        <w:r w:rsidRPr="00286A7B">
          <w:rPr>
            <w:rStyle w:val="Hyperlink"/>
            <w:rFonts w:ascii="Times New Roman" w:hAnsi="Times New Roman" w:cs="Times New Roman"/>
            <w:color w:val="000000" w:themeColor="text1"/>
            <w:sz w:val="24"/>
            <w:szCs w:val="24"/>
            <w:u w:val="none"/>
          </w:rPr>
          <w:t>https://efinancemanagement.com/sources-of-finance/cash-credit#:~:text=Cash%20credit%20is%20a%20facility,on%20the%20daily%20closing%20balance</w:t>
        </w:r>
      </w:hyperlink>
      <w:r w:rsidRPr="00286A7B">
        <w:rPr>
          <w:rFonts w:ascii="Times New Roman" w:hAnsi="Times New Roman" w:cs="Times New Roman"/>
          <w:color w:val="000000" w:themeColor="text1"/>
          <w:sz w:val="24"/>
          <w:szCs w:val="24"/>
        </w:rPr>
        <w:t>.</w:t>
      </w:r>
    </w:p>
    <w:p w:rsidR="00F83B52" w:rsidRPr="00286A7B" w:rsidRDefault="00F83B52" w:rsidP="005E6A81">
      <w:pPr>
        <w:spacing w:after="0" w:line="240" w:lineRule="auto"/>
        <w:jc w:val="both"/>
        <w:rPr>
          <w:rFonts w:ascii="Times New Roman" w:hAnsi="Times New Roman" w:cs="Times New Roman"/>
          <w:color w:val="000000" w:themeColor="text1"/>
          <w:sz w:val="24"/>
          <w:szCs w:val="24"/>
        </w:rPr>
      </w:pP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bdr w:val="none" w:sz="0" w:space="0" w:color="auto" w:frame="1"/>
        </w:rPr>
        <w:t>WHAT IS CASH CREDIT?</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Cash credit is a facility to withdraw money from a current bank account without having credit balance but limited to the extent of borrowing limit, which is fixed by the commercial bank. The interest in this facility is not charged on the borrowing limit, which is given by the bank but on the daily closing balance. We are explaining the calculation of interest in the latter part of this article using an example.</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CC is a very common facility by banks. It is one of the essential short term </w:t>
      </w:r>
      <w:hyperlink r:id="rId95" w:history="1">
        <w:r w:rsidRPr="00286A7B">
          <w:rPr>
            <w:rStyle w:val="Hyperlink"/>
            <w:color w:val="000000" w:themeColor="text1"/>
            <w:u w:val="none"/>
            <w:bdr w:val="none" w:sz="0" w:space="0" w:color="auto" w:frame="1"/>
          </w:rPr>
          <w:t>sources of finance</w:t>
        </w:r>
      </w:hyperlink>
      <w:r w:rsidRPr="00286A7B">
        <w:rPr>
          <w:color w:val="000000" w:themeColor="text1"/>
        </w:rPr>
        <w:t> for a business. The availability is also not very difficult.</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noProof/>
          <w:color w:val="000000" w:themeColor="text1"/>
        </w:rPr>
        <w:drawing>
          <wp:inline distT="0" distB="0" distL="0" distR="0">
            <wp:extent cx="5360467" cy="3125972"/>
            <wp:effectExtent l="19050" t="0" r="0" b="0"/>
            <wp:docPr id="45" name="Picture 45" descr="Cash Cred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ash Credit"/>
                    <pic:cNvPicPr>
                      <a:picLocks noChangeAspect="1" noChangeArrowheads="1"/>
                    </pic:cNvPicPr>
                  </pic:nvPicPr>
                  <pic:blipFill>
                    <a:blip r:embed="rId96" cstate="print"/>
                    <a:srcRect/>
                    <a:stretch>
                      <a:fillRect/>
                    </a:stretch>
                  </pic:blipFill>
                  <pic:spPr bwMode="auto">
                    <a:xfrm>
                      <a:off x="0" y="0"/>
                      <a:ext cx="5360426" cy="3125948"/>
                    </a:xfrm>
                    <a:prstGeom prst="rect">
                      <a:avLst/>
                    </a:prstGeom>
                    <a:noFill/>
                    <a:ln w="9525">
                      <a:noFill/>
                      <a:miter lim="800000"/>
                      <a:headEnd/>
                      <a:tailEnd/>
                    </a:ln>
                  </pic:spPr>
                </pic:pic>
              </a:graphicData>
            </a:graphic>
          </wp:inline>
        </w:drawing>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bdr w:val="none" w:sz="0" w:space="0" w:color="auto" w:frame="1"/>
        </w:rPr>
        <w:lastRenderedPageBreak/>
        <w:t>IMPORTANT FEATURES / RULES OF CASH CREDIT FACILITY</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bdr w:val="none" w:sz="0" w:space="0" w:color="auto" w:frame="1"/>
        </w:rPr>
        <w:t>BORROWING LIMIT BASED ON DRAWING POWER</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Borrowing limit, in the cash credit facility, is a limit on the maximum amount of borrowing specified by the bank. Till this limit is not exhausted, the borrower can withdraw and deposit funds any no. of times. The bank determines the borrowing limit based on the </w:t>
      </w:r>
      <w:hyperlink r:id="rId97" w:history="1">
        <w:r w:rsidRPr="00286A7B">
          <w:rPr>
            <w:rStyle w:val="Hyperlink"/>
            <w:rFonts w:ascii="Times New Roman" w:hAnsi="Times New Roman" w:cs="Times New Roman"/>
            <w:color w:val="000000" w:themeColor="text1"/>
            <w:sz w:val="24"/>
            <w:szCs w:val="24"/>
            <w:u w:val="none"/>
            <w:bdr w:val="none" w:sz="0" w:space="0" w:color="auto" w:frame="1"/>
          </w:rPr>
          <w:t>drawing power</w:t>
        </w:r>
      </w:hyperlink>
      <w:r w:rsidRPr="00286A7B">
        <w:rPr>
          <w:rFonts w:ascii="Times New Roman" w:hAnsi="Times New Roman" w:cs="Times New Roman"/>
          <w:color w:val="000000" w:themeColor="text1"/>
          <w:sz w:val="24"/>
          <w:szCs w:val="24"/>
          <w:bdr w:val="none" w:sz="0" w:space="0" w:color="auto" w:frame="1"/>
        </w:rPr>
        <w:t> of the borrower. Banks evaluate drawing power by analyzing book debts, inventories, and creditors etc. For a detailed knowledge about what drawing power is and how banks calculate cash credit limit? You can read our detailed post on </w:t>
      </w:r>
      <w:hyperlink r:id="rId98" w:history="1">
        <w:r w:rsidRPr="00286A7B">
          <w:rPr>
            <w:rStyle w:val="Hyperlink"/>
            <w:rFonts w:ascii="Times New Roman" w:hAnsi="Times New Roman" w:cs="Times New Roman"/>
            <w:color w:val="000000" w:themeColor="text1"/>
            <w:sz w:val="24"/>
            <w:szCs w:val="24"/>
            <w:u w:val="none"/>
            <w:bdr w:val="none" w:sz="0" w:space="0" w:color="auto" w:frame="1"/>
          </w:rPr>
          <w:t>Drawing Power</w:t>
        </w:r>
      </w:hyperlink>
      <w:r w:rsidRPr="00286A7B">
        <w:rPr>
          <w:rFonts w:ascii="Times New Roman" w:hAnsi="Times New Roman" w:cs="Times New Roman"/>
          <w:color w:val="000000" w:themeColor="text1"/>
          <w:sz w:val="24"/>
          <w:szCs w:val="24"/>
          <w:bdr w:val="none" w:sz="0" w:space="0" w:color="auto" w:frame="1"/>
        </w:rPr>
        <w:t>.</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INTEREST ON DAILY CLOSING BALANCE</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This is one unique feature of CC Account. Unlike other types of </w:t>
      </w:r>
      <w:hyperlink r:id="rId99" w:history="1">
        <w:r w:rsidRPr="00286A7B">
          <w:rPr>
            <w:rStyle w:val="Hyperlink"/>
            <w:color w:val="000000" w:themeColor="text1"/>
            <w:u w:val="none"/>
            <w:bdr w:val="none" w:sz="0" w:space="0" w:color="auto" w:frame="1"/>
          </w:rPr>
          <w:t>debt financing</w:t>
        </w:r>
      </w:hyperlink>
      <w:r w:rsidRPr="00286A7B">
        <w:rPr>
          <w:color w:val="000000" w:themeColor="text1"/>
          <w:bdr w:val="none" w:sz="0" w:space="0" w:color="auto" w:frame="1"/>
        </w:rPr>
        <w:t> products of banks like loans, the interest here is charged on the daily closing balance of the cash credit current account and not on the sanctioned amount. It is an incredible motivation for the borrower to collect money from the debtors as soon as possible and deposit in the current account. Depositing money back to this account will save the entrepreneur a lot on interest costs. It is as good as investing the surplus funds instantaneously at the interest rate, which he pays on the cash credit limit. We have given a detailed explanation of interest calculation with the example later in the post.</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MINIMUM COMMITMENT CHARGE</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Typically, a bank would levy charges in the situation when the borrower is not using the cash credit account. It’s undeniable from the bank’s point of view as it is blocking some amount of its ‘float’ for the borrower.</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For example, in a 1 million cash credit limit, 0.5 million may be the average monthly minimum usage level. If the borrower is using the limit below that, say, 0.35 million, the bank will levy some charges on the unutilized portion i.e., 0.15 million (.5 – .35). The charges may range between 0.5% to 2% depending on the policy of the bank/financial institution. For an illustration, if the charges are 1%, it would be 1% of 0.15 million = 0.0015 million ~ $1,500.</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SECURITY</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A cash credit facility is extended against security. Securities may be in the form of stock, debtors, etc. as primary security and </w:t>
      </w:r>
      <w:hyperlink r:id="rId100" w:history="1">
        <w:r w:rsidRPr="00286A7B">
          <w:rPr>
            <w:rStyle w:val="Hyperlink"/>
            <w:color w:val="000000" w:themeColor="text1"/>
            <w:u w:val="none"/>
            <w:bdr w:val="none" w:sz="0" w:space="0" w:color="auto" w:frame="1"/>
          </w:rPr>
          <w:t>fixed assets</w:t>
        </w:r>
      </w:hyperlink>
      <w:r w:rsidRPr="00286A7B">
        <w:rPr>
          <w:color w:val="000000" w:themeColor="text1"/>
          <w:bdr w:val="none" w:sz="0" w:space="0" w:color="auto" w:frame="1"/>
        </w:rPr>
        <w:t> and other immovable properties, etc. as collateral security.</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VALIDITY OF THE CREDIT PERIOD</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The limit allowed is valid for one year, and then the drawing power will be re-evaluated. One year is just an example, whereas in some cases, it may be evaluated every quarter. This would vary from case to case and also depends on the policies of the various institutions.</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CASH CREDIT LIMIT AND PREPAYMENT CHARGES</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A lot of loan defaults happen globally. Hence, banks have created stringent rules for providing cash credit facility to a company. After studying a company’s books of accounts and income-tax filings of the promoters, a bank will decide on the amount to sanction. It may range anywhere between 50%-75% of the collateral offered as security. This percentage may change based on the company’s books of accounts and the amount needed. A bank uses its infrastructure in terms of the time and energy of its employees, software, business visits, etc. to evaluate a limit. Therefore it expects the borrower to utilize the facility for a minimum period say it is one year. If a borrower for any reason decides to close this facility before that, the bank may levy some prepayment charges.</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bdr w:val="none" w:sz="0" w:space="0" w:color="auto" w:frame="1"/>
        </w:rPr>
        <w:t>DEFINITION OF FACTORING</w:t>
      </w:r>
    </w:p>
    <w:p w:rsidR="00441DEB" w:rsidRPr="00286A7B" w:rsidRDefault="00441DEB" w:rsidP="005E6A81">
      <w:pPr>
        <w:pStyle w:val="NormalWeb"/>
        <w:spacing w:before="0" w:beforeAutospacing="0" w:after="0" w:afterAutospacing="0"/>
        <w:jc w:val="both"/>
        <w:textAlignment w:val="baseline"/>
        <w:rPr>
          <w:color w:val="000000" w:themeColor="text1"/>
        </w:rPr>
      </w:pPr>
      <w:r w:rsidRPr="00286A7B">
        <w:rPr>
          <w:color w:val="000000" w:themeColor="text1"/>
        </w:rPr>
        <w:t>Factoring is a financial service in which the business entity sells its bill receivables to a third party at a discount in order to raise funds. It </w:t>
      </w:r>
      <w:hyperlink r:id="rId101" w:history="1">
        <w:r w:rsidRPr="00286A7B">
          <w:rPr>
            <w:rStyle w:val="Hyperlink"/>
            <w:color w:val="000000" w:themeColor="text1"/>
            <w:u w:val="none"/>
            <w:bdr w:val="none" w:sz="0" w:space="0" w:color="auto" w:frame="1"/>
          </w:rPr>
          <w:t>differs from invoice discounting</w:t>
        </w:r>
      </w:hyperlink>
      <w:r w:rsidRPr="00286A7B">
        <w:rPr>
          <w:color w:val="000000" w:themeColor="text1"/>
        </w:rPr>
        <w:t>. The concept of invoice discounting involves, getting the invoice discounted at a certain rate to get the funds, whereas the concept of factoring is broader. Factoring involves the selling of all the accounts receivable to an outside agency. Such an agency is called a factor.</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bdr w:val="none" w:sz="0" w:space="0" w:color="auto" w:frame="1"/>
        </w:rPr>
        <w:t>CONCEPT OF FACTORING</w:t>
      </w:r>
    </w:p>
    <w:p w:rsidR="00441DEB" w:rsidRPr="00286A7B" w:rsidRDefault="00441DEB" w:rsidP="005E6A81">
      <w:pPr>
        <w:pStyle w:val="NormalWeb"/>
        <w:spacing w:before="0" w:beforeAutospacing="0" w:after="0" w:afterAutospacing="0"/>
        <w:jc w:val="both"/>
        <w:textAlignment w:val="baseline"/>
        <w:rPr>
          <w:rStyle w:val="ezoic-ad"/>
          <w:color w:val="000000" w:themeColor="text1"/>
          <w:bdr w:val="none" w:sz="0" w:space="0" w:color="auto" w:frame="1"/>
        </w:rPr>
      </w:pPr>
      <w:r w:rsidRPr="00286A7B">
        <w:rPr>
          <w:color w:val="000000" w:themeColor="text1"/>
        </w:rPr>
        <w:t>The seller makes the sale of goods or services and generates invoices for the same. The business then sells all its invoices to a third party called the factor. The factor pays the seller, after deducting some discount on the invoice value. The rate of discount in factoring ranges from 2 to 6 percent. However, the factor does not make the payment of all invoices immediately to the seller. Rather, it pays only up to 75 to 80 percent of the invoice value after deducting the discount. The remaining 20 to 25 percent of the invoice value is paid after the factor receives the payments from the seller’s customers. It is called factor reserve.</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bdr w:val="none" w:sz="0" w:space="0" w:color="auto" w:frame="1"/>
        </w:rPr>
        <w:lastRenderedPageBreak/>
        <w:t>TYPES OF FACTORING</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noProof/>
          <w:color w:val="000000" w:themeColor="text1"/>
          <w:bdr w:val="none" w:sz="0" w:space="0" w:color="auto" w:frame="1"/>
        </w:rPr>
        <w:drawing>
          <wp:inline distT="0" distB="0" distL="0" distR="0">
            <wp:extent cx="2286624" cy="3274828"/>
            <wp:effectExtent l="19050" t="0" r="0" b="0"/>
            <wp:docPr id="49" name="Picture 49" descr="Fact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Factoring"/>
                    <pic:cNvPicPr>
                      <a:picLocks noChangeAspect="1" noChangeArrowheads="1"/>
                    </pic:cNvPicPr>
                  </pic:nvPicPr>
                  <pic:blipFill>
                    <a:blip r:embed="rId102" cstate="print"/>
                    <a:srcRect/>
                    <a:stretch>
                      <a:fillRect/>
                    </a:stretch>
                  </pic:blipFill>
                  <pic:spPr bwMode="auto">
                    <a:xfrm>
                      <a:off x="0" y="0"/>
                      <a:ext cx="2286481" cy="3274624"/>
                    </a:xfrm>
                    <a:prstGeom prst="rect">
                      <a:avLst/>
                    </a:prstGeom>
                    <a:noFill/>
                    <a:ln w="9525">
                      <a:noFill/>
                      <a:miter lim="800000"/>
                      <a:headEnd/>
                      <a:tailEnd/>
                    </a:ln>
                  </pic:spPr>
                </pic:pic>
              </a:graphicData>
            </a:graphic>
          </wp:inline>
        </w:drawing>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There are various </w:t>
      </w:r>
      <w:hyperlink r:id="rId103" w:history="1">
        <w:r w:rsidRPr="00286A7B">
          <w:rPr>
            <w:rStyle w:val="Hyperlink"/>
            <w:color w:val="000000" w:themeColor="text1"/>
            <w:u w:val="none"/>
            <w:bdr w:val="none" w:sz="0" w:space="0" w:color="auto" w:frame="1"/>
          </w:rPr>
          <w:t>types of factoring </w:t>
        </w:r>
      </w:hyperlink>
      <w:r w:rsidRPr="00286A7B">
        <w:rPr>
          <w:color w:val="000000" w:themeColor="text1"/>
          <w:bdr w:val="none" w:sz="0" w:space="0" w:color="auto" w:frame="1"/>
        </w:rPr>
        <w:t>such as </w:t>
      </w:r>
      <w:hyperlink r:id="rId104" w:history="1">
        <w:r w:rsidRPr="00286A7B">
          <w:rPr>
            <w:rStyle w:val="Hyperlink"/>
            <w:color w:val="000000" w:themeColor="text1"/>
            <w:u w:val="none"/>
            <w:bdr w:val="none" w:sz="0" w:space="0" w:color="auto" w:frame="1"/>
          </w:rPr>
          <w:t>recourse and non-recourse</w:t>
        </w:r>
      </w:hyperlink>
      <w:r w:rsidRPr="00286A7B">
        <w:rPr>
          <w:color w:val="000000" w:themeColor="text1"/>
          <w:bdr w:val="none" w:sz="0" w:space="0" w:color="auto" w:frame="1"/>
        </w:rPr>
        <w:t>, </w:t>
      </w:r>
      <w:hyperlink r:id="rId105" w:history="1">
        <w:r w:rsidRPr="00286A7B">
          <w:rPr>
            <w:rStyle w:val="Hyperlink"/>
            <w:color w:val="000000" w:themeColor="text1"/>
            <w:u w:val="none"/>
            <w:bdr w:val="none" w:sz="0" w:space="0" w:color="auto" w:frame="1"/>
          </w:rPr>
          <w:t>advance and maturity</w:t>
        </w:r>
      </w:hyperlink>
      <w:r w:rsidRPr="00286A7B">
        <w:rPr>
          <w:color w:val="000000" w:themeColor="text1"/>
          <w:bdr w:val="none" w:sz="0" w:space="0" w:color="auto" w:frame="1"/>
        </w:rPr>
        <w:t>, full factoring, disclosed and undisclosed, domestic and cross-border.</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FUNCTIONS OF FACTOR</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The factor performs the following functions:</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MAINTENANCE OF SALES LEDGER</w:t>
      </w:r>
    </w:p>
    <w:p w:rsidR="00441DEB" w:rsidRPr="00286A7B" w:rsidRDefault="00441DEB" w:rsidP="005E6A81">
      <w:pPr>
        <w:spacing w:after="0" w:line="240" w:lineRule="auto"/>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A factor is responsible for maintaining the sales ledger of the client. So the factor takes care of all the sales transactions of the client.</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FINANCING</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The factor finances the client by purchasing all the account receivables.</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CREDIT PROTECTION</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In the case of non-</w:t>
      </w:r>
      <w:hyperlink r:id="rId106" w:history="1">
        <w:r w:rsidRPr="00286A7B">
          <w:rPr>
            <w:rStyle w:val="Hyperlink"/>
            <w:color w:val="000000" w:themeColor="text1"/>
            <w:u w:val="none"/>
            <w:bdr w:val="none" w:sz="0" w:space="0" w:color="auto" w:frame="1"/>
          </w:rPr>
          <w:t>recourse factoring</w:t>
        </w:r>
      </w:hyperlink>
      <w:r w:rsidRPr="00286A7B">
        <w:rPr>
          <w:color w:val="000000" w:themeColor="text1"/>
          <w:bdr w:val="none" w:sz="0" w:space="0" w:color="auto" w:frame="1"/>
        </w:rPr>
        <w:t>, the risk of non-payment or </w:t>
      </w:r>
      <w:hyperlink r:id="rId107" w:history="1">
        <w:r w:rsidRPr="00286A7B">
          <w:rPr>
            <w:rStyle w:val="Hyperlink"/>
            <w:color w:val="000000" w:themeColor="text1"/>
            <w:u w:val="none"/>
            <w:bdr w:val="none" w:sz="0" w:space="0" w:color="auto" w:frame="1"/>
          </w:rPr>
          <w:t>bad debts</w:t>
        </w:r>
      </w:hyperlink>
      <w:r w:rsidRPr="00286A7B">
        <w:rPr>
          <w:color w:val="000000" w:themeColor="text1"/>
          <w:bdr w:val="none" w:sz="0" w:space="0" w:color="auto" w:frame="1"/>
        </w:rPr>
        <w:t> is on the factor.</w:t>
      </w:r>
    </w:p>
    <w:p w:rsidR="00441DEB" w:rsidRPr="00286A7B" w:rsidRDefault="00441DEB" w:rsidP="005E6A81">
      <w:pPr>
        <w:pStyle w:val="Heading3"/>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COLLECTION OF MONEY</w:t>
      </w:r>
    </w:p>
    <w:p w:rsidR="00441DEB" w:rsidRPr="00286A7B" w:rsidRDefault="00441DEB" w:rsidP="005E6A81">
      <w:pPr>
        <w:pStyle w:val="NormalWeb"/>
        <w:spacing w:before="0" w:beforeAutospacing="0" w:after="0" w:afterAutospacing="0"/>
        <w:jc w:val="both"/>
        <w:textAlignment w:val="baseline"/>
        <w:rPr>
          <w:rStyle w:val="ezoic-ad"/>
          <w:color w:val="000000" w:themeColor="text1"/>
        </w:rPr>
      </w:pPr>
      <w:r w:rsidRPr="00286A7B">
        <w:rPr>
          <w:color w:val="000000" w:themeColor="text1"/>
          <w:bdr w:val="none" w:sz="0" w:space="0" w:color="auto" w:frame="1"/>
        </w:rPr>
        <w:t>The factor performs the duty of collecting funds from the client’s debtors. This enables the client to focus on core areas of business instead of putting energies in the collection of money.</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rPr>
      </w:pPr>
      <w:r w:rsidRPr="00286A7B">
        <w:rPr>
          <w:rFonts w:ascii="Times New Roman" w:hAnsi="Times New Roman" w:cs="Times New Roman"/>
          <w:b w:val="0"/>
          <w:bCs w:val="0"/>
          <w:caps/>
          <w:color w:val="000000" w:themeColor="text1"/>
          <w:sz w:val="24"/>
          <w:szCs w:val="24"/>
          <w:bdr w:val="none" w:sz="0" w:space="0" w:color="auto" w:frame="1"/>
        </w:rPr>
        <w:t>FACTORING PROCESS</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The following steps are involved in the </w:t>
      </w:r>
      <w:hyperlink r:id="rId108" w:history="1">
        <w:r w:rsidRPr="00286A7B">
          <w:rPr>
            <w:rStyle w:val="Hyperlink"/>
            <w:color w:val="000000" w:themeColor="text1"/>
            <w:u w:val="none"/>
            <w:bdr w:val="none" w:sz="0" w:space="0" w:color="auto" w:frame="1"/>
          </w:rPr>
          <w:t>process of factoring</w:t>
        </w:r>
      </w:hyperlink>
      <w:r w:rsidRPr="00286A7B">
        <w:rPr>
          <w:color w:val="000000" w:themeColor="text1"/>
          <w:bdr w:val="none" w:sz="0" w:space="0" w:color="auto" w:frame="1"/>
        </w:rPr>
        <w:t>:</w:t>
      </w:r>
    </w:p>
    <w:p w:rsidR="00441DEB" w:rsidRPr="00286A7B"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The seller sells the goods to the buyer and raises the invoice on the customer.</w:t>
      </w:r>
    </w:p>
    <w:p w:rsidR="00441DEB" w:rsidRPr="00286A7B"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The seller then submits the invoice to the factor for funding. The factor verifies the invoice.</w:t>
      </w:r>
    </w:p>
    <w:p w:rsidR="00441DEB" w:rsidRPr="00286A7B"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After verification, the factor pays 75 to 80 percent to the client/seller.</w:t>
      </w:r>
    </w:p>
    <w:p w:rsidR="00441DEB" w:rsidRPr="00286A7B"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The factor then waits for the customer to make the payment to him.</w:t>
      </w:r>
    </w:p>
    <w:p w:rsidR="00441DEB" w:rsidRPr="00286A7B"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On receiving the payment from the customer, the factor pays the remaining amount to the client.</w:t>
      </w:r>
    </w:p>
    <w:p w:rsidR="00441DEB" w:rsidRPr="00286A7B"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Fees charged by factor or interest charged by a factor may be upfront i.e. in advance or it may be in arrears. It depends upon the type of factoring agreement.</w:t>
      </w:r>
    </w:p>
    <w:p w:rsidR="00441DEB" w:rsidRPr="00286A7B"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In case of non – recourse factoring services factor bears the risk of bad debt so in that case factoring commission rate would be comparatively higher.</w:t>
      </w:r>
    </w:p>
    <w:p w:rsidR="00441DEB" w:rsidRPr="00F83B52" w:rsidRDefault="00441DEB" w:rsidP="005E6A81">
      <w:pPr>
        <w:numPr>
          <w:ilvl w:val="0"/>
          <w:numId w:val="34"/>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F83B52">
        <w:rPr>
          <w:rFonts w:ascii="Times New Roman" w:hAnsi="Times New Roman" w:cs="Times New Roman"/>
          <w:color w:val="000000" w:themeColor="text1"/>
          <w:sz w:val="24"/>
          <w:szCs w:val="24"/>
          <w:bdr w:val="none" w:sz="0" w:space="0" w:color="auto" w:frame="1"/>
        </w:rPr>
        <w:t xml:space="preserve">The rate of factoring commission, factor reserve, </w:t>
      </w:r>
      <w:proofErr w:type="gramStart"/>
      <w:r w:rsidRPr="00F83B52">
        <w:rPr>
          <w:rFonts w:ascii="Times New Roman" w:hAnsi="Times New Roman" w:cs="Times New Roman"/>
          <w:color w:val="000000" w:themeColor="text1"/>
          <w:sz w:val="24"/>
          <w:szCs w:val="24"/>
          <w:bdr w:val="none" w:sz="0" w:space="0" w:color="auto" w:frame="1"/>
        </w:rPr>
        <w:t>the</w:t>
      </w:r>
      <w:proofErr w:type="gramEnd"/>
      <w:r w:rsidRPr="00F83B52">
        <w:rPr>
          <w:rFonts w:ascii="Times New Roman" w:hAnsi="Times New Roman" w:cs="Times New Roman"/>
          <w:color w:val="000000" w:themeColor="text1"/>
          <w:sz w:val="24"/>
          <w:szCs w:val="24"/>
          <w:bdr w:val="none" w:sz="0" w:space="0" w:color="auto" w:frame="1"/>
        </w:rPr>
        <w:t xml:space="preserve"> rate of interest, all of them is negotiable. These are decided depending upon the financial situation of the client.</w:t>
      </w:r>
      <w:r w:rsidR="00F83B52" w:rsidRPr="00F83B52">
        <w:rPr>
          <w:rFonts w:ascii="Times New Roman" w:hAnsi="Times New Roman" w:cs="Times New Roman"/>
          <w:color w:val="000000" w:themeColor="text1"/>
          <w:sz w:val="24"/>
          <w:szCs w:val="24"/>
          <w:bdr w:val="none" w:sz="0" w:space="0" w:color="auto" w:frame="1"/>
        </w:rPr>
        <w:t xml:space="preserve"> </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ADVANTAGES OF FACTORING</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The following are the advantages:</w:t>
      </w:r>
    </w:p>
    <w:p w:rsidR="00441DEB" w:rsidRPr="00286A7B" w:rsidRDefault="00441DEB" w:rsidP="005E6A81">
      <w:pPr>
        <w:numPr>
          <w:ilvl w:val="0"/>
          <w:numId w:val="35"/>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It reduces the </w:t>
      </w:r>
      <w:hyperlink r:id="rId109" w:history="1">
        <w:r w:rsidRPr="00286A7B">
          <w:rPr>
            <w:rStyle w:val="Hyperlink"/>
            <w:rFonts w:ascii="Times New Roman" w:hAnsi="Times New Roman" w:cs="Times New Roman"/>
            <w:color w:val="000000" w:themeColor="text1"/>
            <w:sz w:val="24"/>
            <w:szCs w:val="24"/>
            <w:u w:val="none"/>
            <w:bdr w:val="none" w:sz="0" w:space="0" w:color="auto" w:frame="1"/>
          </w:rPr>
          <w:t>credit risk</w:t>
        </w:r>
      </w:hyperlink>
      <w:r w:rsidRPr="00286A7B">
        <w:rPr>
          <w:rFonts w:ascii="Times New Roman" w:hAnsi="Times New Roman" w:cs="Times New Roman"/>
          <w:color w:val="000000" w:themeColor="text1"/>
          <w:sz w:val="24"/>
          <w:szCs w:val="24"/>
          <w:bdr w:val="none" w:sz="0" w:space="0" w:color="auto" w:frame="1"/>
        </w:rPr>
        <w:t> of the seller.</w:t>
      </w:r>
    </w:p>
    <w:p w:rsidR="00441DEB" w:rsidRPr="00286A7B" w:rsidRDefault="00441DEB" w:rsidP="005E6A81">
      <w:pPr>
        <w:numPr>
          <w:ilvl w:val="0"/>
          <w:numId w:val="35"/>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The </w:t>
      </w:r>
      <w:hyperlink r:id="rId110" w:history="1">
        <w:r w:rsidRPr="00286A7B">
          <w:rPr>
            <w:rStyle w:val="Hyperlink"/>
            <w:rFonts w:ascii="Times New Roman" w:hAnsi="Times New Roman" w:cs="Times New Roman"/>
            <w:color w:val="000000" w:themeColor="text1"/>
            <w:sz w:val="24"/>
            <w:szCs w:val="24"/>
            <w:u w:val="none"/>
            <w:bdr w:val="none" w:sz="0" w:space="0" w:color="auto" w:frame="1"/>
          </w:rPr>
          <w:t>working capital cycle</w:t>
        </w:r>
      </w:hyperlink>
      <w:r w:rsidRPr="00286A7B">
        <w:rPr>
          <w:rFonts w:ascii="Times New Roman" w:hAnsi="Times New Roman" w:cs="Times New Roman"/>
          <w:color w:val="000000" w:themeColor="text1"/>
          <w:sz w:val="24"/>
          <w:szCs w:val="24"/>
          <w:bdr w:val="none" w:sz="0" w:space="0" w:color="auto" w:frame="1"/>
        </w:rPr>
        <w:t> runs smoothly as the factor immediately provides funds on the invoice.</w:t>
      </w:r>
    </w:p>
    <w:p w:rsidR="00441DEB" w:rsidRPr="00286A7B" w:rsidRDefault="00441DEB" w:rsidP="005E6A81">
      <w:pPr>
        <w:numPr>
          <w:ilvl w:val="0"/>
          <w:numId w:val="35"/>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Sales ledger maintenance by the factor leads to a reduction of cost.</w:t>
      </w:r>
    </w:p>
    <w:p w:rsidR="00441DEB" w:rsidRPr="00286A7B" w:rsidRDefault="00441DEB" w:rsidP="005E6A81">
      <w:pPr>
        <w:numPr>
          <w:ilvl w:val="0"/>
          <w:numId w:val="35"/>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Improves liquidity and cash flow in the organization.</w:t>
      </w:r>
    </w:p>
    <w:p w:rsidR="00441DEB" w:rsidRPr="00286A7B" w:rsidRDefault="00441DEB" w:rsidP="005E6A81">
      <w:pPr>
        <w:numPr>
          <w:ilvl w:val="0"/>
          <w:numId w:val="35"/>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It leads to improvement of cash in hand. This helps the business to pay its creditors in a timely manner which helps in negotiating better discount terms.</w:t>
      </w:r>
    </w:p>
    <w:p w:rsidR="00441DEB" w:rsidRPr="00286A7B" w:rsidRDefault="00441DEB" w:rsidP="005E6A81">
      <w:pPr>
        <w:numPr>
          <w:ilvl w:val="0"/>
          <w:numId w:val="35"/>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It reduces the need for the introduction of new capital in the business.</w:t>
      </w:r>
    </w:p>
    <w:p w:rsidR="00441DEB" w:rsidRPr="00286A7B" w:rsidRDefault="00441DEB" w:rsidP="005E6A81">
      <w:pPr>
        <w:numPr>
          <w:ilvl w:val="0"/>
          <w:numId w:val="35"/>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There is a saving of administration or collection cost.</w:t>
      </w:r>
    </w:p>
    <w:p w:rsidR="00441DEB" w:rsidRPr="00286A7B" w:rsidRDefault="00441DEB" w:rsidP="005E6A81">
      <w:pPr>
        <w:pStyle w:val="Heading2"/>
        <w:spacing w:before="0" w:line="240" w:lineRule="auto"/>
        <w:jc w:val="both"/>
        <w:textAlignment w:val="baseline"/>
        <w:rPr>
          <w:rFonts w:ascii="Times New Roman" w:hAnsi="Times New Roman" w:cs="Times New Roman"/>
          <w:b w:val="0"/>
          <w:bCs w:val="0"/>
          <w:caps/>
          <w:color w:val="000000" w:themeColor="text1"/>
          <w:sz w:val="24"/>
          <w:szCs w:val="24"/>
          <w:bdr w:val="none" w:sz="0" w:space="0" w:color="auto" w:frame="1"/>
        </w:rPr>
      </w:pPr>
      <w:r w:rsidRPr="00286A7B">
        <w:rPr>
          <w:rFonts w:ascii="Times New Roman" w:hAnsi="Times New Roman" w:cs="Times New Roman"/>
          <w:b w:val="0"/>
          <w:bCs w:val="0"/>
          <w:caps/>
          <w:color w:val="000000" w:themeColor="text1"/>
          <w:sz w:val="24"/>
          <w:szCs w:val="24"/>
          <w:bdr w:val="none" w:sz="0" w:space="0" w:color="auto" w:frame="1"/>
        </w:rPr>
        <w:t>DISADVANTAGES OF FACTORING</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The following are the disadvantages:</w:t>
      </w:r>
    </w:p>
    <w:p w:rsidR="00441DEB" w:rsidRPr="00286A7B" w:rsidRDefault="00441DEB" w:rsidP="005E6A81">
      <w:pPr>
        <w:numPr>
          <w:ilvl w:val="0"/>
          <w:numId w:val="36"/>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Factor collecting the money on behalf of the company can lead to stress in the company and the client relationships.</w:t>
      </w:r>
    </w:p>
    <w:p w:rsidR="00441DEB" w:rsidRPr="00286A7B" w:rsidRDefault="00441DEB" w:rsidP="005E6A81">
      <w:pPr>
        <w:numPr>
          <w:ilvl w:val="0"/>
          <w:numId w:val="36"/>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The cost of factoring is very high.</w:t>
      </w:r>
    </w:p>
    <w:p w:rsidR="00441DEB" w:rsidRPr="00286A7B" w:rsidRDefault="00441DEB" w:rsidP="005E6A81">
      <w:pPr>
        <w:numPr>
          <w:ilvl w:val="0"/>
          <w:numId w:val="36"/>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lastRenderedPageBreak/>
        <w:t xml:space="preserve">Bad </w:t>
      </w:r>
      <w:proofErr w:type="spellStart"/>
      <w:r w:rsidRPr="00286A7B">
        <w:rPr>
          <w:rFonts w:ascii="Times New Roman" w:hAnsi="Times New Roman" w:cs="Times New Roman"/>
          <w:color w:val="000000" w:themeColor="text1"/>
          <w:sz w:val="24"/>
          <w:szCs w:val="24"/>
          <w:bdr w:val="none" w:sz="0" w:space="0" w:color="auto" w:frame="1"/>
        </w:rPr>
        <w:t>behavior</w:t>
      </w:r>
      <w:proofErr w:type="spellEnd"/>
      <w:r w:rsidRPr="00286A7B">
        <w:rPr>
          <w:rFonts w:ascii="Times New Roman" w:hAnsi="Times New Roman" w:cs="Times New Roman"/>
          <w:color w:val="000000" w:themeColor="text1"/>
          <w:sz w:val="24"/>
          <w:szCs w:val="24"/>
          <w:bdr w:val="none" w:sz="0" w:space="0" w:color="auto" w:frame="1"/>
        </w:rPr>
        <w:t xml:space="preserve"> of factor with the debtors can hamper the </w:t>
      </w:r>
      <w:hyperlink r:id="rId111" w:history="1">
        <w:r w:rsidRPr="00286A7B">
          <w:rPr>
            <w:rStyle w:val="Hyperlink"/>
            <w:rFonts w:ascii="Times New Roman" w:hAnsi="Times New Roman" w:cs="Times New Roman"/>
            <w:color w:val="000000" w:themeColor="text1"/>
            <w:sz w:val="24"/>
            <w:szCs w:val="24"/>
            <w:u w:val="none"/>
            <w:bdr w:val="none" w:sz="0" w:space="0" w:color="auto" w:frame="1"/>
          </w:rPr>
          <w:t>goodwill</w:t>
        </w:r>
      </w:hyperlink>
      <w:r w:rsidRPr="00286A7B">
        <w:rPr>
          <w:rFonts w:ascii="Times New Roman" w:hAnsi="Times New Roman" w:cs="Times New Roman"/>
          <w:color w:val="000000" w:themeColor="text1"/>
          <w:sz w:val="24"/>
          <w:szCs w:val="24"/>
          <w:bdr w:val="none" w:sz="0" w:space="0" w:color="auto" w:frame="1"/>
        </w:rPr>
        <w:t> of the company.</w:t>
      </w:r>
    </w:p>
    <w:p w:rsidR="00441DEB" w:rsidRPr="00286A7B" w:rsidRDefault="00441DEB" w:rsidP="005E6A81">
      <w:pPr>
        <w:numPr>
          <w:ilvl w:val="0"/>
          <w:numId w:val="36"/>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Factors often avoid taking responsibility for risky debtors. So the burden of managing such debtor is always in the company.</w:t>
      </w:r>
    </w:p>
    <w:p w:rsidR="00441DEB" w:rsidRPr="00286A7B" w:rsidRDefault="00441DEB" w:rsidP="005E6A81">
      <w:pPr>
        <w:numPr>
          <w:ilvl w:val="0"/>
          <w:numId w:val="36"/>
        </w:numPr>
        <w:spacing w:after="0" w:line="240" w:lineRule="auto"/>
        <w:ind w:left="0"/>
        <w:jc w:val="both"/>
        <w:textAlignment w:val="baseline"/>
        <w:rPr>
          <w:rFonts w:ascii="Times New Roman" w:hAnsi="Times New Roman" w:cs="Times New Roman"/>
          <w:color w:val="000000" w:themeColor="text1"/>
          <w:sz w:val="24"/>
          <w:szCs w:val="24"/>
          <w:bdr w:val="none" w:sz="0" w:space="0" w:color="auto" w:frame="1"/>
        </w:rPr>
      </w:pPr>
      <w:r w:rsidRPr="00286A7B">
        <w:rPr>
          <w:rFonts w:ascii="Times New Roman" w:hAnsi="Times New Roman" w:cs="Times New Roman"/>
          <w:color w:val="000000" w:themeColor="text1"/>
          <w:sz w:val="24"/>
          <w:szCs w:val="24"/>
          <w:bdr w:val="none" w:sz="0" w:space="0" w:color="auto" w:frame="1"/>
        </w:rPr>
        <w:t>The company needs to show all the details about company customers and sales to factor.</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Conclusion</w:t>
      </w:r>
    </w:p>
    <w:p w:rsidR="00441DEB" w:rsidRPr="00286A7B" w:rsidRDefault="00441DEB" w:rsidP="005E6A81">
      <w:pPr>
        <w:pStyle w:val="NormalWeb"/>
        <w:spacing w:before="0" w:beforeAutospacing="0" w:after="0" w:afterAutospacing="0"/>
        <w:jc w:val="both"/>
        <w:textAlignment w:val="baseline"/>
        <w:rPr>
          <w:color w:val="000000" w:themeColor="text1"/>
          <w:bdr w:val="none" w:sz="0" w:space="0" w:color="auto" w:frame="1"/>
        </w:rPr>
      </w:pPr>
      <w:r w:rsidRPr="00286A7B">
        <w:rPr>
          <w:color w:val="000000" w:themeColor="text1"/>
          <w:bdr w:val="none" w:sz="0" w:space="0" w:color="auto" w:frame="1"/>
        </w:rPr>
        <w:t>Thus, factoring forms an important part of a business, especially those businesses which are big in size. However, if used wisely and to the benefit of the company, it can help the business to grow significantly.</w:t>
      </w:r>
    </w:p>
    <w:p w:rsidR="00441DEB" w:rsidRPr="00286A7B" w:rsidRDefault="00286A7B" w:rsidP="005E6A81">
      <w:pPr>
        <w:spacing w:after="0" w:line="240" w:lineRule="auto"/>
        <w:jc w:val="both"/>
        <w:rPr>
          <w:rFonts w:ascii="Times New Roman" w:hAnsi="Times New Roman" w:cs="Times New Roman"/>
          <w:color w:val="000000" w:themeColor="text1"/>
          <w:sz w:val="24"/>
          <w:szCs w:val="24"/>
        </w:rPr>
      </w:pPr>
      <w:r w:rsidRPr="00286A7B">
        <w:rPr>
          <w:rFonts w:ascii="Times New Roman" w:hAnsi="Times New Roman" w:cs="Times New Roman"/>
          <w:color w:val="000000" w:themeColor="text1"/>
          <w:sz w:val="24"/>
          <w:szCs w:val="24"/>
        </w:rPr>
        <w:t>https://efinancemanagement.com/sources-of-finance/factoring</w:t>
      </w:r>
    </w:p>
    <w:sectPr w:rsidR="00441DEB" w:rsidRPr="00286A7B" w:rsidSect="00F83B52">
      <w:pgSz w:w="12240" w:h="20160" w:code="5"/>
      <w:pgMar w:top="1440" w:right="991"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45091"/>
    <w:multiLevelType w:val="multilevel"/>
    <w:tmpl w:val="2F1A4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7F2DFF"/>
    <w:multiLevelType w:val="multilevel"/>
    <w:tmpl w:val="9A264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AA0284"/>
    <w:multiLevelType w:val="multilevel"/>
    <w:tmpl w:val="58B0E3D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8FD05C7"/>
    <w:multiLevelType w:val="hybridMultilevel"/>
    <w:tmpl w:val="AB0683F2"/>
    <w:lvl w:ilvl="0" w:tplc="40090001">
      <w:start w:val="1"/>
      <w:numFmt w:val="bullet"/>
      <w:lvlText w:val=""/>
      <w:lvlJc w:val="left"/>
      <w:pPr>
        <w:ind w:left="787" w:hanging="360"/>
      </w:pPr>
      <w:rPr>
        <w:rFonts w:ascii="Symbol" w:hAnsi="Symbol" w:hint="default"/>
      </w:rPr>
    </w:lvl>
    <w:lvl w:ilvl="1" w:tplc="40090003" w:tentative="1">
      <w:start w:val="1"/>
      <w:numFmt w:val="bullet"/>
      <w:lvlText w:val="o"/>
      <w:lvlJc w:val="left"/>
      <w:pPr>
        <w:ind w:left="1507" w:hanging="360"/>
      </w:pPr>
      <w:rPr>
        <w:rFonts w:ascii="Courier New" w:hAnsi="Courier New" w:cs="Courier New" w:hint="default"/>
      </w:rPr>
    </w:lvl>
    <w:lvl w:ilvl="2" w:tplc="40090005" w:tentative="1">
      <w:start w:val="1"/>
      <w:numFmt w:val="bullet"/>
      <w:lvlText w:val=""/>
      <w:lvlJc w:val="left"/>
      <w:pPr>
        <w:ind w:left="2227" w:hanging="360"/>
      </w:pPr>
      <w:rPr>
        <w:rFonts w:ascii="Wingdings" w:hAnsi="Wingdings" w:hint="default"/>
      </w:rPr>
    </w:lvl>
    <w:lvl w:ilvl="3" w:tplc="40090001" w:tentative="1">
      <w:start w:val="1"/>
      <w:numFmt w:val="bullet"/>
      <w:lvlText w:val=""/>
      <w:lvlJc w:val="left"/>
      <w:pPr>
        <w:ind w:left="2947" w:hanging="360"/>
      </w:pPr>
      <w:rPr>
        <w:rFonts w:ascii="Symbol" w:hAnsi="Symbol" w:hint="default"/>
      </w:rPr>
    </w:lvl>
    <w:lvl w:ilvl="4" w:tplc="40090003" w:tentative="1">
      <w:start w:val="1"/>
      <w:numFmt w:val="bullet"/>
      <w:lvlText w:val="o"/>
      <w:lvlJc w:val="left"/>
      <w:pPr>
        <w:ind w:left="3667" w:hanging="360"/>
      </w:pPr>
      <w:rPr>
        <w:rFonts w:ascii="Courier New" w:hAnsi="Courier New" w:cs="Courier New" w:hint="default"/>
      </w:rPr>
    </w:lvl>
    <w:lvl w:ilvl="5" w:tplc="40090005" w:tentative="1">
      <w:start w:val="1"/>
      <w:numFmt w:val="bullet"/>
      <w:lvlText w:val=""/>
      <w:lvlJc w:val="left"/>
      <w:pPr>
        <w:ind w:left="4387" w:hanging="360"/>
      </w:pPr>
      <w:rPr>
        <w:rFonts w:ascii="Wingdings" w:hAnsi="Wingdings" w:hint="default"/>
      </w:rPr>
    </w:lvl>
    <w:lvl w:ilvl="6" w:tplc="40090001" w:tentative="1">
      <w:start w:val="1"/>
      <w:numFmt w:val="bullet"/>
      <w:lvlText w:val=""/>
      <w:lvlJc w:val="left"/>
      <w:pPr>
        <w:ind w:left="5107" w:hanging="360"/>
      </w:pPr>
      <w:rPr>
        <w:rFonts w:ascii="Symbol" w:hAnsi="Symbol" w:hint="default"/>
      </w:rPr>
    </w:lvl>
    <w:lvl w:ilvl="7" w:tplc="40090003" w:tentative="1">
      <w:start w:val="1"/>
      <w:numFmt w:val="bullet"/>
      <w:lvlText w:val="o"/>
      <w:lvlJc w:val="left"/>
      <w:pPr>
        <w:ind w:left="5827" w:hanging="360"/>
      </w:pPr>
      <w:rPr>
        <w:rFonts w:ascii="Courier New" w:hAnsi="Courier New" w:cs="Courier New" w:hint="default"/>
      </w:rPr>
    </w:lvl>
    <w:lvl w:ilvl="8" w:tplc="40090005" w:tentative="1">
      <w:start w:val="1"/>
      <w:numFmt w:val="bullet"/>
      <w:lvlText w:val=""/>
      <w:lvlJc w:val="left"/>
      <w:pPr>
        <w:ind w:left="6547" w:hanging="360"/>
      </w:pPr>
      <w:rPr>
        <w:rFonts w:ascii="Wingdings" w:hAnsi="Wingdings" w:hint="default"/>
      </w:rPr>
    </w:lvl>
  </w:abstractNum>
  <w:abstractNum w:abstractNumId="4">
    <w:nsid w:val="0DDB3B66"/>
    <w:multiLevelType w:val="multilevel"/>
    <w:tmpl w:val="FE4092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9F216E"/>
    <w:multiLevelType w:val="multilevel"/>
    <w:tmpl w:val="518E0A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02F1CDD"/>
    <w:multiLevelType w:val="multilevel"/>
    <w:tmpl w:val="06288F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2033E4A"/>
    <w:multiLevelType w:val="multilevel"/>
    <w:tmpl w:val="9BC6A8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2D51656"/>
    <w:multiLevelType w:val="multilevel"/>
    <w:tmpl w:val="28582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C30023C"/>
    <w:multiLevelType w:val="multilevel"/>
    <w:tmpl w:val="DAC8D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E65F60"/>
    <w:multiLevelType w:val="multilevel"/>
    <w:tmpl w:val="8168D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0993C61"/>
    <w:multiLevelType w:val="multilevel"/>
    <w:tmpl w:val="23223B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3ED03EA"/>
    <w:multiLevelType w:val="multilevel"/>
    <w:tmpl w:val="9C805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2F7A1C90"/>
    <w:multiLevelType w:val="multilevel"/>
    <w:tmpl w:val="DBA29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0626CA3"/>
    <w:multiLevelType w:val="multilevel"/>
    <w:tmpl w:val="0CA8E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3BAA18C8"/>
    <w:multiLevelType w:val="multilevel"/>
    <w:tmpl w:val="DEF03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7FD021E"/>
    <w:multiLevelType w:val="multilevel"/>
    <w:tmpl w:val="DB5E2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80B1BFC"/>
    <w:multiLevelType w:val="multilevel"/>
    <w:tmpl w:val="A796C8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4A19623D"/>
    <w:multiLevelType w:val="multilevel"/>
    <w:tmpl w:val="363E7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BA376A5"/>
    <w:multiLevelType w:val="multilevel"/>
    <w:tmpl w:val="F9A616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BFE2326"/>
    <w:multiLevelType w:val="multilevel"/>
    <w:tmpl w:val="6276C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E6124BF"/>
    <w:multiLevelType w:val="multilevel"/>
    <w:tmpl w:val="DBD89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80B72B0"/>
    <w:multiLevelType w:val="multilevel"/>
    <w:tmpl w:val="20DCE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5873005F"/>
    <w:multiLevelType w:val="multilevel"/>
    <w:tmpl w:val="F8047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B050688"/>
    <w:multiLevelType w:val="multilevel"/>
    <w:tmpl w:val="A1E65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5D2A5B15"/>
    <w:multiLevelType w:val="multilevel"/>
    <w:tmpl w:val="0C8CA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E511B2D"/>
    <w:multiLevelType w:val="multilevel"/>
    <w:tmpl w:val="99921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113733C"/>
    <w:multiLevelType w:val="multilevel"/>
    <w:tmpl w:val="1AB02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617213C2"/>
    <w:multiLevelType w:val="multilevel"/>
    <w:tmpl w:val="6EECC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18E46F5"/>
    <w:multiLevelType w:val="multilevel"/>
    <w:tmpl w:val="C6CE7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67492E2F"/>
    <w:multiLevelType w:val="multilevel"/>
    <w:tmpl w:val="17E65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98307F9"/>
    <w:multiLevelType w:val="multilevel"/>
    <w:tmpl w:val="0832BD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B084FFB"/>
    <w:multiLevelType w:val="multilevel"/>
    <w:tmpl w:val="2286D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BA150E7"/>
    <w:multiLevelType w:val="multilevel"/>
    <w:tmpl w:val="F5E02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5144FD2"/>
    <w:multiLevelType w:val="multilevel"/>
    <w:tmpl w:val="DA663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6376096"/>
    <w:multiLevelType w:val="multilevel"/>
    <w:tmpl w:val="50E82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7E8434D"/>
    <w:multiLevelType w:val="multilevel"/>
    <w:tmpl w:val="49AEED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20"/>
  </w:num>
  <w:num w:numId="3">
    <w:abstractNumId w:val="28"/>
  </w:num>
  <w:num w:numId="4">
    <w:abstractNumId w:val="32"/>
  </w:num>
  <w:num w:numId="5">
    <w:abstractNumId w:val="16"/>
  </w:num>
  <w:num w:numId="6">
    <w:abstractNumId w:val="35"/>
  </w:num>
  <w:num w:numId="7">
    <w:abstractNumId w:val="1"/>
  </w:num>
  <w:num w:numId="8">
    <w:abstractNumId w:val="6"/>
  </w:num>
  <w:num w:numId="9">
    <w:abstractNumId w:val="24"/>
  </w:num>
  <w:num w:numId="10">
    <w:abstractNumId w:val="33"/>
  </w:num>
  <w:num w:numId="11">
    <w:abstractNumId w:val="31"/>
  </w:num>
  <w:num w:numId="12">
    <w:abstractNumId w:val="21"/>
  </w:num>
  <w:num w:numId="13">
    <w:abstractNumId w:val="14"/>
  </w:num>
  <w:num w:numId="14">
    <w:abstractNumId w:val="0"/>
  </w:num>
  <w:num w:numId="15">
    <w:abstractNumId w:val="17"/>
  </w:num>
  <w:num w:numId="16">
    <w:abstractNumId w:val="34"/>
  </w:num>
  <w:num w:numId="17">
    <w:abstractNumId w:val="5"/>
  </w:num>
  <w:num w:numId="18">
    <w:abstractNumId w:val="36"/>
  </w:num>
  <w:num w:numId="19">
    <w:abstractNumId w:val="15"/>
  </w:num>
  <w:num w:numId="20">
    <w:abstractNumId w:val="10"/>
  </w:num>
  <w:num w:numId="21">
    <w:abstractNumId w:val="23"/>
  </w:num>
  <w:num w:numId="22">
    <w:abstractNumId w:val="26"/>
  </w:num>
  <w:num w:numId="23">
    <w:abstractNumId w:val="25"/>
  </w:num>
  <w:num w:numId="24">
    <w:abstractNumId w:val="13"/>
  </w:num>
  <w:num w:numId="25">
    <w:abstractNumId w:val="29"/>
  </w:num>
  <w:num w:numId="26">
    <w:abstractNumId w:val="22"/>
  </w:num>
  <w:num w:numId="27">
    <w:abstractNumId w:val="18"/>
  </w:num>
  <w:num w:numId="28">
    <w:abstractNumId w:val="8"/>
  </w:num>
  <w:num w:numId="29">
    <w:abstractNumId w:val="27"/>
  </w:num>
  <w:num w:numId="30">
    <w:abstractNumId w:val="30"/>
  </w:num>
  <w:num w:numId="31">
    <w:abstractNumId w:val="12"/>
  </w:num>
  <w:num w:numId="32">
    <w:abstractNumId w:val="19"/>
  </w:num>
  <w:num w:numId="33">
    <w:abstractNumId w:val="4"/>
  </w:num>
  <w:num w:numId="34">
    <w:abstractNumId w:val="2"/>
  </w:num>
  <w:num w:numId="35">
    <w:abstractNumId w:val="11"/>
  </w:num>
  <w:num w:numId="36">
    <w:abstractNumId w:val="7"/>
  </w:num>
  <w:num w:numId="3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10"/>
  <w:displayHorizontalDrawingGridEvery w:val="2"/>
  <w:characterSpacingControl w:val="doNotCompress"/>
  <w:compat/>
  <w:rsids>
    <w:rsidRoot w:val="00F95998"/>
    <w:rsid w:val="00023CB5"/>
    <w:rsid w:val="000E07C5"/>
    <w:rsid w:val="00143121"/>
    <w:rsid w:val="00286A7B"/>
    <w:rsid w:val="002913C1"/>
    <w:rsid w:val="00441DEB"/>
    <w:rsid w:val="005E5ADD"/>
    <w:rsid w:val="005E6A81"/>
    <w:rsid w:val="006570B0"/>
    <w:rsid w:val="00666C2C"/>
    <w:rsid w:val="008E50CB"/>
    <w:rsid w:val="009C1DB9"/>
    <w:rsid w:val="00F83B52"/>
    <w:rsid w:val="00F95998"/>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6C2C"/>
  </w:style>
  <w:style w:type="paragraph" w:styleId="Heading1">
    <w:name w:val="heading 1"/>
    <w:basedOn w:val="Normal"/>
    <w:link w:val="Heading1Char"/>
    <w:uiPriority w:val="9"/>
    <w:qFormat/>
    <w:rsid w:val="009C1D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next w:val="Normal"/>
    <w:link w:val="Heading2Char"/>
    <w:uiPriority w:val="9"/>
    <w:unhideWhenUsed/>
    <w:qFormat/>
    <w:rsid w:val="00441DE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41DE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9C1DB9"/>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1DB9"/>
    <w:rPr>
      <w:rFonts w:ascii="Times New Roman" w:eastAsia="Times New Roman" w:hAnsi="Times New Roman" w:cs="Times New Roman"/>
      <w:b/>
      <w:bCs/>
      <w:kern w:val="36"/>
      <w:sz w:val="48"/>
      <w:szCs w:val="48"/>
      <w:lang w:eastAsia="en-IN"/>
    </w:rPr>
  </w:style>
  <w:style w:type="character" w:customStyle="1" w:styleId="Heading4Char">
    <w:name w:val="Heading 4 Char"/>
    <w:basedOn w:val="DefaultParagraphFont"/>
    <w:link w:val="Heading4"/>
    <w:uiPriority w:val="9"/>
    <w:rsid w:val="009C1DB9"/>
    <w:rPr>
      <w:rFonts w:ascii="Times New Roman" w:eastAsia="Times New Roman" w:hAnsi="Times New Roman" w:cs="Times New Roman"/>
      <w:b/>
      <w:bCs/>
      <w:sz w:val="24"/>
      <w:szCs w:val="24"/>
      <w:lang w:eastAsia="en-IN"/>
    </w:rPr>
  </w:style>
  <w:style w:type="paragraph" w:styleId="NormalWeb">
    <w:name w:val="Normal (Web)"/>
    <w:basedOn w:val="Normal"/>
    <w:uiPriority w:val="99"/>
    <w:unhideWhenUsed/>
    <w:rsid w:val="009C1DB9"/>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9C1DB9"/>
    <w:rPr>
      <w:b/>
      <w:bCs/>
    </w:rPr>
  </w:style>
  <w:style w:type="paragraph" w:styleId="BalloonText">
    <w:name w:val="Balloon Text"/>
    <w:basedOn w:val="Normal"/>
    <w:link w:val="BalloonTextChar"/>
    <w:uiPriority w:val="99"/>
    <w:semiHidden/>
    <w:unhideWhenUsed/>
    <w:rsid w:val="009C1D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1DB9"/>
    <w:rPr>
      <w:rFonts w:ascii="Tahoma" w:hAnsi="Tahoma" w:cs="Tahoma"/>
      <w:sz w:val="16"/>
      <w:szCs w:val="16"/>
    </w:rPr>
  </w:style>
  <w:style w:type="character" w:styleId="Hyperlink">
    <w:name w:val="Hyperlink"/>
    <w:basedOn w:val="DefaultParagraphFont"/>
    <w:uiPriority w:val="99"/>
    <w:unhideWhenUsed/>
    <w:rsid w:val="008E50CB"/>
    <w:rPr>
      <w:color w:val="0000FF" w:themeColor="hyperlink"/>
      <w:u w:val="single"/>
    </w:rPr>
  </w:style>
  <w:style w:type="character" w:customStyle="1" w:styleId="Heading2Char">
    <w:name w:val="Heading 2 Char"/>
    <w:basedOn w:val="DefaultParagraphFont"/>
    <w:link w:val="Heading2"/>
    <w:uiPriority w:val="9"/>
    <w:rsid w:val="00441DEB"/>
    <w:rPr>
      <w:rFonts w:asciiTheme="majorHAnsi" w:eastAsiaTheme="majorEastAsia" w:hAnsiTheme="majorHAnsi" w:cstheme="majorBidi"/>
      <w:b/>
      <w:bCs/>
      <w:color w:val="4F81BD" w:themeColor="accent1"/>
      <w:sz w:val="26"/>
      <w:szCs w:val="26"/>
    </w:rPr>
  </w:style>
  <w:style w:type="character" w:customStyle="1" w:styleId="published">
    <w:name w:val="published"/>
    <w:basedOn w:val="DefaultParagraphFont"/>
    <w:rsid w:val="00441DEB"/>
  </w:style>
  <w:style w:type="character" w:customStyle="1" w:styleId="author">
    <w:name w:val="author"/>
    <w:basedOn w:val="DefaultParagraphFont"/>
    <w:rsid w:val="00441DEB"/>
  </w:style>
  <w:style w:type="character" w:customStyle="1" w:styleId="blog-label">
    <w:name w:val="blog-label"/>
    <w:basedOn w:val="DefaultParagraphFont"/>
    <w:rsid w:val="00441DEB"/>
  </w:style>
  <w:style w:type="character" w:customStyle="1" w:styleId="dpsp-network-label">
    <w:name w:val="dpsp-network-label"/>
    <w:basedOn w:val="DefaultParagraphFont"/>
    <w:rsid w:val="00441DEB"/>
  </w:style>
  <w:style w:type="character" w:customStyle="1" w:styleId="dpsp-total-share-count">
    <w:name w:val="dpsp-total-share-count"/>
    <w:basedOn w:val="DefaultParagraphFont"/>
    <w:rsid w:val="00441DEB"/>
  </w:style>
  <w:style w:type="paragraph" w:customStyle="1" w:styleId="ez-toc-title">
    <w:name w:val="ez-toc-title"/>
    <w:basedOn w:val="Normal"/>
    <w:rsid w:val="00441DE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Emphasis">
    <w:name w:val="Emphasis"/>
    <w:basedOn w:val="DefaultParagraphFont"/>
    <w:uiPriority w:val="20"/>
    <w:qFormat/>
    <w:rsid w:val="00441DEB"/>
    <w:rPr>
      <w:i/>
      <w:iCs/>
    </w:rPr>
  </w:style>
  <w:style w:type="character" w:customStyle="1" w:styleId="Heading3Char">
    <w:name w:val="Heading 3 Char"/>
    <w:basedOn w:val="DefaultParagraphFont"/>
    <w:link w:val="Heading3"/>
    <w:uiPriority w:val="9"/>
    <w:semiHidden/>
    <w:rsid w:val="00441DEB"/>
    <w:rPr>
      <w:rFonts w:asciiTheme="majorHAnsi" w:eastAsiaTheme="majorEastAsia" w:hAnsiTheme="majorHAnsi" w:cstheme="majorBidi"/>
      <w:b/>
      <w:bCs/>
      <w:color w:val="4F81BD" w:themeColor="accent1"/>
    </w:rPr>
  </w:style>
  <w:style w:type="character" w:customStyle="1" w:styleId="reviewed-by">
    <w:name w:val="reviewed-by"/>
    <w:basedOn w:val="DefaultParagraphFont"/>
    <w:rsid w:val="00441DEB"/>
  </w:style>
  <w:style w:type="character" w:customStyle="1" w:styleId="reviewed-bytooltip">
    <w:name w:val="reviewed-by__tooltip"/>
    <w:basedOn w:val="DefaultParagraphFont"/>
    <w:rsid w:val="00441DEB"/>
  </w:style>
  <w:style w:type="character" w:customStyle="1" w:styleId="mntl-sc-block-headingtext">
    <w:name w:val="mntl-sc-block-heading__text"/>
    <w:basedOn w:val="DefaultParagraphFont"/>
    <w:rsid w:val="00441DEB"/>
  </w:style>
  <w:style w:type="paragraph" w:customStyle="1" w:styleId="comp">
    <w:name w:val="comp"/>
    <w:basedOn w:val="Normal"/>
    <w:rsid w:val="00441DE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inline-citation">
    <w:name w:val="mntl-inline-citation"/>
    <w:basedOn w:val="DefaultParagraphFont"/>
    <w:rsid w:val="00441DEB"/>
  </w:style>
  <w:style w:type="character" w:customStyle="1" w:styleId="jw-volume-update">
    <w:name w:val="jw-volume-update"/>
    <w:basedOn w:val="DefaultParagraphFont"/>
    <w:rsid w:val="00441DEB"/>
  </w:style>
  <w:style w:type="paragraph" w:customStyle="1" w:styleId="toctitle">
    <w:name w:val="toc_title"/>
    <w:basedOn w:val="Normal"/>
    <w:rsid w:val="00441DE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toctoggle">
    <w:name w:val="toc_toggle"/>
    <w:basedOn w:val="DefaultParagraphFont"/>
    <w:rsid w:val="00441DEB"/>
  </w:style>
  <w:style w:type="character" w:customStyle="1" w:styleId="tocnumber">
    <w:name w:val="toc_number"/>
    <w:basedOn w:val="DefaultParagraphFont"/>
    <w:rsid w:val="00441DEB"/>
  </w:style>
  <w:style w:type="paragraph" w:customStyle="1" w:styleId="entry-title">
    <w:name w:val="entry-title"/>
    <w:basedOn w:val="Normal"/>
    <w:rsid w:val="00441DEB"/>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wp-caption-text">
    <w:name w:val="wp-caption-text"/>
    <w:basedOn w:val="Normal"/>
    <w:rsid w:val="00441DE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sc-block-comparisonlistheading">
    <w:name w:val="mntl-sc-block-comparisonlist__heading"/>
    <w:basedOn w:val="DefaultParagraphFont"/>
    <w:rsid w:val="00441DEB"/>
  </w:style>
  <w:style w:type="character" w:customStyle="1" w:styleId="ezoic-ad">
    <w:name w:val="ezoic-ad"/>
    <w:basedOn w:val="DefaultParagraphFont"/>
    <w:rsid w:val="00441DEB"/>
  </w:style>
  <w:style w:type="paragraph" w:styleId="ListParagraph">
    <w:name w:val="List Paragraph"/>
    <w:basedOn w:val="Normal"/>
    <w:uiPriority w:val="34"/>
    <w:qFormat/>
    <w:rsid w:val="00F83B52"/>
    <w:pPr>
      <w:ind w:left="720"/>
      <w:contextualSpacing/>
    </w:pPr>
  </w:style>
</w:styles>
</file>

<file path=word/webSettings.xml><?xml version="1.0" encoding="utf-8"?>
<w:webSettings xmlns:r="http://schemas.openxmlformats.org/officeDocument/2006/relationships" xmlns:w="http://schemas.openxmlformats.org/wordprocessingml/2006/main">
  <w:divs>
    <w:div w:id="222906655">
      <w:bodyDiv w:val="1"/>
      <w:marLeft w:val="0"/>
      <w:marRight w:val="0"/>
      <w:marTop w:val="0"/>
      <w:marBottom w:val="0"/>
      <w:divBdr>
        <w:top w:val="none" w:sz="0" w:space="0" w:color="auto"/>
        <w:left w:val="none" w:sz="0" w:space="0" w:color="auto"/>
        <w:bottom w:val="none" w:sz="0" w:space="0" w:color="auto"/>
        <w:right w:val="none" w:sz="0" w:space="0" w:color="auto"/>
      </w:divBdr>
      <w:divsChild>
        <w:div w:id="791746697">
          <w:marLeft w:val="0"/>
          <w:marRight w:val="0"/>
          <w:marTop w:val="0"/>
          <w:marBottom w:val="251"/>
          <w:divBdr>
            <w:top w:val="none" w:sz="0" w:space="0" w:color="auto"/>
            <w:left w:val="none" w:sz="0" w:space="0" w:color="auto"/>
            <w:bottom w:val="none" w:sz="0" w:space="0" w:color="auto"/>
            <w:right w:val="none" w:sz="0" w:space="0" w:color="auto"/>
          </w:divBdr>
          <w:divsChild>
            <w:div w:id="632449300">
              <w:marLeft w:val="0"/>
              <w:marRight w:val="0"/>
              <w:marTop w:val="0"/>
              <w:marBottom w:val="0"/>
              <w:divBdr>
                <w:top w:val="none" w:sz="0" w:space="0" w:color="auto"/>
                <w:left w:val="none" w:sz="0" w:space="0" w:color="auto"/>
                <w:bottom w:val="none" w:sz="0" w:space="0" w:color="auto"/>
                <w:right w:val="none" w:sz="0" w:space="0" w:color="auto"/>
              </w:divBdr>
            </w:div>
            <w:div w:id="966280498">
              <w:marLeft w:val="0"/>
              <w:marRight w:val="0"/>
              <w:marTop w:val="0"/>
              <w:marBottom w:val="0"/>
              <w:divBdr>
                <w:top w:val="none" w:sz="0" w:space="0" w:color="auto"/>
                <w:left w:val="none" w:sz="0" w:space="0" w:color="auto"/>
                <w:bottom w:val="none" w:sz="0" w:space="0" w:color="auto"/>
                <w:right w:val="none" w:sz="0" w:space="0" w:color="auto"/>
              </w:divBdr>
            </w:div>
          </w:divsChild>
        </w:div>
        <w:div w:id="360741937">
          <w:marLeft w:val="0"/>
          <w:marRight w:val="0"/>
          <w:marTop w:val="0"/>
          <w:marBottom w:val="502"/>
          <w:divBdr>
            <w:top w:val="none" w:sz="0" w:space="0" w:color="auto"/>
            <w:left w:val="none" w:sz="0" w:space="0" w:color="auto"/>
            <w:bottom w:val="none" w:sz="0" w:space="0" w:color="auto"/>
            <w:right w:val="none" w:sz="0" w:space="0" w:color="auto"/>
          </w:divBdr>
          <w:divsChild>
            <w:div w:id="263614546">
              <w:marLeft w:val="0"/>
              <w:marRight w:val="0"/>
              <w:marTop w:val="0"/>
              <w:marBottom w:val="0"/>
              <w:divBdr>
                <w:top w:val="none" w:sz="0" w:space="0" w:color="auto"/>
                <w:left w:val="none" w:sz="0" w:space="0" w:color="auto"/>
                <w:bottom w:val="none" w:sz="0" w:space="0" w:color="auto"/>
                <w:right w:val="none" w:sz="0" w:space="0" w:color="auto"/>
              </w:divBdr>
              <w:divsChild>
                <w:div w:id="1413354981">
                  <w:marLeft w:val="0"/>
                  <w:marRight w:val="0"/>
                  <w:marTop w:val="0"/>
                  <w:marBottom w:val="0"/>
                  <w:divBdr>
                    <w:top w:val="none" w:sz="0" w:space="0" w:color="auto"/>
                    <w:left w:val="none" w:sz="0" w:space="0" w:color="auto"/>
                    <w:bottom w:val="none" w:sz="0" w:space="0" w:color="auto"/>
                    <w:right w:val="none" w:sz="0" w:space="0" w:color="auto"/>
                  </w:divBdr>
                  <w:divsChild>
                    <w:div w:id="805124747">
                      <w:marLeft w:val="167"/>
                      <w:marRight w:val="0"/>
                      <w:marTop w:val="0"/>
                      <w:marBottom w:val="240"/>
                      <w:divBdr>
                        <w:top w:val="single" w:sz="6" w:space="8" w:color="AAAAAA"/>
                        <w:left w:val="single" w:sz="6" w:space="8" w:color="AAAAAA"/>
                        <w:bottom w:val="single" w:sz="6" w:space="8" w:color="AAAAAA"/>
                        <w:right w:val="single" w:sz="6" w:space="8" w:color="AAAAAA"/>
                      </w:divBdr>
                    </w:div>
                    <w:div w:id="151146470">
                      <w:marLeft w:val="0"/>
                      <w:marRight w:val="0"/>
                      <w:marTop w:val="0"/>
                      <w:marBottom w:val="419"/>
                      <w:divBdr>
                        <w:top w:val="none" w:sz="0" w:space="0" w:color="auto"/>
                        <w:left w:val="none" w:sz="0" w:space="0" w:color="auto"/>
                        <w:bottom w:val="none" w:sz="0" w:space="0" w:color="auto"/>
                        <w:right w:val="none" w:sz="0" w:space="0" w:color="auto"/>
                      </w:divBdr>
                    </w:div>
                  </w:divsChild>
                </w:div>
              </w:divsChild>
            </w:div>
          </w:divsChild>
        </w:div>
      </w:divsChild>
    </w:div>
    <w:div w:id="405423790">
      <w:bodyDiv w:val="1"/>
      <w:marLeft w:val="0"/>
      <w:marRight w:val="0"/>
      <w:marTop w:val="0"/>
      <w:marBottom w:val="0"/>
      <w:divBdr>
        <w:top w:val="none" w:sz="0" w:space="0" w:color="auto"/>
        <w:left w:val="none" w:sz="0" w:space="0" w:color="auto"/>
        <w:bottom w:val="none" w:sz="0" w:space="0" w:color="auto"/>
        <w:right w:val="none" w:sz="0" w:space="0" w:color="auto"/>
      </w:divBdr>
      <w:divsChild>
        <w:div w:id="151722785">
          <w:marLeft w:val="0"/>
          <w:marRight w:val="0"/>
          <w:marTop w:val="0"/>
          <w:marBottom w:val="0"/>
          <w:divBdr>
            <w:top w:val="none" w:sz="0" w:space="0" w:color="auto"/>
            <w:left w:val="none" w:sz="0" w:space="0" w:color="auto"/>
            <w:bottom w:val="none" w:sz="0" w:space="0" w:color="auto"/>
            <w:right w:val="none" w:sz="0" w:space="0" w:color="auto"/>
          </w:divBdr>
        </w:div>
        <w:div w:id="1227884232">
          <w:marLeft w:val="0"/>
          <w:marRight w:val="0"/>
          <w:marTop w:val="0"/>
          <w:marBottom w:val="0"/>
          <w:divBdr>
            <w:top w:val="none" w:sz="0" w:space="0" w:color="auto"/>
            <w:left w:val="none" w:sz="0" w:space="0" w:color="auto"/>
            <w:bottom w:val="none" w:sz="0" w:space="0" w:color="auto"/>
            <w:right w:val="none" w:sz="0" w:space="0" w:color="auto"/>
          </w:divBdr>
        </w:div>
        <w:div w:id="944582885">
          <w:marLeft w:val="0"/>
          <w:marRight w:val="0"/>
          <w:marTop w:val="0"/>
          <w:marBottom w:val="0"/>
          <w:divBdr>
            <w:top w:val="none" w:sz="0" w:space="0" w:color="auto"/>
            <w:left w:val="none" w:sz="0" w:space="0" w:color="auto"/>
            <w:bottom w:val="none" w:sz="0" w:space="0" w:color="auto"/>
            <w:right w:val="none" w:sz="0" w:space="0" w:color="auto"/>
          </w:divBdr>
        </w:div>
        <w:div w:id="916521770">
          <w:marLeft w:val="0"/>
          <w:marRight w:val="0"/>
          <w:marTop w:val="0"/>
          <w:marBottom w:val="0"/>
          <w:divBdr>
            <w:top w:val="none" w:sz="0" w:space="0" w:color="auto"/>
            <w:left w:val="none" w:sz="0" w:space="0" w:color="auto"/>
            <w:bottom w:val="none" w:sz="0" w:space="0" w:color="auto"/>
            <w:right w:val="none" w:sz="0" w:space="0" w:color="auto"/>
          </w:divBdr>
        </w:div>
      </w:divsChild>
    </w:div>
    <w:div w:id="446894609">
      <w:bodyDiv w:val="1"/>
      <w:marLeft w:val="0"/>
      <w:marRight w:val="0"/>
      <w:marTop w:val="0"/>
      <w:marBottom w:val="0"/>
      <w:divBdr>
        <w:top w:val="none" w:sz="0" w:space="0" w:color="auto"/>
        <w:left w:val="none" w:sz="0" w:space="0" w:color="auto"/>
        <w:bottom w:val="none" w:sz="0" w:space="0" w:color="auto"/>
        <w:right w:val="none" w:sz="0" w:space="0" w:color="auto"/>
      </w:divBdr>
      <w:divsChild>
        <w:div w:id="1603150498">
          <w:marLeft w:val="0"/>
          <w:marRight w:val="0"/>
          <w:marTop w:val="0"/>
          <w:marBottom w:val="0"/>
          <w:divBdr>
            <w:top w:val="none" w:sz="0" w:space="0" w:color="auto"/>
            <w:left w:val="none" w:sz="0" w:space="0" w:color="auto"/>
            <w:bottom w:val="none" w:sz="0" w:space="0" w:color="auto"/>
            <w:right w:val="none" w:sz="0" w:space="0" w:color="auto"/>
          </w:divBdr>
          <w:divsChild>
            <w:div w:id="1795251742">
              <w:marLeft w:val="0"/>
              <w:marRight w:val="0"/>
              <w:marTop w:val="0"/>
              <w:marBottom w:val="0"/>
              <w:divBdr>
                <w:top w:val="none" w:sz="0" w:space="0" w:color="auto"/>
                <w:left w:val="none" w:sz="0" w:space="0" w:color="auto"/>
                <w:bottom w:val="none" w:sz="0" w:space="0" w:color="auto"/>
                <w:right w:val="none" w:sz="0" w:space="0" w:color="auto"/>
              </w:divBdr>
            </w:div>
            <w:div w:id="1510560047">
              <w:marLeft w:val="0"/>
              <w:marRight w:val="0"/>
              <w:marTop w:val="0"/>
              <w:marBottom w:val="0"/>
              <w:divBdr>
                <w:top w:val="none" w:sz="0" w:space="0" w:color="auto"/>
                <w:left w:val="none" w:sz="0" w:space="0" w:color="auto"/>
                <w:bottom w:val="none" w:sz="0" w:space="0" w:color="auto"/>
                <w:right w:val="none" w:sz="0" w:space="0" w:color="auto"/>
              </w:divBdr>
            </w:div>
            <w:div w:id="634681685">
              <w:marLeft w:val="0"/>
              <w:marRight w:val="0"/>
              <w:marTop w:val="0"/>
              <w:marBottom w:val="0"/>
              <w:divBdr>
                <w:top w:val="none" w:sz="0" w:space="0" w:color="auto"/>
                <w:left w:val="none" w:sz="0" w:space="0" w:color="auto"/>
                <w:bottom w:val="none" w:sz="0" w:space="0" w:color="auto"/>
                <w:right w:val="none" w:sz="0" w:space="0" w:color="auto"/>
              </w:divBdr>
            </w:div>
          </w:divsChild>
        </w:div>
        <w:div w:id="473258381">
          <w:marLeft w:val="0"/>
          <w:marRight w:val="0"/>
          <w:marTop w:val="0"/>
          <w:marBottom w:val="0"/>
          <w:divBdr>
            <w:top w:val="none" w:sz="0" w:space="0" w:color="auto"/>
            <w:left w:val="none" w:sz="0" w:space="0" w:color="auto"/>
            <w:bottom w:val="none" w:sz="0" w:space="0" w:color="auto"/>
            <w:right w:val="none" w:sz="0" w:space="0" w:color="auto"/>
          </w:divBdr>
          <w:divsChild>
            <w:div w:id="1308895776">
              <w:marLeft w:val="0"/>
              <w:marRight w:val="0"/>
              <w:marTop w:val="0"/>
              <w:marBottom w:val="0"/>
              <w:divBdr>
                <w:top w:val="none" w:sz="0" w:space="0" w:color="auto"/>
                <w:left w:val="none" w:sz="0" w:space="0" w:color="auto"/>
                <w:bottom w:val="none" w:sz="0" w:space="0" w:color="auto"/>
                <w:right w:val="none" w:sz="0" w:space="0" w:color="auto"/>
              </w:divBdr>
              <w:divsChild>
                <w:div w:id="286203698">
                  <w:marLeft w:val="0"/>
                  <w:marRight w:val="0"/>
                  <w:marTop w:val="0"/>
                  <w:marBottom w:val="0"/>
                  <w:divBdr>
                    <w:top w:val="none" w:sz="0" w:space="0" w:color="auto"/>
                    <w:left w:val="none" w:sz="0" w:space="0" w:color="auto"/>
                    <w:bottom w:val="none" w:sz="0" w:space="0" w:color="auto"/>
                    <w:right w:val="none" w:sz="0" w:space="0" w:color="auto"/>
                  </w:divBdr>
                  <w:divsChild>
                    <w:div w:id="1272054341">
                      <w:marLeft w:val="0"/>
                      <w:marRight w:val="0"/>
                      <w:marTop w:val="0"/>
                      <w:marBottom w:val="0"/>
                      <w:divBdr>
                        <w:top w:val="none" w:sz="0" w:space="0" w:color="auto"/>
                        <w:left w:val="none" w:sz="0" w:space="0" w:color="auto"/>
                        <w:bottom w:val="none" w:sz="0" w:space="0" w:color="auto"/>
                        <w:right w:val="none" w:sz="0" w:space="0" w:color="auto"/>
                      </w:divBdr>
                      <w:divsChild>
                        <w:div w:id="891229321">
                          <w:marLeft w:val="-17"/>
                          <w:marRight w:val="-17"/>
                          <w:marTop w:val="0"/>
                          <w:marBottom w:val="0"/>
                          <w:divBdr>
                            <w:top w:val="none" w:sz="0" w:space="0" w:color="auto"/>
                            <w:left w:val="none" w:sz="0" w:space="0" w:color="auto"/>
                            <w:bottom w:val="none" w:sz="0" w:space="0" w:color="auto"/>
                            <w:right w:val="none" w:sz="0" w:space="0" w:color="auto"/>
                          </w:divBdr>
                        </w:div>
                        <w:div w:id="1532496437">
                          <w:marLeft w:val="0"/>
                          <w:marRight w:val="0"/>
                          <w:marTop w:val="0"/>
                          <w:marBottom w:val="0"/>
                          <w:divBdr>
                            <w:top w:val="none" w:sz="0" w:space="0" w:color="auto"/>
                            <w:left w:val="none" w:sz="0" w:space="0" w:color="auto"/>
                            <w:bottom w:val="none" w:sz="0" w:space="0" w:color="auto"/>
                            <w:right w:val="none" w:sz="0" w:space="0" w:color="auto"/>
                          </w:divBdr>
                        </w:div>
                        <w:div w:id="85351986">
                          <w:marLeft w:val="0"/>
                          <w:marRight w:val="0"/>
                          <w:marTop w:val="0"/>
                          <w:marBottom w:val="0"/>
                          <w:divBdr>
                            <w:top w:val="none" w:sz="0" w:space="0" w:color="auto"/>
                            <w:left w:val="none" w:sz="0" w:space="0" w:color="auto"/>
                            <w:bottom w:val="none" w:sz="0" w:space="0" w:color="auto"/>
                            <w:right w:val="none" w:sz="0" w:space="0" w:color="auto"/>
                          </w:divBdr>
                          <w:divsChild>
                            <w:div w:id="64435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693587">
                  <w:marLeft w:val="0"/>
                  <w:marRight w:val="0"/>
                  <w:marTop w:val="0"/>
                  <w:marBottom w:val="0"/>
                  <w:divBdr>
                    <w:top w:val="none" w:sz="0" w:space="0" w:color="auto"/>
                    <w:left w:val="none" w:sz="0" w:space="0" w:color="auto"/>
                    <w:bottom w:val="none" w:sz="0" w:space="0" w:color="auto"/>
                    <w:right w:val="none" w:sz="0" w:space="0" w:color="auto"/>
                  </w:divBdr>
                  <w:divsChild>
                    <w:div w:id="506672227">
                      <w:marLeft w:val="0"/>
                      <w:marRight w:val="0"/>
                      <w:marTop w:val="0"/>
                      <w:marBottom w:val="0"/>
                      <w:divBdr>
                        <w:top w:val="none" w:sz="0" w:space="0" w:color="auto"/>
                        <w:left w:val="none" w:sz="0" w:space="0" w:color="auto"/>
                        <w:bottom w:val="none" w:sz="0" w:space="0" w:color="auto"/>
                        <w:right w:val="none" w:sz="0" w:space="0" w:color="auto"/>
                      </w:divBdr>
                      <w:divsChild>
                        <w:div w:id="111683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981498">
                  <w:marLeft w:val="0"/>
                  <w:marRight w:val="0"/>
                  <w:marTop w:val="0"/>
                  <w:marBottom w:val="0"/>
                  <w:divBdr>
                    <w:top w:val="none" w:sz="0" w:space="0" w:color="auto"/>
                    <w:left w:val="none" w:sz="0" w:space="0" w:color="auto"/>
                    <w:bottom w:val="none" w:sz="0" w:space="0" w:color="auto"/>
                    <w:right w:val="none" w:sz="0" w:space="0" w:color="auto"/>
                  </w:divBdr>
                  <w:divsChild>
                    <w:div w:id="638803034">
                      <w:marLeft w:val="0"/>
                      <w:marRight w:val="0"/>
                      <w:marTop w:val="0"/>
                      <w:marBottom w:val="0"/>
                      <w:divBdr>
                        <w:top w:val="none" w:sz="0" w:space="0" w:color="auto"/>
                        <w:left w:val="none" w:sz="0" w:space="0" w:color="auto"/>
                        <w:bottom w:val="none" w:sz="0" w:space="0" w:color="auto"/>
                        <w:right w:val="none" w:sz="0" w:space="0" w:color="auto"/>
                      </w:divBdr>
                      <w:divsChild>
                        <w:div w:id="1028145663">
                          <w:marLeft w:val="0"/>
                          <w:marRight w:val="0"/>
                          <w:marTop w:val="0"/>
                          <w:marBottom w:val="0"/>
                          <w:divBdr>
                            <w:top w:val="none" w:sz="0" w:space="0" w:color="auto"/>
                            <w:left w:val="none" w:sz="0" w:space="0" w:color="auto"/>
                            <w:bottom w:val="none" w:sz="0" w:space="0" w:color="auto"/>
                            <w:right w:val="none" w:sz="0" w:space="0" w:color="auto"/>
                          </w:divBdr>
                        </w:div>
                        <w:div w:id="211682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1306034">
      <w:bodyDiv w:val="1"/>
      <w:marLeft w:val="0"/>
      <w:marRight w:val="0"/>
      <w:marTop w:val="0"/>
      <w:marBottom w:val="0"/>
      <w:divBdr>
        <w:top w:val="none" w:sz="0" w:space="0" w:color="auto"/>
        <w:left w:val="none" w:sz="0" w:space="0" w:color="auto"/>
        <w:bottom w:val="none" w:sz="0" w:space="0" w:color="auto"/>
        <w:right w:val="none" w:sz="0" w:space="0" w:color="auto"/>
      </w:divBdr>
      <w:divsChild>
        <w:div w:id="978800353">
          <w:marLeft w:val="0"/>
          <w:marRight w:val="0"/>
          <w:marTop w:val="0"/>
          <w:marBottom w:val="432"/>
          <w:divBdr>
            <w:top w:val="none" w:sz="0" w:space="0" w:color="auto"/>
            <w:left w:val="none" w:sz="0" w:space="0" w:color="auto"/>
            <w:bottom w:val="none" w:sz="0" w:space="0" w:color="auto"/>
            <w:right w:val="none" w:sz="0" w:space="0" w:color="auto"/>
          </w:divBdr>
          <w:divsChild>
            <w:div w:id="1540825613">
              <w:marLeft w:val="0"/>
              <w:marRight w:val="0"/>
              <w:marTop w:val="134"/>
              <w:marBottom w:val="134"/>
              <w:divBdr>
                <w:top w:val="none" w:sz="0" w:space="0" w:color="auto"/>
                <w:left w:val="none" w:sz="0" w:space="0" w:color="auto"/>
                <w:bottom w:val="none" w:sz="0" w:space="0" w:color="auto"/>
                <w:right w:val="none" w:sz="0" w:space="0" w:color="auto"/>
              </w:divBdr>
            </w:div>
            <w:div w:id="1368264254">
              <w:marLeft w:val="0"/>
              <w:marRight w:val="0"/>
              <w:marTop w:val="0"/>
              <w:marBottom w:val="0"/>
              <w:divBdr>
                <w:top w:val="single" w:sz="6" w:space="1" w:color="E6E6E6"/>
                <w:left w:val="single" w:sz="6" w:space="1" w:color="E6E6E6"/>
                <w:bottom w:val="single" w:sz="6" w:space="1" w:color="E6E6E6"/>
                <w:right w:val="single" w:sz="6" w:space="1" w:color="E6E6E6"/>
              </w:divBdr>
            </w:div>
            <w:div w:id="1756249018">
              <w:marLeft w:val="0"/>
              <w:marRight w:val="0"/>
              <w:marTop w:val="134"/>
              <w:marBottom w:val="134"/>
              <w:divBdr>
                <w:top w:val="none" w:sz="0" w:space="0" w:color="auto"/>
                <w:left w:val="none" w:sz="0" w:space="0" w:color="auto"/>
                <w:bottom w:val="none" w:sz="0" w:space="0" w:color="auto"/>
                <w:right w:val="none" w:sz="0" w:space="0" w:color="auto"/>
              </w:divBdr>
            </w:div>
            <w:div w:id="1853646123">
              <w:marLeft w:val="0"/>
              <w:marRight w:val="0"/>
              <w:marTop w:val="134"/>
              <w:marBottom w:val="134"/>
              <w:divBdr>
                <w:top w:val="none" w:sz="0" w:space="0" w:color="auto"/>
                <w:left w:val="none" w:sz="0" w:space="0" w:color="auto"/>
                <w:bottom w:val="none" w:sz="0" w:space="0" w:color="auto"/>
                <w:right w:val="none" w:sz="0" w:space="0" w:color="auto"/>
              </w:divBdr>
            </w:div>
            <w:div w:id="1460102692">
              <w:marLeft w:val="0"/>
              <w:marRight w:val="0"/>
              <w:marTop w:val="134"/>
              <w:marBottom w:val="134"/>
              <w:divBdr>
                <w:top w:val="none" w:sz="0" w:space="0" w:color="auto"/>
                <w:left w:val="none" w:sz="0" w:space="0" w:color="auto"/>
                <w:bottom w:val="none" w:sz="0" w:space="0" w:color="auto"/>
                <w:right w:val="none" w:sz="0" w:space="0" w:color="auto"/>
              </w:divBdr>
            </w:div>
            <w:div w:id="287207186">
              <w:marLeft w:val="0"/>
              <w:marRight w:val="0"/>
              <w:marTop w:val="134"/>
              <w:marBottom w:val="134"/>
              <w:divBdr>
                <w:top w:val="none" w:sz="0" w:space="0" w:color="auto"/>
                <w:left w:val="none" w:sz="0" w:space="0" w:color="auto"/>
                <w:bottom w:val="none" w:sz="0" w:space="0" w:color="auto"/>
                <w:right w:val="none" w:sz="0" w:space="0" w:color="auto"/>
              </w:divBdr>
            </w:div>
          </w:divsChild>
        </w:div>
      </w:divsChild>
    </w:div>
    <w:div w:id="546795580">
      <w:bodyDiv w:val="1"/>
      <w:marLeft w:val="0"/>
      <w:marRight w:val="0"/>
      <w:marTop w:val="0"/>
      <w:marBottom w:val="0"/>
      <w:divBdr>
        <w:top w:val="none" w:sz="0" w:space="0" w:color="auto"/>
        <w:left w:val="none" w:sz="0" w:space="0" w:color="auto"/>
        <w:bottom w:val="none" w:sz="0" w:space="0" w:color="auto"/>
        <w:right w:val="none" w:sz="0" w:space="0" w:color="auto"/>
      </w:divBdr>
      <w:divsChild>
        <w:div w:id="1776250785">
          <w:marLeft w:val="0"/>
          <w:marRight w:val="0"/>
          <w:marTop w:val="0"/>
          <w:marBottom w:val="432"/>
          <w:divBdr>
            <w:top w:val="none" w:sz="0" w:space="0" w:color="auto"/>
            <w:left w:val="none" w:sz="0" w:space="0" w:color="auto"/>
            <w:bottom w:val="none" w:sz="0" w:space="0" w:color="auto"/>
            <w:right w:val="none" w:sz="0" w:space="0" w:color="auto"/>
          </w:divBdr>
          <w:divsChild>
            <w:div w:id="1417940799">
              <w:marLeft w:val="0"/>
              <w:marRight w:val="0"/>
              <w:marTop w:val="172"/>
              <w:marBottom w:val="172"/>
              <w:divBdr>
                <w:top w:val="none" w:sz="0" w:space="0" w:color="auto"/>
                <w:left w:val="none" w:sz="0" w:space="0" w:color="auto"/>
                <w:bottom w:val="none" w:sz="0" w:space="0" w:color="auto"/>
                <w:right w:val="none" w:sz="0" w:space="0" w:color="auto"/>
              </w:divBdr>
            </w:div>
            <w:div w:id="2125226710">
              <w:marLeft w:val="0"/>
              <w:marRight w:val="0"/>
              <w:marTop w:val="172"/>
              <w:marBottom w:val="172"/>
              <w:divBdr>
                <w:top w:val="none" w:sz="0" w:space="0" w:color="auto"/>
                <w:left w:val="none" w:sz="0" w:space="0" w:color="auto"/>
                <w:bottom w:val="none" w:sz="0" w:space="0" w:color="auto"/>
                <w:right w:val="none" w:sz="0" w:space="0" w:color="auto"/>
              </w:divBdr>
            </w:div>
            <w:div w:id="1549683341">
              <w:marLeft w:val="0"/>
              <w:marRight w:val="0"/>
              <w:marTop w:val="172"/>
              <w:marBottom w:val="172"/>
              <w:divBdr>
                <w:top w:val="none" w:sz="0" w:space="0" w:color="auto"/>
                <w:left w:val="none" w:sz="0" w:space="0" w:color="auto"/>
                <w:bottom w:val="none" w:sz="0" w:space="0" w:color="auto"/>
                <w:right w:val="none" w:sz="0" w:space="0" w:color="auto"/>
              </w:divBdr>
            </w:div>
            <w:div w:id="443768834">
              <w:marLeft w:val="0"/>
              <w:marRight w:val="0"/>
              <w:marTop w:val="172"/>
              <w:marBottom w:val="172"/>
              <w:divBdr>
                <w:top w:val="none" w:sz="0" w:space="0" w:color="auto"/>
                <w:left w:val="none" w:sz="0" w:space="0" w:color="auto"/>
                <w:bottom w:val="none" w:sz="0" w:space="0" w:color="auto"/>
                <w:right w:val="none" w:sz="0" w:space="0" w:color="auto"/>
              </w:divBdr>
            </w:div>
            <w:div w:id="1248879842">
              <w:marLeft w:val="0"/>
              <w:marRight w:val="0"/>
              <w:marTop w:val="172"/>
              <w:marBottom w:val="172"/>
              <w:divBdr>
                <w:top w:val="none" w:sz="0" w:space="0" w:color="auto"/>
                <w:left w:val="none" w:sz="0" w:space="0" w:color="auto"/>
                <w:bottom w:val="none" w:sz="0" w:space="0" w:color="auto"/>
                <w:right w:val="none" w:sz="0" w:space="0" w:color="auto"/>
              </w:divBdr>
            </w:div>
            <w:div w:id="1493133843">
              <w:marLeft w:val="0"/>
              <w:marRight w:val="0"/>
              <w:marTop w:val="172"/>
              <w:marBottom w:val="172"/>
              <w:divBdr>
                <w:top w:val="none" w:sz="0" w:space="0" w:color="auto"/>
                <w:left w:val="none" w:sz="0" w:space="0" w:color="auto"/>
                <w:bottom w:val="none" w:sz="0" w:space="0" w:color="auto"/>
                <w:right w:val="none" w:sz="0" w:space="0" w:color="auto"/>
              </w:divBdr>
            </w:div>
            <w:div w:id="2099793117">
              <w:marLeft w:val="0"/>
              <w:marRight w:val="0"/>
              <w:marTop w:val="172"/>
              <w:marBottom w:val="172"/>
              <w:divBdr>
                <w:top w:val="none" w:sz="0" w:space="0" w:color="auto"/>
                <w:left w:val="none" w:sz="0" w:space="0" w:color="auto"/>
                <w:bottom w:val="none" w:sz="0" w:space="0" w:color="auto"/>
                <w:right w:val="none" w:sz="0" w:space="0" w:color="auto"/>
              </w:divBdr>
            </w:div>
          </w:divsChild>
        </w:div>
      </w:divsChild>
    </w:div>
    <w:div w:id="558445143">
      <w:bodyDiv w:val="1"/>
      <w:marLeft w:val="0"/>
      <w:marRight w:val="0"/>
      <w:marTop w:val="0"/>
      <w:marBottom w:val="0"/>
      <w:divBdr>
        <w:top w:val="none" w:sz="0" w:space="0" w:color="auto"/>
        <w:left w:val="none" w:sz="0" w:space="0" w:color="auto"/>
        <w:bottom w:val="none" w:sz="0" w:space="0" w:color="auto"/>
        <w:right w:val="none" w:sz="0" w:space="0" w:color="auto"/>
      </w:divBdr>
      <w:divsChild>
        <w:div w:id="231818088">
          <w:marLeft w:val="0"/>
          <w:marRight w:val="0"/>
          <w:marTop w:val="0"/>
          <w:marBottom w:val="251"/>
          <w:divBdr>
            <w:top w:val="none" w:sz="0" w:space="0" w:color="auto"/>
            <w:left w:val="none" w:sz="0" w:space="0" w:color="auto"/>
            <w:bottom w:val="none" w:sz="0" w:space="0" w:color="auto"/>
            <w:right w:val="none" w:sz="0" w:space="0" w:color="auto"/>
          </w:divBdr>
          <w:divsChild>
            <w:div w:id="1951471528">
              <w:marLeft w:val="0"/>
              <w:marRight w:val="0"/>
              <w:marTop w:val="0"/>
              <w:marBottom w:val="0"/>
              <w:divBdr>
                <w:top w:val="none" w:sz="0" w:space="0" w:color="auto"/>
                <w:left w:val="none" w:sz="0" w:space="0" w:color="auto"/>
                <w:bottom w:val="none" w:sz="0" w:space="0" w:color="auto"/>
                <w:right w:val="none" w:sz="0" w:space="0" w:color="auto"/>
              </w:divBdr>
            </w:div>
            <w:div w:id="494616427">
              <w:marLeft w:val="0"/>
              <w:marRight w:val="0"/>
              <w:marTop w:val="0"/>
              <w:marBottom w:val="0"/>
              <w:divBdr>
                <w:top w:val="none" w:sz="0" w:space="0" w:color="auto"/>
                <w:left w:val="none" w:sz="0" w:space="0" w:color="auto"/>
                <w:bottom w:val="none" w:sz="0" w:space="0" w:color="auto"/>
                <w:right w:val="none" w:sz="0" w:space="0" w:color="auto"/>
              </w:divBdr>
            </w:div>
          </w:divsChild>
        </w:div>
        <w:div w:id="1154488829">
          <w:marLeft w:val="0"/>
          <w:marRight w:val="0"/>
          <w:marTop w:val="0"/>
          <w:marBottom w:val="502"/>
          <w:divBdr>
            <w:top w:val="none" w:sz="0" w:space="0" w:color="auto"/>
            <w:left w:val="none" w:sz="0" w:space="0" w:color="auto"/>
            <w:bottom w:val="none" w:sz="0" w:space="0" w:color="auto"/>
            <w:right w:val="none" w:sz="0" w:space="0" w:color="auto"/>
          </w:divBdr>
          <w:divsChild>
            <w:div w:id="1660766268">
              <w:marLeft w:val="0"/>
              <w:marRight w:val="0"/>
              <w:marTop w:val="0"/>
              <w:marBottom w:val="0"/>
              <w:divBdr>
                <w:top w:val="none" w:sz="0" w:space="0" w:color="auto"/>
                <w:left w:val="none" w:sz="0" w:space="0" w:color="auto"/>
                <w:bottom w:val="none" w:sz="0" w:space="0" w:color="auto"/>
                <w:right w:val="none" w:sz="0" w:space="0" w:color="auto"/>
              </w:divBdr>
              <w:divsChild>
                <w:div w:id="792869661">
                  <w:marLeft w:val="0"/>
                  <w:marRight w:val="0"/>
                  <w:marTop w:val="0"/>
                  <w:marBottom w:val="0"/>
                  <w:divBdr>
                    <w:top w:val="none" w:sz="0" w:space="0" w:color="auto"/>
                    <w:left w:val="none" w:sz="0" w:space="0" w:color="auto"/>
                    <w:bottom w:val="none" w:sz="0" w:space="0" w:color="auto"/>
                    <w:right w:val="none" w:sz="0" w:space="0" w:color="auto"/>
                  </w:divBdr>
                  <w:divsChild>
                    <w:div w:id="1754013975">
                      <w:marLeft w:val="167"/>
                      <w:marRight w:val="0"/>
                      <w:marTop w:val="0"/>
                      <w:marBottom w:val="240"/>
                      <w:divBdr>
                        <w:top w:val="single" w:sz="6" w:space="8" w:color="AAAAAA"/>
                        <w:left w:val="single" w:sz="6" w:space="8" w:color="AAAAAA"/>
                        <w:bottom w:val="single" w:sz="6" w:space="8" w:color="AAAAAA"/>
                        <w:right w:val="single" w:sz="6" w:space="8" w:color="AAAAAA"/>
                      </w:divBdr>
                    </w:div>
                  </w:divsChild>
                </w:div>
              </w:divsChild>
            </w:div>
          </w:divsChild>
        </w:div>
      </w:divsChild>
    </w:div>
    <w:div w:id="568617046">
      <w:bodyDiv w:val="1"/>
      <w:marLeft w:val="0"/>
      <w:marRight w:val="0"/>
      <w:marTop w:val="0"/>
      <w:marBottom w:val="0"/>
      <w:divBdr>
        <w:top w:val="none" w:sz="0" w:space="0" w:color="auto"/>
        <w:left w:val="none" w:sz="0" w:space="0" w:color="auto"/>
        <w:bottom w:val="none" w:sz="0" w:space="0" w:color="auto"/>
        <w:right w:val="none" w:sz="0" w:space="0" w:color="auto"/>
      </w:divBdr>
      <w:divsChild>
        <w:div w:id="1035731982">
          <w:marLeft w:val="0"/>
          <w:marRight w:val="0"/>
          <w:marTop w:val="0"/>
          <w:marBottom w:val="480"/>
          <w:divBdr>
            <w:top w:val="none" w:sz="0" w:space="0" w:color="auto"/>
            <w:left w:val="none" w:sz="0" w:space="0" w:color="auto"/>
            <w:bottom w:val="none" w:sz="0" w:space="0" w:color="auto"/>
            <w:right w:val="none" w:sz="0" w:space="0" w:color="auto"/>
          </w:divBdr>
        </w:div>
        <w:div w:id="1073817321">
          <w:marLeft w:val="0"/>
          <w:marRight w:val="0"/>
          <w:marTop w:val="0"/>
          <w:marBottom w:val="288"/>
          <w:divBdr>
            <w:top w:val="none" w:sz="0" w:space="0" w:color="auto"/>
            <w:left w:val="none" w:sz="0" w:space="0" w:color="auto"/>
            <w:bottom w:val="none" w:sz="0" w:space="0" w:color="auto"/>
            <w:right w:val="none" w:sz="0" w:space="0" w:color="auto"/>
          </w:divBdr>
          <w:divsChild>
            <w:div w:id="90441">
              <w:marLeft w:val="0"/>
              <w:marRight w:val="0"/>
              <w:marTop w:val="0"/>
              <w:marBottom w:val="0"/>
              <w:divBdr>
                <w:top w:val="none" w:sz="0" w:space="0" w:color="auto"/>
                <w:left w:val="none" w:sz="0" w:space="0" w:color="auto"/>
                <w:bottom w:val="none" w:sz="0" w:space="0" w:color="auto"/>
                <w:right w:val="none" w:sz="0" w:space="0" w:color="auto"/>
              </w:divBdr>
            </w:div>
          </w:divsChild>
        </w:div>
        <w:div w:id="1780174923">
          <w:marLeft w:val="0"/>
          <w:marRight w:val="0"/>
          <w:marTop w:val="0"/>
          <w:marBottom w:val="240"/>
          <w:divBdr>
            <w:top w:val="single" w:sz="6" w:space="8" w:color="AAAAAA"/>
            <w:left w:val="single" w:sz="6" w:space="8" w:color="AAAAAA"/>
            <w:bottom w:val="single" w:sz="6" w:space="8" w:color="AAAAAA"/>
            <w:right w:val="single" w:sz="6" w:space="8" w:color="AAAAAA"/>
          </w:divBdr>
          <w:divsChild>
            <w:div w:id="1138844454">
              <w:marLeft w:val="0"/>
              <w:marRight w:val="0"/>
              <w:marTop w:val="0"/>
              <w:marBottom w:val="0"/>
              <w:divBdr>
                <w:top w:val="none" w:sz="0" w:space="0" w:color="auto"/>
                <w:left w:val="none" w:sz="0" w:space="0" w:color="auto"/>
                <w:bottom w:val="none" w:sz="0" w:space="0" w:color="auto"/>
                <w:right w:val="none" w:sz="0" w:space="0" w:color="auto"/>
              </w:divBdr>
            </w:div>
          </w:divsChild>
        </w:div>
        <w:div w:id="878201691">
          <w:marLeft w:val="0"/>
          <w:marRight w:val="0"/>
          <w:marTop w:val="0"/>
          <w:marBottom w:val="0"/>
          <w:divBdr>
            <w:top w:val="none" w:sz="0" w:space="0" w:color="auto"/>
            <w:left w:val="none" w:sz="0" w:space="0" w:color="auto"/>
            <w:bottom w:val="none" w:sz="0" w:space="0" w:color="auto"/>
            <w:right w:val="none" w:sz="0" w:space="0" w:color="auto"/>
          </w:divBdr>
        </w:div>
        <w:div w:id="1941788617">
          <w:blockQuote w:val="1"/>
          <w:marLeft w:val="0"/>
          <w:marRight w:val="0"/>
          <w:marTop w:val="300"/>
          <w:marBottom w:val="300"/>
          <w:divBdr>
            <w:top w:val="none" w:sz="0" w:space="8" w:color="31D093"/>
            <w:left w:val="single" w:sz="12" w:space="15" w:color="31D093"/>
            <w:bottom w:val="none" w:sz="0" w:space="8" w:color="31D093"/>
            <w:right w:val="none" w:sz="0" w:space="15" w:color="31D093"/>
          </w:divBdr>
        </w:div>
      </w:divsChild>
    </w:div>
    <w:div w:id="973943823">
      <w:bodyDiv w:val="1"/>
      <w:marLeft w:val="0"/>
      <w:marRight w:val="0"/>
      <w:marTop w:val="0"/>
      <w:marBottom w:val="0"/>
      <w:divBdr>
        <w:top w:val="none" w:sz="0" w:space="0" w:color="auto"/>
        <w:left w:val="none" w:sz="0" w:space="0" w:color="auto"/>
        <w:bottom w:val="none" w:sz="0" w:space="0" w:color="auto"/>
        <w:right w:val="none" w:sz="0" w:space="0" w:color="auto"/>
      </w:divBdr>
      <w:divsChild>
        <w:div w:id="2078164349">
          <w:marLeft w:val="0"/>
          <w:marRight w:val="0"/>
          <w:marTop w:val="0"/>
          <w:marBottom w:val="0"/>
          <w:divBdr>
            <w:top w:val="none" w:sz="0" w:space="0" w:color="auto"/>
            <w:left w:val="none" w:sz="0" w:space="0" w:color="auto"/>
            <w:bottom w:val="none" w:sz="0" w:space="0" w:color="auto"/>
            <w:right w:val="none" w:sz="0" w:space="0" w:color="auto"/>
          </w:divBdr>
          <w:divsChild>
            <w:div w:id="2126000466">
              <w:marLeft w:val="0"/>
              <w:marRight w:val="0"/>
              <w:marTop w:val="0"/>
              <w:marBottom w:val="0"/>
              <w:divBdr>
                <w:top w:val="none" w:sz="0" w:space="0" w:color="auto"/>
                <w:left w:val="none" w:sz="0" w:space="0" w:color="auto"/>
                <w:bottom w:val="none" w:sz="0" w:space="0" w:color="auto"/>
                <w:right w:val="none" w:sz="0" w:space="0" w:color="auto"/>
              </w:divBdr>
            </w:div>
            <w:div w:id="913972806">
              <w:marLeft w:val="0"/>
              <w:marRight w:val="0"/>
              <w:marTop w:val="0"/>
              <w:marBottom w:val="0"/>
              <w:divBdr>
                <w:top w:val="none" w:sz="0" w:space="0" w:color="auto"/>
                <w:left w:val="none" w:sz="0" w:space="0" w:color="auto"/>
                <w:bottom w:val="none" w:sz="0" w:space="0" w:color="auto"/>
                <w:right w:val="none" w:sz="0" w:space="0" w:color="auto"/>
              </w:divBdr>
            </w:div>
            <w:div w:id="10576376">
              <w:marLeft w:val="0"/>
              <w:marRight w:val="0"/>
              <w:marTop w:val="0"/>
              <w:marBottom w:val="0"/>
              <w:divBdr>
                <w:top w:val="none" w:sz="0" w:space="0" w:color="auto"/>
                <w:left w:val="none" w:sz="0" w:space="0" w:color="auto"/>
                <w:bottom w:val="none" w:sz="0" w:space="0" w:color="auto"/>
                <w:right w:val="none" w:sz="0" w:space="0" w:color="auto"/>
              </w:divBdr>
            </w:div>
          </w:divsChild>
        </w:div>
        <w:div w:id="38819984">
          <w:marLeft w:val="0"/>
          <w:marRight w:val="0"/>
          <w:marTop w:val="0"/>
          <w:marBottom w:val="0"/>
          <w:divBdr>
            <w:top w:val="none" w:sz="0" w:space="0" w:color="auto"/>
            <w:left w:val="none" w:sz="0" w:space="0" w:color="auto"/>
            <w:bottom w:val="none" w:sz="0" w:space="0" w:color="auto"/>
            <w:right w:val="none" w:sz="0" w:space="0" w:color="auto"/>
          </w:divBdr>
          <w:divsChild>
            <w:div w:id="2046443614">
              <w:marLeft w:val="0"/>
              <w:marRight w:val="0"/>
              <w:marTop w:val="0"/>
              <w:marBottom w:val="0"/>
              <w:divBdr>
                <w:top w:val="none" w:sz="0" w:space="0" w:color="auto"/>
                <w:left w:val="none" w:sz="0" w:space="0" w:color="auto"/>
                <w:bottom w:val="none" w:sz="0" w:space="0" w:color="auto"/>
                <w:right w:val="none" w:sz="0" w:space="0" w:color="auto"/>
              </w:divBdr>
              <w:divsChild>
                <w:div w:id="687754586">
                  <w:marLeft w:val="0"/>
                  <w:marRight w:val="0"/>
                  <w:marTop w:val="0"/>
                  <w:marBottom w:val="0"/>
                  <w:divBdr>
                    <w:top w:val="none" w:sz="0" w:space="0" w:color="auto"/>
                    <w:left w:val="none" w:sz="0" w:space="0" w:color="auto"/>
                    <w:bottom w:val="none" w:sz="0" w:space="0" w:color="auto"/>
                    <w:right w:val="none" w:sz="0" w:space="0" w:color="auto"/>
                  </w:divBdr>
                  <w:divsChild>
                    <w:div w:id="1435133637">
                      <w:marLeft w:val="0"/>
                      <w:marRight w:val="0"/>
                      <w:marTop w:val="0"/>
                      <w:marBottom w:val="0"/>
                      <w:divBdr>
                        <w:top w:val="none" w:sz="0" w:space="0" w:color="auto"/>
                        <w:left w:val="none" w:sz="0" w:space="0" w:color="auto"/>
                        <w:bottom w:val="none" w:sz="0" w:space="0" w:color="auto"/>
                        <w:right w:val="none" w:sz="0" w:space="0" w:color="auto"/>
                      </w:divBdr>
                      <w:divsChild>
                        <w:div w:id="1650211136">
                          <w:marLeft w:val="-17"/>
                          <w:marRight w:val="-17"/>
                          <w:marTop w:val="0"/>
                          <w:marBottom w:val="0"/>
                          <w:divBdr>
                            <w:top w:val="none" w:sz="0" w:space="0" w:color="auto"/>
                            <w:left w:val="none" w:sz="0" w:space="0" w:color="auto"/>
                            <w:bottom w:val="none" w:sz="0" w:space="0" w:color="auto"/>
                            <w:right w:val="none" w:sz="0" w:space="0" w:color="auto"/>
                          </w:divBdr>
                        </w:div>
                        <w:div w:id="1809199481">
                          <w:marLeft w:val="0"/>
                          <w:marRight w:val="0"/>
                          <w:marTop w:val="0"/>
                          <w:marBottom w:val="0"/>
                          <w:divBdr>
                            <w:top w:val="none" w:sz="0" w:space="0" w:color="auto"/>
                            <w:left w:val="none" w:sz="0" w:space="0" w:color="auto"/>
                            <w:bottom w:val="none" w:sz="0" w:space="0" w:color="auto"/>
                            <w:right w:val="none" w:sz="0" w:space="0" w:color="auto"/>
                          </w:divBdr>
                        </w:div>
                        <w:div w:id="1452898154">
                          <w:marLeft w:val="0"/>
                          <w:marRight w:val="0"/>
                          <w:marTop w:val="0"/>
                          <w:marBottom w:val="0"/>
                          <w:divBdr>
                            <w:top w:val="none" w:sz="0" w:space="0" w:color="auto"/>
                            <w:left w:val="none" w:sz="0" w:space="0" w:color="auto"/>
                            <w:bottom w:val="none" w:sz="0" w:space="0" w:color="auto"/>
                            <w:right w:val="none" w:sz="0" w:space="0" w:color="auto"/>
                          </w:divBdr>
                          <w:divsChild>
                            <w:div w:id="3088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514817">
                  <w:marLeft w:val="0"/>
                  <w:marRight w:val="0"/>
                  <w:marTop w:val="0"/>
                  <w:marBottom w:val="0"/>
                  <w:divBdr>
                    <w:top w:val="none" w:sz="0" w:space="0" w:color="auto"/>
                    <w:left w:val="none" w:sz="0" w:space="0" w:color="auto"/>
                    <w:bottom w:val="none" w:sz="0" w:space="0" w:color="auto"/>
                    <w:right w:val="none" w:sz="0" w:space="0" w:color="auto"/>
                  </w:divBdr>
                  <w:divsChild>
                    <w:div w:id="1072002252">
                      <w:marLeft w:val="0"/>
                      <w:marRight w:val="0"/>
                      <w:marTop w:val="0"/>
                      <w:marBottom w:val="0"/>
                      <w:divBdr>
                        <w:top w:val="none" w:sz="0" w:space="0" w:color="auto"/>
                        <w:left w:val="none" w:sz="0" w:space="0" w:color="auto"/>
                        <w:bottom w:val="none" w:sz="0" w:space="0" w:color="auto"/>
                        <w:right w:val="none" w:sz="0" w:space="0" w:color="auto"/>
                      </w:divBdr>
                      <w:divsChild>
                        <w:div w:id="107716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1554869">
      <w:bodyDiv w:val="1"/>
      <w:marLeft w:val="0"/>
      <w:marRight w:val="0"/>
      <w:marTop w:val="0"/>
      <w:marBottom w:val="0"/>
      <w:divBdr>
        <w:top w:val="none" w:sz="0" w:space="0" w:color="auto"/>
        <w:left w:val="none" w:sz="0" w:space="0" w:color="auto"/>
        <w:bottom w:val="none" w:sz="0" w:space="0" w:color="auto"/>
        <w:right w:val="none" w:sz="0" w:space="0" w:color="auto"/>
      </w:divBdr>
      <w:divsChild>
        <w:div w:id="9257077">
          <w:marLeft w:val="0"/>
          <w:marRight w:val="0"/>
          <w:marTop w:val="0"/>
          <w:marBottom w:val="0"/>
          <w:divBdr>
            <w:top w:val="none" w:sz="0" w:space="0" w:color="auto"/>
            <w:left w:val="none" w:sz="0" w:space="0" w:color="auto"/>
            <w:bottom w:val="none" w:sz="0" w:space="0" w:color="auto"/>
            <w:right w:val="none" w:sz="0" w:space="0" w:color="auto"/>
          </w:divBdr>
        </w:div>
        <w:div w:id="1939485533">
          <w:marLeft w:val="0"/>
          <w:marRight w:val="0"/>
          <w:marTop w:val="0"/>
          <w:marBottom w:val="0"/>
          <w:divBdr>
            <w:top w:val="none" w:sz="0" w:space="0" w:color="auto"/>
            <w:left w:val="none" w:sz="0" w:space="0" w:color="auto"/>
            <w:bottom w:val="none" w:sz="0" w:space="0" w:color="auto"/>
            <w:right w:val="none" w:sz="0" w:space="0" w:color="auto"/>
          </w:divBdr>
        </w:div>
        <w:div w:id="545677474">
          <w:marLeft w:val="0"/>
          <w:marRight w:val="0"/>
          <w:marTop w:val="0"/>
          <w:marBottom w:val="0"/>
          <w:divBdr>
            <w:top w:val="none" w:sz="0" w:space="0" w:color="auto"/>
            <w:left w:val="none" w:sz="0" w:space="0" w:color="auto"/>
            <w:bottom w:val="none" w:sz="0" w:space="0" w:color="auto"/>
            <w:right w:val="none" w:sz="0" w:space="0" w:color="auto"/>
          </w:divBdr>
        </w:div>
        <w:div w:id="1176455135">
          <w:marLeft w:val="0"/>
          <w:marRight w:val="0"/>
          <w:marTop w:val="0"/>
          <w:marBottom w:val="0"/>
          <w:divBdr>
            <w:top w:val="none" w:sz="0" w:space="0" w:color="auto"/>
            <w:left w:val="none" w:sz="0" w:space="0" w:color="auto"/>
            <w:bottom w:val="none" w:sz="0" w:space="0" w:color="auto"/>
            <w:right w:val="none" w:sz="0" w:space="0" w:color="auto"/>
          </w:divBdr>
        </w:div>
        <w:div w:id="1448743343">
          <w:marLeft w:val="0"/>
          <w:marRight w:val="0"/>
          <w:marTop w:val="0"/>
          <w:marBottom w:val="0"/>
          <w:divBdr>
            <w:top w:val="none" w:sz="0" w:space="0" w:color="auto"/>
            <w:left w:val="none" w:sz="0" w:space="0" w:color="auto"/>
            <w:bottom w:val="none" w:sz="0" w:space="0" w:color="auto"/>
            <w:right w:val="none" w:sz="0" w:space="0" w:color="auto"/>
          </w:divBdr>
        </w:div>
        <w:div w:id="1800563930">
          <w:marLeft w:val="0"/>
          <w:marRight w:val="0"/>
          <w:marTop w:val="0"/>
          <w:marBottom w:val="0"/>
          <w:divBdr>
            <w:top w:val="none" w:sz="0" w:space="0" w:color="auto"/>
            <w:left w:val="none" w:sz="0" w:space="0" w:color="auto"/>
            <w:bottom w:val="none" w:sz="0" w:space="0" w:color="auto"/>
            <w:right w:val="none" w:sz="0" w:space="0" w:color="auto"/>
          </w:divBdr>
        </w:div>
        <w:div w:id="327903525">
          <w:marLeft w:val="0"/>
          <w:marRight w:val="0"/>
          <w:marTop w:val="0"/>
          <w:marBottom w:val="0"/>
          <w:divBdr>
            <w:top w:val="none" w:sz="0" w:space="0" w:color="auto"/>
            <w:left w:val="none" w:sz="0" w:space="0" w:color="auto"/>
            <w:bottom w:val="none" w:sz="0" w:space="0" w:color="auto"/>
            <w:right w:val="none" w:sz="0" w:space="0" w:color="auto"/>
          </w:divBdr>
        </w:div>
        <w:div w:id="1310986449">
          <w:marLeft w:val="0"/>
          <w:marRight w:val="0"/>
          <w:marTop w:val="0"/>
          <w:marBottom w:val="0"/>
          <w:divBdr>
            <w:top w:val="none" w:sz="0" w:space="0" w:color="auto"/>
            <w:left w:val="none" w:sz="0" w:space="0" w:color="auto"/>
            <w:bottom w:val="none" w:sz="0" w:space="0" w:color="auto"/>
            <w:right w:val="none" w:sz="0" w:space="0" w:color="auto"/>
          </w:divBdr>
        </w:div>
        <w:div w:id="941031776">
          <w:marLeft w:val="0"/>
          <w:marRight w:val="0"/>
          <w:marTop w:val="0"/>
          <w:marBottom w:val="0"/>
          <w:divBdr>
            <w:top w:val="none" w:sz="0" w:space="0" w:color="auto"/>
            <w:left w:val="none" w:sz="0" w:space="0" w:color="auto"/>
            <w:bottom w:val="none" w:sz="0" w:space="0" w:color="auto"/>
            <w:right w:val="none" w:sz="0" w:space="0" w:color="auto"/>
          </w:divBdr>
        </w:div>
        <w:div w:id="1171263157">
          <w:marLeft w:val="0"/>
          <w:marRight w:val="0"/>
          <w:marTop w:val="0"/>
          <w:marBottom w:val="0"/>
          <w:divBdr>
            <w:top w:val="none" w:sz="0" w:space="0" w:color="auto"/>
            <w:left w:val="none" w:sz="0" w:space="0" w:color="auto"/>
            <w:bottom w:val="none" w:sz="0" w:space="0" w:color="auto"/>
            <w:right w:val="none" w:sz="0" w:space="0" w:color="auto"/>
          </w:divBdr>
        </w:div>
        <w:div w:id="1203639273">
          <w:marLeft w:val="0"/>
          <w:marRight w:val="0"/>
          <w:marTop w:val="0"/>
          <w:marBottom w:val="0"/>
          <w:divBdr>
            <w:top w:val="none" w:sz="0" w:space="0" w:color="auto"/>
            <w:left w:val="none" w:sz="0" w:space="0" w:color="auto"/>
            <w:bottom w:val="none" w:sz="0" w:space="0" w:color="auto"/>
            <w:right w:val="none" w:sz="0" w:space="0" w:color="auto"/>
          </w:divBdr>
        </w:div>
        <w:div w:id="1691563312">
          <w:marLeft w:val="0"/>
          <w:marRight w:val="0"/>
          <w:marTop w:val="0"/>
          <w:marBottom w:val="0"/>
          <w:divBdr>
            <w:top w:val="none" w:sz="0" w:space="0" w:color="auto"/>
            <w:left w:val="none" w:sz="0" w:space="0" w:color="auto"/>
            <w:bottom w:val="none" w:sz="0" w:space="0" w:color="auto"/>
            <w:right w:val="none" w:sz="0" w:space="0" w:color="auto"/>
          </w:divBdr>
        </w:div>
        <w:div w:id="44181997">
          <w:marLeft w:val="0"/>
          <w:marRight w:val="0"/>
          <w:marTop w:val="0"/>
          <w:marBottom w:val="0"/>
          <w:divBdr>
            <w:top w:val="none" w:sz="0" w:space="0" w:color="auto"/>
            <w:left w:val="none" w:sz="0" w:space="0" w:color="auto"/>
            <w:bottom w:val="none" w:sz="0" w:space="0" w:color="auto"/>
            <w:right w:val="none" w:sz="0" w:space="0" w:color="auto"/>
          </w:divBdr>
        </w:div>
        <w:div w:id="245261793">
          <w:marLeft w:val="0"/>
          <w:marRight w:val="0"/>
          <w:marTop w:val="0"/>
          <w:marBottom w:val="0"/>
          <w:divBdr>
            <w:top w:val="none" w:sz="0" w:space="0" w:color="auto"/>
            <w:left w:val="none" w:sz="0" w:space="0" w:color="auto"/>
            <w:bottom w:val="none" w:sz="0" w:space="0" w:color="auto"/>
            <w:right w:val="none" w:sz="0" w:space="0" w:color="auto"/>
          </w:divBdr>
        </w:div>
        <w:div w:id="192958254">
          <w:marLeft w:val="0"/>
          <w:marRight w:val="0"/>
          <w:marTop w:val="0"/>
          <w:marBottom w:val="0"/>
          <w:divBdr>
            <w:top w:val="none" w:sz="0" w:space="0" w:color="auto"/>
            <w:left w:val="none" w:sz="0" w:space="0" w:color="auto"/>
            <w:bottom w:val="none" w:sz="0" w:space="0" w:color="auto"/>
            <w:right w:val="none" w:sz="0" w:space="0" w:color="auto"/>
          </w:divBdr>
        </w:div>
      </w:divsChild>
    </w:div>
    <w:div w:id="1239050531">
      <w:bodyDiv w:val="1"/>
      <w:marLeft w:val="0"/>
      <w:marRight w:val="0"/>
      <w:marTop w:val="0"/>
      <w:marBottom w:val="0"/>
      <w:divBdr>
        <w:top w:val="none" w:sz="0" w:space="0" w:color="auto"/>
        <w:left w:val="none" w:sz="0" w:space="0" w:color="auto"/>
        <w:bottom w:val="none" w:sz="0" w:space="0" w:color="auto"/>
        <w:right w:val="none" w:sz="0" w:space="0" w:color="auto"/>
      </w:divBdr>
      <w:divsChild>
        <w:div w:id="1899510580">
          <w:marLeft w:val="0"/>
          <w:marRight w:val="0"/>
          <w:marTop w:val="0"/>
          <w:marBottom w:val="0"/>
          <w:divBdr>
            <w:top w:val="none" w:sz="0" w:space="0" w:color="auto"/>
            <w:left w:val="none" w:sz="0" w:space="0" w:color="auto"/>
            <w:bottom w:val="none" w:sz="0" w:space="0" w:color="auto"/>
            <w:right w:val="none" w:sz="0" w:space="0" w:color="auto"/>
          </w:divBdr>
        </w:div>
        <w:div w:id="1210260168">
          <w:marLeft w:val="0"/>
          <w:marRight w:val="0"/>
          <w:marTop w:val="0"/>
          <w:marBottom w:val="0"/>
          <w:divBdr>
            <w:top w:val="none" w:sz="0" w:space="0" w:color="auto"/>
            <w:left w:val="none" w:sz="0" w:space="0" w:color="auto"/>
            <w:bottom w:val="none" w:sz="0" w:space="0" w:color="auto"/>
            <w:right w:val="none" w:sz="0" w:space="0" w:color="auto"/>
          </w:divBdr>
        </w:div>
        <w:div w:id="2081294578">
          <w:marLeft w:val="0"/>
          <w:marRight w:val="0"/>
          <w:marTop w:val="0"/>
          <w:marBottom w:val="0"/>
          <w:divBdr>
            <w:top w:val="none" w:sz="0" w:space="0" w:color="auto"/>
            <w:left w:val="none" w:sz="0" w:space="0" w:color="auto"/>
            <w:bottom w:val="none" w:sz="0" w:space="0" w:color="auto"/>
            <w:right w:val="none" w:sz="0" w:space="0" w:color="auto"/>
          </w:divBdr>
        </w:div>
        <w:div w:id="882710723">
          <w:marLeft w:val="0"/>
          <w:marRight w:val="0"/>
          <w:marTop w:val="0"/>
          <w:marBottom w:val="0"/>
          <w:divBdr>
            <w:top w:val="none" w:sz="0" w:space="0" w:color="auto"/>
            <w:left w:val="none" w:sz="0" w:space="0" w:color="auto"/>
            <w:bottom w:val="none" w:sz="0" w:space="0" w:color="auto"/>
            <w:right w:val="none" w:sz="0" w:space="0" w:color="auto"/>
          </w:divBdr>
        </w:div>
        <w:div w:id="2024278792">
          <w:marLeft w:val="0"/>
          <w:marRight w:val="0"/>
          <w:marTop w:val="0"/>
          <w:marBottom w:val="0"/>
          <w:divBdr>
            <w:top w:val="none" w:sz="0" w:space="0" w:color="auto"/>
            <w:left w:val="none" w:sz="0" w:space="0" w:color="auto"/>
            <w:bottom w:val="none" w:sz="0" w:space="0" w:color="auto"/>
            <w:right w:val="none" w:sz="0" w:space="0" w:color="auto"/>
          </w:divBdr>
        </w:div>
      </w:divsChild>
    </w:div>
    <w:div w:id="1249732250">
      <w:bodyDiv w:val="1"/>
      <w:marLeft w:val="0"/>
      <w:marRight w:val="0"/>
      <w:marTop w:val="0"/>
      <w:marBottom w:val="0"/>
      <w:divBdr>
        <w:top w:val="none" w:sz="0" w:space="0" w:color="auto"/>
        <w:left w:val="none" w:sz="0" w:space="0" w:color="auto"/>
        <w:bottom w:val="none" w:sz="0" w:space="0" w:color="auto"/>
        <w:right w:val="none" w:sz="0" w:space="0" w:color="auto"/>
      </w:divBdr>
      <w:divsChild>
        <w:div w:id="1436748943">
          <w:marLeft w:val="0"/>
          <w:marRight w:val="0"/>
          <w:marTop w:val="0"/>
          <w:marBottom w:val="0"/>
          <w:divBdr>
            <w:top w:val="none" w:sz="0" w:space="0" w:color="auto"/>
            <w:left w:val="none" w:sz="0" w:space="0" w:color="auto"/>
            <w:bottom w:val="none" w:sz="0" w:space="0" w:color="auto"/>
            <w:right w:val="none" w:sz="0" w:space="0" w:color="auto"/>
          </w:divBdr>
          <w:divsChild>
            <w:div w:id="1038748368">
              <w:marLeft w:val="0"/>
              <w:marRight w:val="0"/>
              <w:marTop w:val="0"/>
              <w:marBottom w:val="0"/>
              <w:divBdr>
                <w:top w:val="none" w:sz="0" w:space="0" w:color="auto"/>
                <w:left w:val="none" w:sz="0" w:space="0" w:color="auto"/>
                <w:bottom w:val="none" w:sz="0" w:space="0" w:color="auto"/>
                <w:right w:val="none" w:sz="0" w:space="0" w:color="auto"/>
              </w:divBdr>
              <w:divsChild>
                <w:div w:id="1775590278">
                  <w:marLeft w:val="-17"/>
                  <w:marRight w:val="-17"/>
                  <w:marTop w:val="0"/>
                  <w:marBottom w:val="0"/>
                  <w:divBdr>
                    <w:top w:val="none" w:sz="0" w:space="0" w:color="auto"/>
                    <w:left w:val="none" w:sz="0" w:space="0" w:color="auto"/>
                    <w:bottom w:val="none" w:sz="0" w:space="0" w:color="auto"/>
                    <w:right w:val="none" w:sz="0" w:space="0" w:color="auto"/>
                  </w:divBdr>
                </w:div>
                <w:div w:id="910389263">
                  <w:marLeft w:val="0"/>
                  <w:marRight w:val="0"/>
                  <w:marTop w:val="0"/>
                  <w:marBottom w:val="0"/>
                  <w:divBdr>
                    <w:top w:val="none" w:sz="0" w:space="0" w:color="auto"/>
                    <w:left w:val="none" w:sz="0" w:space="0" w:color="auto"/>
                    <w:bottom w:val="none" w:sz="0" w:space="0" w:color="auto"/>
                    <w:right w:val="none" w:sz="0" w:space="0" w:color="auto"/>
                  </w:divBdr>
                </w:div>
                <w:div w:id="1994407461">
                  <w:marLeft w:val="0"/>
                  <w:marRight w:val="0"/>
                  <w:marTop w:val="0"/>
                  <w:marBottom w:val="0"/>
                  <w:divBdr>
                    <w:top w:val="none" w:sz="0" w:space="0" w:color="auto"/>
                    <w:left w:val="none" w:sz="0" w:space="0" w:color="auto"/>
                    <w:bottom w:val="none" w:sz="0" w:space="0" w:color="auto"/>
                    <w:right w:val="none" w:sz="0" w:space="0" w:color="auto"/>
                  </w:divBdr>
                  <w:divsChild>
                    <w:div w:id="37631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315396">
          <w:marLeft w:val="0"/>
          <w:marRight w:val="0"/>
          <w:marTop w:val="0"/>
          <w:marBottom w:val="0"/>
          <w:divBdr>
            <w:top w:val="none" w:sz="0" w:space="0" w:color="auto"/>
            <w:left w:val="none" w:sz="0" w:space="0" w:color="auto"/>
            <w:bottom w:val="none" w:sz="0" w:space="0" w:color="auto"/>
            <w:right w:val="none" w:sz="0" w:space="0" w:color="auto"/>
          </w:divBdr>
          <w:divsChild>
            <w:div w:id="2029989168">
              <w:marLeft w:val="0"/>
              <w:marRight w:val="0"/>
              <w:marTop w:val="0"/>
              <w:marBottom w:val="0"/>
              <w:divBdr>
                <w:top w:val="none" w:sz="0" w:space="0" w:color="auto"/>
                <w:left w:val="none" w:sz="0" w:space="0" w:color="auto"/>
                <w:bottom w:val="none" w:sz="0" w:space="0" w:color="auto"/>
                <w:right w:val="none" w:sz="0" w:space="0" w:color="auto"/>
              </w:divBdr>
              <w:divsChild>
                <w:div w:id="189040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203477">
      <w:bodyDiv w:val="1"/>
      <w:marLeft w:val="0"/>
      <w:marRight w:val="0"/>
      <w:marTop w:val="0"/>
      <w:marBottom w:val="0"/>
      <w:divBdr>
        <w:top w:val="none" w:sz="0" w:space="0" w:color="auto"/>
        <w:left w:val="none" w:sz="0" w:space="0" w:color="auto"/>
        <w:bottom w:val="none" w:sz="0" w:space="0" w:color="auto"/>
        <w:right w:val="none" w:sz="0" w:space="0" w:color="auto"/>
      </w:divBdr>
    </w:div>
    <w:div w:id="1706637886">
      <w:bodyDiv w:val="1"/>
      <w:marLeft w:val="0"/>
      <w:marRight w:val="0"/>
      <w:marTop w:val="0"/>
      <w:marBottom w:val="0"/>
      <w:divBdr>
        <w:top w:val="none" w:sz="0" w:space="0" w:color="auto"/>
        <w:left w:val="none" w:sz="0" w:space="0" w:color="auto"/>
        <w:bottom w:val="none" w:sz="0" w:space="0" w:color="auto"/>
        <w:right w:val="none" w:sz="0" w:space="0" w:color="auto"/>
      </w:divBdr>
      <w:divsChild>
        <w:div w:id="313487334">
          <w:marLeft w:val="0"/>
          <w:marRight w:val="0"/>
          <w:marTop w:val="0"/>
          <w:marBottom w:val="432"/>
          <w:divBdr>
            <w:top w:val="none" w:sz="0" w:space="0" w:color="auto"/>
            <w:left w:val="none" w:sz="0" w:space="0" w:color="auto"/>
            <w:bottom w:val="none" w:sz="0" w:space="0" w:color="auto"/>
            <w:right w:val="none" w:sz="0" w:space="0" w:color="auto"/>
          </w:divBdr>
          <w:divsChild>
            <w:div w:id="1579367775">
              <w:marLeft w:val="0"/>
              <w:marRight w:val="0"/>
              <w:marTop w:val="134"/>
              <w:marBottom w:val="134"/>
              <w:divBdr>
                <w:top w:val="none" w:sz="0" w:space="0" w:color="auto"/>
                <w:left w:val="none" w:sz="0" w:space="0" w:color="auto"/>
                <w:bottom w:val="none" w:sz="0" w:space="0" w:color="auto"/>
                <w:right w:val="none" w:sz="0" w:space="0" w:color="auto"/>
              </w:divBdr>
            </w:div>
            <w:div w:id="1864974818">
              <w:marLeft w:val="0"/>
              <w:marRight w:val="0"/>
              <w:marTop w:val="134"/>
              <w:marBottom w:val="134"/>
              <w:divBdr>
                <w:top w:val="none" w:sz="0" w:space="0" w:color="auto"/>
                <w:left w:val="none" w:sz="0" w:space="0" w:color="auto"/>
                <w:bottom w:val="none" w:sz="0" w:space="0" w:color="auto"/>
                <w:right w:val="none" w:sz="0" w:space="0" w:color="auto"/>
              </w:divBdr>
            </w:div>
            <w:div w:id="329986585">
              <w:marLeft w:val="0"/>
              <w:marRight w:val="0"/>
              <w:marTop w:val="134"/>
              <w:marBottom w:val="134"/>
              <w:divBdr>
                <w:top w:val="none" w:sz="0" w:space="0" w:color="auto"/>
                <w:left w:val="none" w:sz="0" w:space="0" w:color="auto"/>
                <w:bottom w:val="none" w:sz="0" w:space="0" w:color="auto"/>
                <w:right w:val="none" w:sz="0" w:space="0" w:color="auto"/>
              </w:divBdr>
            </w:div>
          </w:divsChild>
        </w:div>
      </w:divsChild>
    </w:div>
    <w:div w:id="1713571584">
      <w:bodyDiv w:val="1"/>
      <w:marLeft w:val="0"/>
      <w:marRight w:val="0"/>
      <w:marTop w:val="0"/>
      <w:marBottom w:val="0"/>
      <w:divBdr>
        <w:top w:val="none" w:sz="0" w:space="0" w:color="auto"/>
        <w:left w:val="none" w:sz="0" w:space="0" w:color="auto"/>
        <w:bottom w:val="none" w:sz="0" w:space="0" w:color="auto"/>
        <w:right w:val="none" w:sz="0" w:space="0" w:color="auto"/>
      </w:divBdr>
      <w:divsChild>
        <w:div w:id="755788657">
          <w:marLeft w:val="0"/>
          <w:marRight w:val="0"/>
          <w:marTop w:val="0"/>
          <w:marBottom w:val="0"/>
          <w:divBdr>
            <w:top w:val="none" w:sz="0" w:space="0" w:color="auto"/>
            <w:left w:val="none" w:sz="0" w:space="0" w:color="auto"/>
            <w:bottom w:val="none" w:sz="0" w:space="0" w:color="auto"/>
            <w:right w:val="none" w:sz="0" w:space="0" w:color="auto"/>
          </w:divBdr>
          <w:divsChild>
            <w:div w:id="489638677">
              <w:marLeft w:val="0"/>
              <w:marRight w:val="0"/>
              <w:marTop w:val="0"/>
              <w:marBottom w:val="0"/>
              <w:divBdr>
                <w:top w:val="none" w:sz="0" w:space="0" w:color="auto"/>
                <w:left w:val="none" w:sz="0" w:space="0" w:color="auto"/>
                <w:bottom w:val="none" w:sz="0" w:space="0" w:color="auto"/>
                <w:right w:val="none" w:sz="0" w:space="0" w:color="auto"/>
              </w:divBdr>
            </w:div>
            <w:div w:id="262686561">
              <w:marLeft w:val="0"/>
              <w:marRight w:val="0"/>
              <w:marTop w:val="0"/>
              <w:marBottom w:val="0"/>
              <w:divBdr>
                <w:top w:val="none" w:sz="0" w:space="0" w:color="auto"/>
                <w:left w:val="none" w:sz="0" w:space="0" w:color="auto"/>
                <w:bottom w:val="none" w:sz="0" w:space="0" w:color="auto"/>
                <w:right w:val="none" w:sz="0" w:space="0" w:color="auto"/>
              </w:divBdr>
            </w:div>
            <w:div w:id="2020698804">
              <w:marLeft w:val="0"/>
              <w:marRight w:val="0"/>
              <w:marTop w:val="0"/>
              <w:marBottom w:val="0"/>
              <w:divBdr>
                <w:top w:val="none" w:sz="0" w:space="0" w:color="auto"/>
                <w:left w:val="none" w:sz="0" w:space="0" w:color="auto"/>
                <w:bottom w:val="none" w:sz="0" w:space="0" w:color="auto"/>
                <w:right w:val="none" w:sz="0" w:space="0" w:color="auto"/>
              </w:divBdr>
            </w:div>
          </w:divsChild>
        </w:div>
        <w:div w:id="102767677">
          <w:marLeft w:val="0"/>
          <w:marRight w:val="0"/>
          <w:marTop w:val="0"/>
          <w:marBottom w:val="0"/>
          <w:divBdr>
            <w:top w:val="none" w:sz="0" w:space="0" w:color="auto"/>
            <w:left w:val="none" w:sz="0" w:space="0" w:color="auto"/>
            <w:bottom w:val="none" w:sz="0" w:space="0" w:color="auto"/>
            <w:right w:val="none" w:sz="0" w:space="0" w:color="auto"/>
          </w:divBdr>
          <w:divsChild>
            <w:div w:id="1353612113">
              <w:marLeft w:val="0"/>
              <w:marRight w:val="0"/>
              <w:marTop w:val="0"/>
              <w:marBottom w:val="0"/>
              <w:divBdr>
                <w:top w:val="none" w:sz="0" w:space="0" w:color="auto"/>
                <w:left w:val="none" w:sz="0" w:space="0" w:color="auto"/>
                <w:bottom w:val="none" w:sz="0" w:space="0" w:color="auto"/>
                <w:right w:val="none" w:sz="0" w:space="0" w:color="auto"/>
              </w:divBdr>
              <w:divsChild>
                <w:div w:id="1753501159">
                  <w:marLeft w:val="0"/>
                  <w:marRight w:val="0"/>
                  <w:marTop w:val="0"/>
                  <w:marBottom w:val="0"/>
                  <w:divBdr>
                    <w:top w:val="none" w:sz="0" w:space="0" w:color="auto"/>
                    <w:left w:val="none" w:sz="0" w:space="0" w:color="auto"/>
                    <w:bottom w:val="none" w:sz="0" w:space="0" w:color="auto"/>
                    <w:right w:val="none" w:sz="0" w:space="0" w:color="auto"/>
                  </w:divBdr>
                  <w:divsChild>
                    <w:div w:id="962274092">
                      <w:marLeft w:val="0"/>
                      <w:marRight w:val="0"/>
                      <w:marTop w:val="0"/>
                      <w:marBottom w:val="0"/>
                      <w:divBdr>
                        <w:top w:val="none" w:sz="0" w:space="0" w:color="auto"/>
                        <w:left w:val="none" w:sz="0" w:space="0" w:color="auto"/>
                        <w:bottom w:val="none" w:sz="0" w:space="0" w:color="auto"/>
                        <w:right w:val="none" w:sz="0" w:space="0" w:color="auto"/>
                      </w:divBdr>
                      <w:divsChild>
                        <w:div w:id="68918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630258">
                  <w:marLeft w:val="0"/>
                  <w:marRight w:val="0"/>
                  <w:marTop w:val="0"/>
                  <w:marBottom w:val="0"/>
                  <w:divBdr>
                    <w:top w:val="none" w:sz="0" w:space="0" w:color="auto"/>
                    <w:left w:val="none" w:sz="0" w:space="0" w:color="auto"/>
                    <w:bottom w:val="none" w:sz="0" w:space="0" w:color="auto"/>
                    <w:right w:val="none" w:sz="0" w:space="0" w:color="auto"/>
                  </w:divBdr>
                  <w:divsChild>
                    <w:div w:id="144205980">
                      <w:marLeft w:val="0"/>
                      <w:marRight w:val="0"/>
                      <w:marTop w:val="0"/>
                      <w:marBottom w:val="0"/>
                      <w:divBdr>
                        <w:top w:val="none" w:sz="0" w:space="0" w:color="auto"/>
                        <w:left w:val="none" w:sz="0" w:space="0" w:color="auto"/>
                        <w:bottom w:val="none" w:sz="0" w:space="0" w:color="auto"/>
                        <w:right w:val="none" w:sz="0" w:space="0" w:color="auto"/>
                      </w:divBdr>
                      <w:divsChild>
                        <w:div w:id="1131023021">
                          <w:marLeft w:val="-15"/>
                          <w:marRight w:val="-15"/>
                          <w:marTop w:val="0"/>
                          <w:marBottom w:val="0"/>
                          <w:divBdr>
                            <w:top w:val="none" w:sz="0" w:space="0" w:color="auto"/>
                            <w:left w:val="none" w:sz="0" w:space="0" w:color="auto"/>
                            <w:bottom w:val="none" w:sz="0" w:space="0" w:color="auto"/>
                            <w:right w:val="none" w:sz="0" w:space="0" w:color="auto"/>
                          </w:divBdr>
                        </w:div>
                        <w:div w:id="46677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5511872">
      <w:bodyDiv w:val="1"/>
      <w:marLeft w:val="0"/>
      <w:marRight w:val="0"/>
      <w:marTop w:val="0"/>
      <w:marBottom w:val="0"/>
      <w:divBdr>
        <w:top w:val="none" w:sz="0" w:space="0" w:color="auto"/>
        <w:left w:val="none" w:sz="0" w:space="0" w:color="auto"/>
        <w:bottom w:val="none" w:sz="0" w:space="0" w:color="auto"/>
        <w:right w:val="none" w:sz="0" w:space="0" w:color="auto"/>
      </w:divBdr>
      <w:divsChild>
        <w:div w:id="1113480696">
          <w:marLeft w:val="0"/>
          <w:marRight w:val="167"/>
          <w:marTop w:val="0"/>
          <w:marBottom w:val="240"/>
          <w:divBdr>
            <w:top w:val="single" w:sz="6" w:space="8" w:color="AAAAAA"/>
            <w:left w:val="single" w:sz="6" w:space="8" w:color="AAAAAA"/>
            <w:bottom w:val="single" w:sz="6" w:space="8" w:color="AAAAAA"/>
            <w:right w:val="single" w:sz="6" w:space="8" w:color="AAAAAA"/>
          </w:divBdr>
        </w:div>
        <w:div w:id="1467771484">
          <w:marLeft w:val="0"/>
          <w:marRight w:val="0"/>
          <w:marTop w:val="0"/>
          <w:marBottom w:val="0"/>
          <w:divBdr>
            <w:top w:val="none" w:sz="0" w:space="0" w:color="auto"/>
            <w:left w:val="none" w:sz="0" w:space="0" w:color="auto"/>
            <w:bottom w:val="none" w:sz="0" w:space="0" w:color="auto"/>
            <w:right w:val="none" w:sz="0" w:space="0" w:color="auto"/>
          </w:divBdr>
          <w:divsChild>
            <w:div w:id="674385374">
              <w:marLeft w:val="0"/>
              <w:marRight w:val="0"/>
              <w:marTop w:val="0"/>
              <w:marBottom w:val="0"/>
              <w:divBdr>
                <w:top w:val="none" w:sz="0" w:space="0" w:color="auto"/>
                <w:left w:val="none" w:sz="0" w:space="0" w:color="auto"/>
                <w:bottom w:val="none" w:sz="0" w:space="0" w:color="auto"/>
                <w:right w:val="none" w:sz="0" w:space="0" w:color="auto"/>
              </w:divBdr>
              <w:divsChild>
                <w:div w:id="1698657316">
                  <w:marLeft w:val="0"/>
                  <w:marRight w:val="0"/>
                  <w:marTop w:val="0"/>
                  <w:marBottom w:val="0"/>
                  <w:divBdr>
                    <w:top w:val="none" w:sz="0" w:space="0" w:color="auto"/>
                    <w:left w:val="none" w:sz="0" w:space="0" w:color="auto"/>
                    <w:bottom w:val="none" w:sz="0" w:space="0" w:color="auto"/>
                    <w:right w:val="none" w:sz="0" w:space="0" w:color="auto"/>
                  </w:divBdr>
                  <w:divsChild>
                    <w:div w:id="806971435">
                      <w:marLeft w:val="0"/>
                      <w:marRight w:val="0"/>
                      <w:marTop w:val="0"/>
                      <w:marBottom w:val="0"/>
                      <w:divBdr>
                        <w:top w:val="none" w:sz="0" w:space="0" w:color="auto"/>
                        <w:left w:val="none" w:sz="0" w:space="0" w:color="auto"/>
                        <w:bottom w:val="none" w:sz="0" w:space="0" w:color="auto"/>
                        <w:right w:val="none" w:sz="0" w:space="0" w:color="auto"/>
                      </w:divBdr>
                      <w:divsChild>
                        <w:div w:id="704138407">
                          <w:marLeft w:val="0"/>
                          <w:marRight w:val="0"/>
                          <w:marTop w:val="100"/>
                          <w:marBottom w:val="100"/>
                          <w:divBdr>
                            <w:top w:val="none" w:sz="0" w:space="0" w:color="auto"/>
                            <w:left w:val="none" w:sz="0" w:space="0" w:color="auto"/>
                            <w:bottom w:val="none" w:sz="0" w:space="0" w:color="auto"/>
                            <w:right w:val="none" w:sz="0" w:space="0" w:color="auto"/>
                          </w:divBdr>
                          <w:divsChild>
                            <w:div w:id="1497914832">
                              <w:marLeft w:val="0"/>
                              <w:marRight w:val="0"/>
                              <w:marTop w:val="0"/>
                              <w:marBottom w:val="0"/>
                              <w:divBdr>
                                <w:top w:val="none" w:sz="0" w:space="0" w:color="auto"/>
                                <w:left w:val="none" w:sz="0" w:space="0" w:color="auto"/>
                                <w:bottom w:val="none" w:sz="0" w:space="0" w:color="auto"/>
                                <w:right w:val="none" w:sz="0" w:space="0" w:color="auto"/>
                              </w:divBdr>
                              <w:divsChild>
                                <w:div w:id="503906706">
                                  <w:marLeft w:val="0"/>
                                  <w:marRight w:val="0"/>
                                  <w:marTop w:val="0"/>
                                  <w:marBottom w:val="0"/>
                                  <w:divBdr>
                                    <w:top w:val="none" w:sz="0" w:space="0" w:color="auto"/>
                                    <w:left w:val="none" w:sz="0" w:space="0" w:color="auto"/>
                                    <w:bottom w:val="none" w:sz="0" w:space="0" w:color="auto"/>
                                    <w:right w:val="none" w:sz="0" w:space="0" w:color="auto"/>
                                  </w:divBdr>
                                  <w:divsChild>
                                    <w:div w:id="1084379532">
                                      <w:blockQuote w:val="1"/>
                                      <w:marLeft w:val="0"/>
                                      <w:marRight w:val="0"/>
                                      <w:marTop w:val="335"/>
                                      <w:marBottom w:val="502"/>
                                      <w:divBdr>
                                        <w:top w:val="none" w:sz="0" w:space="0" w:color="2EA3F2"/>
                                        <w:left w:val="single" w:sz="36" w:space="17" w:color="2EA3F2"/>
                                        <w:bottom w:val="none" w:sz="0" w:space="0" w:color="2EA3F2"/>
                                        <w:right w:val="none" w:sz="0" w:space="0" w:color="2EA3F2"/>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nbfclicenseindia.com/nbfc-registration/" TargetMode="External"/><Relationship Id="rId21" Type="http://schemas.openxmlformats.org/officeDocument/2006/relationships/hyperlink" Target="https://nbfclicenseindia.com/blog/nbfc-act" TargetMode="External"/><Relationship Id="rId42" Type="http://schemas.openxmlformats.org/officeDocument/2006/relationships/image" Target="media/image6.png"/><Relationship Id="rId47" Type="http://schemas.openxmlformats.org/officeDocument/2006/relationships/image" Target="media/image7.png"/><Relationship Id="rId63" Type="http://schemas.openxmlformats.org/officeDocument/2006/relationships/hyperlink" Target="http://kalyan-city.blogspot.com/2011/04/what-is-management-definitions-meaning.html" TargetMode="External"/><Relationship Id="rId68" Type="http://schemas.openxmlformats.org/officeDocument/2006/relationships/hyperlink" Target="http://kalyan-city.blogspot.com/2011/03/what-is-business-meaning-definitions.html" TargetMode="External"/><Relationship Id="rId84" Type="http://schemas.openxmlformats.org/officeDocument/2006/relationships/hyperlink" Target="https://www.investopedia.com/terms/c/credit.asp" TargetMode="External"/><Relationship Id="rId89" Type="http://schemas.openxmlformats.org/officeDocument/2006/relationships/hyperlink" Target="https://corporatefinanceinstitute.com/resources/careers/companies/top-banks-in-the-usa/" TargetMode="External"/><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nvestopedia.com/articles/economics/09/financial-regulatory-body.asp" TargetMode="External"/><Relationship Id="rId29" Type="http://schemas.openxmlformats.org/officeDocument/2006/relationships/image" Target="media/image2.png"/><Relationship Id="rId107" Type="http://schemas.openxmlformats.org/officeDocument/2006/relationships/hyperlink" Target="https://efinancemanagement.com/financial-accounting/bad-debts" TargetMode="External"/><Relationship Id="rId11" Type="http://schemas.openxmlformats.org/officeDocument/2006/relationships/hyperlink" Target="https://www.nelito.com/blog/the-top-10-nbfcs-in-india.html" TargetMode="External"/><Relationship Id="rId24" Type="http://schemas.openxmlformats.org/officeDocument/2006/relationships/hyperlink" Target="https://nbfclicenseindia.com/nbfc-registration/" TargetMode="External"/><Relationship Id="rId32" Type="http://schemas.openxmlformats.org/officeDocument/2006/relationships/hyperlink" Target="http://kalyan-city.blogspot.com/2010/05/marketing-marketing-mix-4-ps-of.html" TargetMode="External"/><Relationship Id="rId37" Type="http://schemas.openxmlformats.org/officeDocument/2006/relationships/hyperlink" Target="http://kalyan-city.blogspot.com/2010/11/land-is-natural-factor-of-production.html" TargetMode="External"/><Relationship Id="rId40" Type="http://schemas.openxmlformats.org/officeDocument/2006/relationships/hyperlink" Target="http://kalyan-city.blogspot.com/2011/02/what-is-bank-introduction-definition.html" TargetMode="External"/><Relationship Id="rId45" Type="http://schemas.openxmlformats.org/officeDocument/2006/relationships/hyperlink" Target="http://kalyan-city.blogspot.com/2012/06/what-is-foreign-collaboration.html" TargetMode="External"/><Relationship Id="rId53" Type="http://schemas.openxmlformats.org/officeDocument/2006/relationships/hyperlink" Target="https://lh6.googleusercontent.com/-Kibky0A3NKU/UAIPFmUl1tI/AAAAAAAAGKk/SWK3giCjvAo/s800/Financial-collaboration.png" TargetMode="External"/><Relationship Id="rId58" Type="http://schemas.openxmlformats.org/officeDocument/2006/relationships/image" Target="media/image9.png"/><Relationship Id="rId66" Type="http://schemas.openxmlformats.org/officeDocument/2006/relationships/hyperlink" Target="http://kalyan-city.blogspot.com/2011/12/what-is-production-management-meaning.html" TargetMode="External"/><Relationship Id="rId74" Type="http://schemas.openxmlformats.org/officeDocument/2006/relationships/hyperlink" Target="https://www.toppr.com/en-in/ask/question/what-are-the-advantages-and-disadvantages-of-fdi-in-india/" TargetMode="External"/><Relationship Id="rId79" Type="http://schemas.openxmlformats.org/officeDocument/2006/relationships/hyperlink" Target="https://www.investopedia.com/terms/o/otc.asp" TargetMode="External"/><Relationship Id="rId87" Type="http://schemas.openxmlformats.org/officeDocument/2006/relationships/hyperlink" Target="https://www.investopedia.com/terms/o/overdraft.asp" TargetMode="External"/><Relationship Id="rId102" Type="http://schemas.openxmlformats.org/officeDocument/2006/relationships/image" Target="media/image14.jpeg"/><Relationship Id="rId110" Type="http://schemas.openxmlformats.org/officeDocument/2006/relationships/hyperlink" Target="https://efinancemanagement.com/working-capital-financing/working-capital-cycle" TargetMode="External"/><Relationship Id="rId5" Type="http://schemas.openxmlformats.org/officeDocument/2006/relationships/webSettings" Target="webSettings.xml"/><Relationship Id="rId61" Type="http://schemas.openxmlformats.org/officeDocument/2006/relationships/image" Target="media/image10.png"/><Relationship Id="rId82" Type="http://schemas.openxmlformats.org/officeDocument/2006/relationships/hyperlink" Target="https://www.investopedia.com/terms/a/arbitrage.asp" TargetMode="External"/><Relationship Id="rId90" Type="http://schemas.openxmlformats.org/officeDocument/2006/relationships/hyperlink" Target="https://udayton.edu/policies/finance/NSF%20Checks%20and%20Other%20Forms%20of%20Returned%20Payment.php" TargetMode="External"/><Relationship Id="rId95" Type="http://schemas.openxmlformats.org/officeDocument/2006/relationships/hyperlink" Target="https://efinancemanagement.com/sources-of-finance" TargetMode="External"/><Relationship Id="rId19" Type="http://schemas.openxmlformats.org/officeDocument/2006/relationships/hyperlink" Target="https://nbfclicenseindia.com/blog/nbfc" TargetMode="External"/><Relationship Id="rId14" Type="http://schemas.openxmlformats.org/officeDocument/2006/relationships/hyperlink" Target="https://www.investopedia.com/terms/f/financialinstitution.asp" TargetMode="External"/><Relationship Id="rId22" Type="http://schemas.openxmlformats.org/officeDocument/2006/relationships/hyperlink" Target="https://nbfclicenseindia.com/blog/nbfc-mfi" TargetMode="External"/><Relationship Id="rId27" Type="http://schemas.openxmlformats.org/officeDocument/2006/relationships/hyperlink" Target="https://kalyan-city.blogspot.com/2012/06/what-is-foreign-collaboration.html#:~:text=Foreign%20collaboration%20is%20a%20mutual,company%20forms%20a%20foreign%20collaboration" TargetMode="External"/><Relationship Id="rId30" Type="http://schemas.openxmlformats.org/officeDocument/2006/relationships/hyperlink" Target="http://kalyan-city.blogspot.com/2011/11/what-is-finance-meaning-definition.html" TargetMode="External"/><Relationship Id="rId35" Type="http://schemas.openxmlformats.org/officeDocument/2006/relationships/hyperlink" Target="https://lh4.googleusercontent.com/-J5po5WhpuoM/T96lc-dKahI/AAAAAAAAGI4/A4nu5qeUKg0/s800/meaning-of-foreign-collaboration.png" TargetMode="External"/><Relationship Id="rId43" Type="http://schemas.openxmlformats.org/officeDocument/2006/relationships/hyperlink" Target="http://kalyan-city.blogspot.com/2010/11/what-is-market-types-and-classification.html" TargetMode="External"/><Relationship Id="rId48" Type="http://schemas.openxmlformats.org/officeDocument/2006/relationships/hyperlink" Target="https://kalyan-city.blogspot.com/2012/07/what-are-types-of-foreign-collaboration.html" TargetMode="External"/><Relationship Id="rId56" Type="http://schemas.openxmlformats.org/officeDocument/2006/relationships/hyperlink" Target="http://kalyan-city.blogspot.com/2011/03/fiscal-policy-meaning-its-main.html" TargetMode="External"/><Relationship Id="rId64" Type="http://schemas.openxmlformats.org/officeDocument/2006/relationships/hyperlink" Target="https://lh3.googleusercontent.com/-lb9U_a6W7MI/UAIXHntCeEI/AAAAAAAAGLQ/xbKQZwCtDtM/s800/Management-consultancy-collaboration.png" TargetMode="External"/><Relationship Id="rId69" Type="http://schemas.openxmlformats.org/officeDocument/2006/relationships/hyperlink" Target="https://www.yourarticlelibrary.com/business/business-collaboration-types-of-collaboration-available-for-indian-companies/7512" TargetMode="External"/><Relationship Id="rId77" Type="http://schemas.openxmlformats.org/officeDocument/2006/relationships/hyperlink" Target="https://www.investopedia.com/terms/s/sponsoredadr.asp" TargetMode="External"/><Relationship Id="rId100" Type="http://schemas.openxmlformats.org/officeDocument/2006/relationships/hyperlink" Target="https://efinancemanagement.com/financial-accounting/fixed-asset" TargetMode="External"/><Relationship Id="rId105" Type="http://schemas.openxmlformats.org/officeDocument/2006/relationships/hyperlink" Target="https://efinancemanagement.com/sources-of-finance/advance-and-maturity-factoring" TargetMode="External"/><Relationship Id="rId113" Type="http://schemas.openxmlformats.org/officeDocument/2006/relationships/theme" Target="theme/theme1.xml"/><Relationship Id="rId8" Type="http://schemas.openxmlformats.org/officeDocument/2006/relationships/hyperlink" Target="https://tradebrains.in/non-banking-financial-companies-nbfc/" TargetMode="External"/><Relationship Id="rId51" Type="http://schemas.openxmlformats.org/officeDocument/2006/relationships/hyperlink" Target="https://kalyan-city.blogspot.com/2012/07/what-are-types-of-foreign-collaboration.html" TargetMode="External"/><Relationship Id="rId72" Type="http://schemas.openxmlformats.org/officeDocument/2006/relationships/hyperlink" Target="https://www.investopedia.com/terms/f/fdi.asp#:~:text=A%20foreign%20direct%20investment%20(FDI)%20is%20an%20investment%20made%20by,assets%20in%20a%20foreign%20company" TargetMode="External"/><Relationship Id="rId80" Type="http://schemas.openxmlformats.org/officeDocument/2006/relationships/hyperlink" Target="https://www.investopedia.com/terms/s/sec.asp" TargetMode="External"/><Relationship Id="rId85" Type="http://schemas.openxmlformats.org/officeDocument/2006/relationships/hyperlink" Target="https://www.investopedia.com/terms/b/bouncedcheck.asp" TargetMode="External"/><Relationship Id="rId93" Type="http://schemas.openxmlformats.org/officeDocument/2006/relationships/hyperlink" Target="https://corporatefinanceinstitute.com/resources/knowledge/finance/bank-account-overdraft/" TargetMode="External"/><Relationship Id="rId98" Type="http://schemas.openxmlformats.org/officeDocument/2006/relationships/hyperlink" Target="https://efinancemanagement.com/working-capital-financing/drawing-power" TargetMode="External"/><Relationship Id="rId3" Type="http://schemas.openxmlformats.org/officeDocument/2006/relationships/styles" Target="styles.xml"/><Relationship Id="rId12" Type="http://schemas.openxmlformats.org/officeDocument/2006/relationships/hyperlink" Target="https://www.rbi.org.in/Scripts/FAQView.aspx?Id=92" TargetMode="External"/><Relationship Id="rId17" Type="http://schemas.openxmlformats.org/officeDocument/2006/relationships/hyperlink" Target="https://www.investopedia.com/terms/d/dodd-frank-financial-regulatory-reform-bill.asp" TargetMode="External"/><Relationship Id="rId25" Type="http://schemas.openxmlformats.org/officeDocument/2006/relationships/hyperlink" Target="https://nbfclicenseindia.com/buy-nbfc/" TargetMode="External"/><Relationship Id="rId33" Type="http://schemas.openxmlformats.org/officeDocument/2006/relationships/hyperlink" Target="http://kalyan-city.blogspot.com/2010/11/what-is-labour-and-labourer-meaning-and.html" TargetMode="External"/><Relationship Id="rId38" Type="http://schemas.openxmlformats.org/officeDocument/2006/relationships/hyperlink" Target="https://lh3.googleusercontent.com/-C-BS8lOWnIg/T9614Vd7fCI/AAAAAAAAGJY/HRzVnXGS7kE/s800/examples-of-foreign-collaboration.png" TargetMode="External"/><Relationship Id="rId46" Type="http://schemas.openxmlformats.org/officeDocument/2006/relationships/hyperlink" Target="https://lh6.googleusercontent.com/-EHXJ6fwp8Yw/UAIa8hklp4I/AAAAAAAAGLk/DXvoPND_V2o/s800/What-are-Types-of-Foreign-Collaboration.png" TargetMode="External"/><Relationship Id="rId59" Type="http://schemas.openxmlformats.org/officeDocument/2006/relationships/hyperlink" Target="http://kalyan-city.blogspot.com/2010/05/marketing-marketing-mix-4-ps-of.html" TargetMode="External"/><Relationship Id="rId67" Type="http://schemas.openxmlformats.org/officeDocument/2006/relationships/hyperlink" Target="http://kalyan-city.blogspot.com/2011/09/what-is-financial-management-meaning.html" TargetMode="External"/><Relationship Id="rId103" Type="http://schemas.openxmlformats.org/officeDocument/2006/relationships/hyperlink" Target="https://efinancemanagement.com/sources-of-finance/types-of-invoice-receivable-factoring" TargetMode="External"/><Relationship Id="rId108" Type="http://schemas.openxmlformats.org/officeDocument/2006/relationships/hyperlink" Target="https://efinancemanagement.com/sources-of-finance/invoice-factoring-process" TargetMode="External"/><Relationship Id="rId20" Type="http://schemas.openxmlformats.org/officeDocument/2006/relationships/image" Target="media/image1.png"/><Relationship Id="rId41" Type="http://schemas.openxmlformats.org/officeDocument/2006/relationships/hyperlink" Target="https://lh3.googleusercontent.com/-vVnLQaqn5Xo/T963FPpEktI/AAAAAAAAGJs/eufAENHnSUQ/s1024/objectives-of-foreign-collaboration.png" TargetMode="External"/><Relationship Id="rId54" Type="http://schemas.openxmlformats.org/officeDocument/2006/relationships/image" Target="media/image8.png"/><Relationship Id="rId62" Type="http://schemas.openxmlformats.org/officeDocument/2006/relationships/hyperlink" Target="http://kalyan-city.blogspot.com/2010/11/what-is-market-types-and-classification.html" TargetMode="External"/><Relationship Id="rId70" Type="http://schemas.openxmlformats.org/officeDocument/2006/relationships/image" Target="media/image12.png"/><Relationship Id="rId75" Type="http://schemas.openxmlformats.org/officeDocument/2006/relationships/hyperlink" Target="https://www.investopedia.com/terms/n/negotiable.asp" TargetMode="External"/><Relationship Id="rId83" Type="http://schemas.openxmlformats.org/officeDocument/2006/relationships/hyperlink" Target="https://www.investopedia.com/terms/a/adr.asp" TargetMode="External"/><Relationship Id="rId88" Type="http://schemas.openxmlformats.org/officeDocument/2006/relationships/hyperlink" Target="https://corporatefinanceinstitute.com/resources/knowledge/finance/bullet-loan/" TargetMode="External"/><Relationship Id="rId91" Type="http://schemas.openxmlformats.org/officeDocument/2006/relationships/hyperlink" Target="https://corporatefinanceinstitute.com/resources/knowledge/other/service-charge/" TargetMode="External"/><Relationship Id="rId96" Type="http://schemas.openxmlformats.org/officeDocument/2006/relationships/image" Target="media/image13.jpeg"/><Relationship Id="rId111" Type="http://schemas.openxmlformats.org/officeDocument/2006/relationships/hyperlink" Target="https://efinancemanagement.com/financial-management/goodwill" TargetMode="External"/><Relationship Id="rId1" Type="http://schemas.openxmlformats.org/officeDocument/2006/relationships/customXml" Target="../customXml/item1.xml"/><Relationship Id="rId6" Type="http://schemas.openxmlformats.org/officeDocument/2006/relationships/hyperlink" Target="https://tradebrains.in/non-banking-financial-companies-nbfc/" TargetMode="External"/><Relationship Id="rId15" Type="http://schemas.openxmlformats.org/officeDocument/2006/relationships/hyperlink" Target="https://www.investopedia.com/terms/d/demanddeposit.asp" TargetMode="External"/><Relationship Id="rId23" Type="http://schemas.openxmlformats.org/officeDocument/2006/relationships/hyperlink" Target="https://nbfclicenseindia.com/" TargetMode="External"/><Relationship Id="rId28" Type="http://schemas.openxmlformats.org/officeDocument/2006/relationships/hyperlink" Target="https://lh3.googleusercontent.com/-NF4OzQV0xgI/T958SFLc_QI/AAAAAAAAGIo/v9p1ywc2AUY/s800/Definition-of-foreign-collaboration.png" TargetMode="External"/><Relationship Id="rId36" Type="http://schemas.openxmlformats.org/officeDocument/2006/relationships/image" Target="media/image4.png"/><Relationship Id="rId49" Type="http://schemas.openxmlformats.org/officeDocument/2006/relationships/hyperlink" Target="https://kalyan-city.blogspot.com/2012/07/what-are-types-of-foreign-collaboration.html" TargetMode="External"/><Relationship Id="rId57" Type="http://schemas.openxmlformats.org/officeDocument/2006/relationships/hyperlink" Target="https://lh5.googleusercontent.com/-LLP59yVo2Lw/UAIRpSjVxzI/AAAAAAAAGKw/Vs0Dp5yeiKg/s800/Technical-collaboration.png" TargetMode="External"/><Relationship Id="rId106" Type="http://schemas.openxmlformats.org/officeDocument/2006/relationships/hyperlink" Target="https://efinancemanagement.com/sources-of-finance/recourse-and-non-recourse-factoring" TargetMode="External"/><Relationship Id="rId10" Type="http://schemas.openxmlformats.org/officeDocument/2006/relationships/hyperlink" Target="https://tradebrains.in/non-banking-financial-companies-nbfc/" TargetMode="External"/><Relationship Id="rId31" Type="http://schemas.openxmlformats.org/officeDocument/2006/relationships/hyperlink" Target="http://kalyan-city.blogspot.com/2011/04/what-is-management-definitions-meaning.html" TargetMode="External"/><Relationship Id="rId44" Type="http://schemas.openxmlformats.org/officeDocument/2006/relationships/hyperlink" Target="https://kalyan-city.blogspot.com/2012/07/what-are-types-of-foreign-collaboration.html" TargetMode="External"/><Relationship Id="rId52" Type="http://schemas.openxmlformats.org/officeDocument/2006/relationships/hyperlink" Target="http://kalyan-city.blogspot.com/2011/06/what-is-investment-meaning-and-types-of.html" TargetMode="External"/><Relationship Id="rId60" Type="http://schemas.openxmlformats.org/officeDocument/2006/relationships/hyperlink" Target="https://lh4.googleusercontent.com/-lnE2QEHrfeU/UAIU_4UCq8I/AAAAAAAAGLE/VWARuCmKdq8/s800/Marketing-collaboration.png" TargetMode="External"/><Relationship Id="rId65" Type="http://schemas.openxmlformats.org/officeDocument/2006/relationships/image" Target="media/image11.png"/><Relationship Id="rId73" Type="http://schemas.openxmlformats.org/officeDocument/2006/relationships/hyperlink" Target="https://www.investopedia.com/terms/e/equity.asp" TargetMode="External"/><Relationship Id="rId78" Type="http://schemas.openxmlformats.org/officeDocument/2006/relationships/hyperlink" Target="https://www.investopedia.com/terms/u/unsponsoredadr.asp" TargetMode="External"/><Relationship Id="rId81" Type="http://schemas.openxmlformats.org/officeDocument/2006/relationships/hyperlink" Target="https://www.investopedia.com/terms/p/publicoffering.asp" TargetMode="External"/><Relationship Id="rId86" Type="http://schemas.openxmlformats.org/officeDocument/2006/relationships/hyperlink" Target="https://www.investopedia.com/ask/answers/071114/whats-better-way-borrow-money-overdraft-or-credit-cards.asp" TargetMode="External"/><Relationship Id="rId94" Type="http://schemas.openxmlformats.org/officeDocument/2006/relationships/hyperlink" Target="https://efinancemanagement.com/sources-of-finance/cash-credit#:~:text=Cash%20credit%20is%20a%20facility,on%20the%20daily%20closing%20balance" TargetMode="External"/><Relationship Id="rId99" Type="http://schemas.openxmlformats.org/officeDocument/2006/relationships/hyperlink" Target="https://efinancemanagement.com/sources-of-finance/debt-financing" TargetMode="External"/><Relationship Id="rId101" Type="http://schemas.openxmlformats.org/officeDocument/2006/relationships/hyperlink" Target="https://efinancemanagement.com/sources-of-finance/factoring-vs-discounting" TargetMode="External"/><Relationship Id="rId4" Type="http://schemas.openxmlformats.org/officeDocument/2006/relationships/settings" Target="settings.xml"/><Relationship Id="rId9" Type="http://schemas.openxmlformats.org/officeDocument/2006/relationships/hyperlink" Target="https://tradebrains.in/non-banking-financial-companies-nbfc/" TargetMode="External"/><Relationship Id="rId13" Type="http://schemas.openxmlformats.org/officeDocument/2006/relationships/hyperlink" Target="https://www.investopedia.com/terms/n/nbfcs.asp" TargetMode="External"/><Relationship Id="rId18" Type="http://schemas.openxmlformats.org/officeDocument/2006/relationships/hyperlink" Target="https://nbfclicenseindia.com/blog/nbfc-meaning/" TargetMode="External"/><Relationship Id="rId39" Type="http://schemas.openxmlformats.org/officeDocument/2006/relationships/image" Target="media/image5.png"/><Relationship Id="rId109" Type="http://schemas.openxmlformats.org/officeDocument/2006/relationships/hyperlink" Target="https://efinancemanagement.com/sources-of-finance/credit-risk" TargetMode="External"/><Relationship Id="rId34" Type="http://schemas.openxmlformats.org/officeDocument/2006/relationships/image" Target="media/image3.jpeg"/><Relationship Id="rId50" Type="http://schemas.openxmlformats.org/officeDocument/2006/relationships/hyperlink" Target="https://kalyan-city.blogspot.com/2012/07/what-are-types-of-foreign-collaboration.html" TargetMode="External"/><Relationship Id="rId55" Type="http://schemas.openxmlformats.org/officeDocument/2006/relationships/hyperlink" Target="http://kalyan-city.blogspot.com/2011/11/what-is-finance-meaning-definition.html" TargetMode="External"/><Relationship Id="rId76" Type="http://schemas.openxmlformats.org/officeDocument/2006/relationships/hyperlink" Target="https://www.investopedia.com/terms/u/underlying-security.asp" TargetMode="External"/><Relationship Id="rId97" Type="http://schemas.openxmlformats.org/officeDocument/2006/relationships/hyperlink" Target="https://efinancemanagement.com/working-capital-financing/drawing-power" TargetMode="External"/><Relationship Id="rId104" Type="http://schemas.openxmlformats.org/officeDocument/2006/relationships/hyperlink" Target="https://efinancemanagement.com/sources-of-finance/recourse-and-non-recourse-factoring" TargetMode="External"/><Relationship Id="rId7" Type="http://schemas.openxmlformats.org/officeDocument/2006/relationships/hyperlink" Target="https://tradebrains.in/non-banking-financial-companies-nbfc/" TargetMode="External"/><Relationship Id="rId71" Type="http://schemas.openxmlformats.org/officeDocument/2006/relationships/hyperlink" Target="https://www.shareyouressays.com/knowledge/advantages-and-disadvantages-of-foreign-trade-in-india-explained/116489" TargetMode="External"/><Relationship Id="rId92" Type="http://schemas.openxmlformats.org/officeDocument/2006/relationships/hyperlink" Target="https://corporatefinanceinstitute.com/resources/knowledge/accounting/interest-payab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D64C62-03EC-446B-8826-D8B45B1EC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21</Pages>
  <Words>11038</Words>
  <Characters>62920</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11</cp:revision>
  <dcterms:created xsi:type="dcterms:W3CDTF">2020-11-14T04:03:00Z</dcterms:created>
  <dcterms:modified xsi:type="dcterms:W3CDTF">2020-11-14T04:31:00Z</dcterms:modified>
</cp:coreProperties>
</file>