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36"/>
          <w:szCs w:val="36"/>
        </w:rPr>
      </w:pPr>
      <w:r>
        <w:rPr>
          <w:sz w:val="36"/>
          <w:szCs w:val="36"/>
        </w:rPr>
        <w:t>UNIT 3</w:t>
      </w:r>
    </w:p>
    <w:p>
      <w:pPr>
        <w:pStyle w:val="Normal"/>
        <w:jc w:val="center"/>
        <w:rPr>
          <w:sz w:val="36"/>
          <w:szCs w:val="36"/>
        </w:rPr>
      </w:pPr>
      <w:r>
        <w:rPr>
          <w:sz w:val="36"/>
          <w:szCs w:val="36"/>
        </w:rPr>
      </w:r>
    </w:p>
    <w:p>
      <w:pPr>
        <w:pStyle w:val="Normal"/>
        <w:jc w:val="center"/>
        <w:rPr>
          <w:b/>
          <w:b/>
          <w:bCs/>
          <w:i w:val="false"/>
          <w:i w:val="false"/>
          <w:iCs w:val="false"/>
          <w:color w:val="0000FF"/>
          <w:sz w:val="52"/>
          <w:szCs w:val="52"/>
          <w:highlight w:val="yellow"/>
        </w:rPr>
      </w:pPr>
      <w:r>
        <w:rPr>
          <w:b/>
          <w:bCs/>
          <w:i w:val="false"/>
          <w:iCs w:val="false"/>
          <w:color w:val="0000FF"/>
          <w:sz w:val="52"/>
          <w:szCs w:val="52"/>
          <w:highlight w:val="yellow"/>
        </w:rPr>
        <w:t>STANDARD COSTING</w:t>
      </w:r>
    </w:p>
    <w:p>
      <w:pPr>
        <w:pStyle w:val="Normal"/>
        <w:jc w:val="center"/>
        <w:rPr>
          <w:b/>
          <w:b/>
          <w:bCs/>
          <w:i w:val="false"/>
          <w:i w:val="false"/>
          <w:iCs w:val="false"/>
          <w:color w:val="0000FF"/>
          <w:sz w:val="44"/>
          <w:szCs w:val="44"/>
        </w:rPr>
      </w:pPr>
      <w:r>
        <w:rPr>
          <w:b/>
          <w:bCs/>
          <w:i w:val="false"/>
          <w:iCs w:val="false"/>
          <w:color w:val="0000FF"/>
          <w:sz w:val="44"/>
          <w:szCs w:val="44"/>
        </w:rPr>
      </w:r>
    </w:p>
    <w:p>
      <w:pPr>
        <w:pStyle w:val="Normal"/>
        <w:jc w:val="center"/>
        <w:rPr>
          <w:b/>
          <w:b/>
          <w:bCs/>
          <w:i w:val="false"/>
          <w:i w:val="false"/>
          <w:iCs w:val="false"/>
          <w:color w:val="0000FF"/>
          <w:sz w:val="44"/>
          <w:szCs w:val="44"/>
        </w:rPr>
      </w:pPr>
      <w:r>
        <w:rPr>
          <w:b/>
          <w:bCs/>
          <w:i w:val="false"/>
          <w:iCs w:val="false"/>
          <w:color w:val="0000FF"/>
          <w:sz w:val="44"/>
          <w:szCs w:val="44"/>
        </w:rPr>
      </w:r>
    </w:p>
    <w:p>
      <w:pPr>
        <w:pStyle w:val="Normal"/>
        <w:numPr>
          <w:ilvl w:val="0"/>
          <w:numId w:val="1"/>
        </w:numPr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auto"/>
          <w:sz w:val="44"/>
          <w:szCs w:val="44"/>
        </w:rPr>
        <w:t xml:space="preserve">Standard costing is a Costing Technique, </w:t>
      </w:r>
      <w:r>
        <w:rPr>
          <w:b w:val="false"/>
          <w:bCs w:val="false"/>
          <w:i w:val="false"/>
          <w:iCs w:val="false"/>
          <w:color w:val="auto"/>
          <w:sz w:val="44"/>
          <w:szCs w:val="44"/>
        </w:rPr>
        <w:t>which helps the management in Cost control.</w:t>
      </w:r>
    </w:p>
    <w:p>
      <w:pPr>
        <w:pStyle w:val="Normal"/>
        <w:numPr>
          <w:ilvl w:val="0"/>
          <w:numId w:val="1"/>
        </w:numPr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auto"/>
          <w:sz w:val="44"/>
          <w:szCs w:val="44"/>
        </w:rPr>
        <w:t xml:space="preserve">Standard Costing helps the management to determine in </w:t>
      </w:r>
      <w:r>
        <w:rPr>
          <w:b w:val="false"/>
          <w:bCs w:val="false"/>
          <w:i w:val="false"/>
          <w:iCs w:val="false"/>
          <w:color w:val="BA55D3"/>
          <w:sz w:val="44"/>
          <w:szCs w:val="44"/>
        </w:rPr>
        <w:t xml:space="preserve">advance the cost. </w:t>
      </w:r>
    </w:p>
    <w:p>
      <w:pPr>
        <w:pStyle w:val="Normal"/>
        <w:numPr>
          <w:ilvl w:val="0"/>
          <w:numId w:val="0"/>
        </w:numPr>
        <w:ind w:left="720" w:hanging="0"/>
        <w:jc w:val="left"/>
        <w:rPr>
          <w:b w:val="false"/>
          <w:b w:val="false"/>
          <w:bCs w:val="false"/>
          <w:i w:val="false"/>
          <w:i w:val="false"/>
          <w:iCs w:val="false"/>
          <w:color w:val="BA55D3"/>
          <w:sz w:val="44"/>
          <w:szCs w:val="44"/>
        </w:rPr>
      </w:pPr>
      <w:r>
        <w:rPr>
          <w:b w:val="false"/>
          <w:bCs w:val="false"/>
          <w:i w:val="false"/>
          <w:iCs w:val="false"/>
          <w:color w:val="BA55D3"/>
          <w:sz w:val="44"/>
          <w:szCs w:val="44"/>
        </w:rPr>
      </w:r>
    </w:p>
    <w:p>
      <w:pPr>
        <w:pStyle w:val="Normal"/>
        <w:numPr>
          <w:ilvl w:val="0"/>
          <w:numId w:val="0"/>
        </w:numPr>
        <w:ind w:left="720" w:hanging="0"/>
        <w:jc w:val="left"/>
        <w:rPr>
          <w:b w:val="false"/>
          <w:b w:val="false"/>
          <w:bCs w:val="false"/>
          <w:i w:val="false"/>
          <w:i w:val="false"/>
          <w:iCs w:val="false"/>
          <w:color w:val="BA55D3"/>
          <w:sz w:val="44"/>
          <w:szCs w:val="44"/>
        </w:rPr>
      </w:pPr>
      <w:r>
        <w:rPr>
          <w:b w:val="false"/>
          <w:bCs w:val="false"/>
          <w:i w:val="false"/>
          <w:iCs w:val="false"/>
          <w:color w:val="BA55D3"/>
          <w:sz w:val="44"/>
          <w:szCs w:val="44"/>
        </w:rPr>
      </w:r>
    </w:p>
    <w:p>
      <w:pPr>
        <w:pStyle w:val="Normal"/>
        <w:numPr>
          <w:ilvl w:val="0"/>
          <w:numId w:val="1"/>
        </w:numPr>
        <w:jc w:val="left"/>
        <w:rPr>
          <w:b w:val="false"/>
          <w:b w:val="false"/>
          <w:bCs w:val="false"/>
          <w:i w:val="false"/>
          <w:i w:val="false"/>
          <w:iCs w:val="false"/>
          <w:color w:val="3CB371"/>
          <w:sz w:val="44"/>
          <w:szCs w:val="44"/>
        </w:rPr>
      </w:pPr>
      <w:r>
        <w:rPr>
          <w:b w:val="false"/>
          <w:bCs w:val="false"/>
          <w:i w:val="false"/>
          <w:iCs w:val="false"/>
          <w:color w:val="3CB371"/>
          <w:sz w:val="44"/>
          <w:szCs w:val="44"/>
        </w:rPr>
        <w:t>What is Standard ??</w:t>
      </w:r>
    </w:p>
    <w:p>
      <w:pPr>
        <w:pStyle w:val="Normal"/>
        <w:numPr>
          <w:ilvl w:val="0"/>
          <w:numId w:val="1"/>
        </w:numPr>
        <w:jc w:val="left"/>
        <w:rPr>
          <w:b w:val="false"/>
          <w:b w:val="false"/>
          <w:bCs w:val="false"/>
          <w:i w:val="false"/>
          <w:i w:val="false"/>
          <w:iCs w:val="false"/>
          <w:color w:val="20B2AA"/>
          <w:sz w:val="44"/>
          <w:szCs w:val="44"/>
        </w:rPr>
      </w:pPr>
      <w:r>
        <w:rPr>
          <w:b w:val="false"/>
          <w:bCs w:val="false"/>
          <w:i w:val="false"/>
          <w:iCs w:val="false"/>
          <w:color w:val="3CB371"/>
          <w:sz w:val="44"/>
          <w:szCs w:val="44"/>
        </w:rPr>
        <w:t>CIMA Terminology defines Standard as - "a Predetermined measurable quantity set in defined conditions against which actual performance can be compared, usually for an element of work, operation o</w:t>
      </w:r>
      <w:r>
        <w:rPr>
          <w:b w:val="false"/>
          <w:bCs w:val="false"/>
          <w:i w:val="false"/>
          <w:iCs w:val="false"/>
          <w:color w:val="3CB371"/>
          <w:sz w:val="44"/>
          <w:szCs w:val="44"/>
        </w:rPr>
        <w:t xml:space="preserve">r </w:t>
      </w:r>
      <w:r>
        <w:rPr>
          <w:b w:val="false"/>
          <w:bCs w:val="false"/>
          <w:i w:val="false"/>
          <w:iCs w:val="false"/>
          <w:color w:val="3CB371"/>
          <w:sz w:val="44"/>
          <w:szCs w:val="44"/>
        </w:rPr>
        <w:t>activity.</w:t>
      </w:r>
    </w:p>
    <w:p>
      <w:pPr>
        <w:pStyle w:val="Normal"/>
        <w:numPr>
          <w:ilvl w:val="0"/>
          <w:numId w:val="0"/>
        </w:numPr>
        <w:ind w:left="720" w:hanging="0"/>
        <w:jc w:val="left"/>
        <w:rPr>
          <w:b w:val="false"/>
          <w:b w:val="false"/>
          <w:bCs w:val="false"/>
          <w:i w:val="false"/>
          <w:i w:val="false"/>
          <w:iCs w:val="false"/>
          <w:color w:val="20B2AA"/>
          <w:sz w:val="44"/>
          <w:szCs w:val="44"/>
        </w:rPr>
      </w:pPr>
      <w:r>
        <w:rPr>
          <w:b w:val="false"/>
          <w:bCs w:val="false"/>
          <w:i w:val="false"/>
          <w:iCs w:val="false"/>
          <w:color w:val="20B2AA"/>
          <w:sz w:val="44"/>
          <w:szCs w:val="44"/>
        </w:rPr>
      </w:r>
    </w:p>
    <w:p>
      <w:pPr>
        <w:pStyle w:val="TitleandContentLTTitel"/>
        <w:numPr>
          <w:ilvl w:val="0"/>
          <w:numId w:val="1"/>
        </w:numPr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C71585"/>
          <w:sz w:val="44"/>
          <w:szCs w:val="44"/>
          <w:u w:val="none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C71585"/>
          <w:sz w:val="44"/>
          <w:szCs w:val="44"/>
          <w:u w:val="none"/>
        </w:rPr>
        <w:t xml:space="preserve">What is Standard Costing </w:t>
      </w:r>
      <w:r>
        <w:rPr>
          <w:rFonts w:ascii="Liberation Serif" w:hAnsi="Liberation Serif"/>
          <w:b w:val="false"/>
          <w:bCs w:val="false"/>
          <w:i w:val="false"/>
          <w:iCs w:val="false"/>
          <w:color w:val="C71585"/>
          <w:sz w:val="44"/>
          <w:szCs w:val="44"/>
          <w:u w:val="none"/>
        </w:rPr>
        <w:t>?</w:t>
      </w:r>
    </w:p>
    <w:p>
      <w:pPr>
        <w:pStyle w:val="TitleandContentLTTitel"/>
        <w:numPr>
          <w:ilvl w:val="0"/>
          <w:numId w:val="1"/>
        </w:numPr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C71585"/>
          <w:sz w:val="44"/>
          <w:szCs w:val="44"/>
          <w:u w:val="none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C71585"/>
          <w:sz w:val="44"/>
          <w:szCs w:val="44"/>
          <w:u w:val="none"/>
        </w:rPr>
        <w:t>Standard Costing is defined by ICWA, LONDON:- “The Preparations of Standard Costs and Applying them to measure the Variations of Actual Costs from Standard Costs and Analy</w:t>
      </w:r>
      <w:r>
        <w:rPr>
          <w:rFonts w:ascii="Liberation Serif" w:hAnsi="Liberation Serif"/>
          <w:b w:val="false"/>
          <w:bCs w:val="false"/>
          <w:i w:val="false"/>
          <w:iCs w:val="false"/>
          <w:color w:val="C71585"/>
          <w:sz w:val="44"/>
          <w:szCs w:val="44"/>
          <w:u w:val="none"/>
        </w:rPr>
        <w:t>s</w:t>
      </w:r>
      <w:r>
        <w:rPr>
          <w:rFonts w:ascii="Liberation Serif" w:hAnsi="Liberation Serif"/>
          <w:b w:val="false"/>
          <w:bCs w:val="false"/>
          <w:i w:val="false"/>
          <w:iCs w:val="false"/>
          <w:color w:val="C71585"/>
          <w:sz w:val="44"/>
          <w:szCs w:val="44"/>
          <w:u w:val="none"/>
        </w:rPr>
        <w:t>ing the Causes of Variations with a view to maintain Maximum efficiency in Production</w:t>
      </w:r>
      <w:r>
        <w:rPr>
          <w:rFonts w:ascii="Liberation Serif" w:hAnsi="Liberation Serif"/>
          <w:b w:val="false"/>
          <w:bCs w:val="false"/>
          <w:i w:val="false"/>
          <w:iCs w:val="false"/>
          <w:color w:val="C71585"/>
          <w:sz w:val="32"/>
          <w:szCs w:val="32"/>
          <w:u w:val="none"/>
        </w:rPr>
        <w:t xml:space="preserve">.” </w:t>
      </w:r>
    </w:p>
    <w:p>
      <w:pPr>
        <w:pStyle w:val="Normal"/>
        <w:numPr>
          <w:ilvl w:val="0"/>
          <w:numId w:val="0"/>
        </w:numPr>
        <w:ind w:left="720" w:hanging="0"/>
        <w:jc w:val="left"/>
        <w:rPr>
          <w:rFonts w:ascii="Calibri Light" w:hAnsi="Calibri Light"/>
          <w:b w:val="false"/>
          <w:b w:val="false"/>
          <w:bCs w:val="false"/>
          <w:i w:val="false"/>
          <w:i w:val="false"/>
          <w:iCs w:val="false"/>
          <w:color w:val="20B2AA"/>
          <w:sz w:val="32"/>
          <w:szCs w:val="32"/>
        </w:rPr>
      </w:pPr>
      <w:r>
        <w:rPr>
          <w:rFonts w:ascii="Calibri Light" w:hAnsi="Calibri Light"/>
          <w:b w:val="false"/>
          <w:bCs w:val="false"/>
          <w:i w:val="false"/>
          <w:iCs w:val="false"/>
          <w:color w:val="20B2AA"/>
          <w:sz w:val="32"/>
          <w:szCs w:val="32"/>
        </w:rPr>
        <w:br/>
      </w:r>
    </w:p>
    <w:p>
      <w:pPr>
        <w:pStyle w:val="Normal"/>
        <w:numPr>
          <w:ilvl w:val="0"/>
          <w:numId w:val="1"/>
        </w:numPr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 xml:space="preserve">Standard Costing is possible in </w:t>
      </w: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industries where production is repetitive in nature.</w:t>
      </w:r>
    </w:p>
    <w:p>
      <w:pPr>
        <w:pStyle w:val="Normal"/>
        <w:numPr>
          <w:ilvl w:val="0"/>
          <w:numId w:val="1"/>
        </w:numPr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Standard Cost is determined before starting the production.</w:t>
      </w:r>
    </w:p>
    <w:p>
      <w:pPr>
        <w:pStyle w:val="Normal"/>
        <w:numPr>
          <w:ilvl w:val="0"/>
          <w:numId w:val="0"/>
        </w:numPr>
        <w:ind w:left="720" w:hanging="0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numPr>
          <w:ilvl w:val="0"/>
          <w:numId w:val="1"/>
        </w:numPr>
        <w:jc w:val="both"/>
        <w:rPr>
          <w:b w:val="false"/>
          <w:b w:val="false"/>
          <w:bCs w:val="false"/>
          <w:i w:val="false"/>
          <w:i w:val="false"/>
          <w:iCs w:val="false"/>
          <w:color w:val="228B22"/>
          <w:sz w:val="44"/>
          <w:szCs w:val="44"/>
          <w:highlight w:val="red"/>
        </w:rPr>
      </w:pPr>
      <w:r>
        <w:rPr>
          <w:b w:val="false"/>
          <w:bCs w:val="false"/>
          <w:i w:val="false"/>
          <w:iCs w:val="false"/>
          <w:color w:val="228B22"/>
          <w:sz w:val="44"/>
          <w:szCs w:val="44"/>
          <w:highlight w:val="red"/>
        </w:rPr>
        <w:t>There are 3 steps of Standard costing</w:t>
      </w:r>
      <w:r>
        <w:rPr>
          <w:b w:val="false"/>
          <w:bCs w:val="false"/>
          <w:i w:val="false"/>
          <w:iCs w:val="false"/>
          <w:color w:val="228B22"/>
          <w:sz w:val="44"/>
          <w:szCs w:val="44"/>
          <w:highlight w:val="red"/>
        </w:rPr>
        <w:br/>
      </w:r>
      <w:r>
        <w:rPr>
          <w:b w:val="false"/>
          <w:bCs w:val="false"/>
          <w:i w:val="false"/>
          <w:iCs w:val="false"/>
          <w:color w:val="228B22"/>
          <w:sz w:val="44"/>
          <w:szCs w:val="44"/>
          <w:highlight w:val="red"/>
        </w:rPr>
        <w:t>1. Preparation of standard cost and using them</w:t>
      </w:r>
    </w:p>
    <w:p>
      <w:pPr>
        <w:pStyle w:val="Normal"/>
        <w:numPr>
          <w:ilvl w:val="0"/>
          <w:numId w:val="0"/>
        </w:numPr>
        <w:ind w:left="720" w:hanging="0"/>
        <w:jc w:val="both"/>
        <w:rPr>
          <w:b w:val="false"/>
          <w:b w:val="false"/>
          <w:bCs w:val="false"/>
          <w:i w:val="false"/>
          <w:i w:val="false"/>
          <w:iCs w:val="false"/>
          <w:color w:val="228B22"/>
          <w:sz w:val="44"/>
          <w:szCs w:val="44"/>
          <w:highlight w:val="red"/>
        </w:rPr>
      </w:pPr>
      <w:r>
        <w:rPr>
          <w:b w:val="false"/>
          <w:bCs w:val="false"/>
          <w:i w:val="false"/>
          <w:iCs w:val="false"/>
          <w:color w:val="228B22"/>
          <w:sz w:val="44"/>
          <w:szCs w:val="44"/>
          <w:highlight w:val="red"/>
        </w:rPr>
        <w:t>2. Comparing Standard with Actual</w:t>
      </w:r>
    </w:p>
    <w:p>
      <w:pPr>
        <w:pStyle w:val="Normal"/>
        <w:numPr>
          <w:ilvl w:val="0"/>
          <w:numId w:val="0"/>
        </w:numPr>
        <w:ind w:left="720" w:hanging="0"/>
        <w:jc w:val="both"/>
        <w:rPr>
          <w:b w:val="false"/>
          <w:b w:val="false"/>
          <w:bCs w:val="false"/>
          <w:i w:val="false"/>
          <w:i w:val="false"/>
          <w:iCs w:val="false"/>
          <w:color w:val="228B22"/>
          <w:sz w:val="44"/>
          <w:szCs w:val="44"/>
          <w:highlight w:val="red"/>
        </w:rPr>
      </w:pPr>
      <w:r>
        <w:rPr>
          <w:b w:val="false"/>
          <w:bCs w:val="false"/>
          <w:i w:val="false"/>
          <w:iCs w:val="false"/>
          <w:color w:val="228B22"/>
          <w:sz w:val="44"/>
          <w:szCs w:val="44"/>
          <w:highlight w:val="red"/>
        </w:rPr>
        <w:t>3. Analysis of Variance as to their causes and point of of incidence ( why &amp; where they rise)</w:t>
      </w:r>
    </w:p>
    <w:p>
      <w:pPr>
        <w:pStyle w:val="Normal"/>
        <w:jc w:val="both"/>
        <w:rPr>
          <w:b w:val="false"/>
          <w:b w:val="false"/>
          <w:bCs w:val="false"/>
          <w:i w:val="false"/>
          <w:i w:val="false"/>
          <w:iCs w:val="false"/>
          <w:color w:val="228B22"/>
          <w:sz w:val="44"/>
          <w:szCs w:val="44"/>
          <w:highlight w:val="red"/>
        </w:rPr>
      </w:pPr>
      <w:r>
        <w:rPr>
          <w:b w:val="false"/>
          <w:bCs w:val="false"/>
          <w:i w:val="false"/>
          <w:iCs w:val="false"/>
          <w:color w:val="228B22"/>
          <w:sz w:val="44"/>
          <w:szCs w:val="44"/>
          <w:highlight w:val="red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DC143C"/>
          <w:sz w:val="44"/>
          <w:szCs w:val="44"/>
        </w:rPr>
      </w:pPr>
      <w:r>
        <w:rPr>
          <w:b w:val="false"/>
          <w:bCs w:val="false"/>
          <w:i w:val="false"/>
          <w:iCs w:val="false"/>
          <w:color w:val="DC143C"/>
          <w:sz w:val="44"/>
          <w:szCs w:val="44"/>
        </w:rPr>
        <w:t>Need for Standard Costing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DC143C"/>
          <w:sz w:val="44"/>
          <w:szCs w:val="44"/>
        </w:rPr>
      </w:pPr>
      <w:r>
        <w:rPr>
          <w:b w:val="false"/>
          <w:bCs w:val="false"/>
          <w:i w:val="false"/>
          <w:iCs w:val="false"/>
          <w:color w:val="DC143C"/>
          <w:sz w:val="44"/>
          <w:szCs w:val="44"/>
        </w:rPr>
        <w:t>1. Comparison and analysis of data.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DC143C"/>
          <w:sz w:val="44"/>
          <w:szCs w:val="44"/>
        </w:rPr>
      </w:pPr>
      <w:r>
        <w:rPr>
          <w:b w:val="false"/>
          <w:bCs w:val="false"/>
          <w:i w:val="false"/>
          <w:iCs w:val="false"/>
          <w:color w:val="DC143C"/>
          <w:sz w:val="44"/>
          <w:szCs w:val="44"/>
        </w:rPr>
        <w:t>2. Facilitates budget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DC143C"/>
          <w:sz w:val="44"/>
          <w:szCs w:val="44"/>
        </w:rPr>
      </w:pPr>
      <w:r>
        <w:rPr>
          <w:b w:val="false"/>
          <w:bCs w:val="false"/>
          <w:i w:val="false"/>
          <w:iCs w:val="false"/>
          <w:color w:val="DC143C"/>
          <w:sz w:val="44"/>
          <w:szCs w:val="44"/>
        </w:rPr>
        <w:t>3. Better economy, efficiency, &amp; productivity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DC143C"/>
          <w:sz w:val="44"/>
          <w:szCs w:val="44"/>
        </w:rPr>
      </w:pPr>
      <w:r>
        <w:rPr>
          <w:b w:val="false"/>
          <w:bCs w:val="false"/>
          <w:i w:val="false"/>
          <w:iCs w:val="false"/>
          <w:color w:val="DC143C"/>
          <w:sz w:val="44"/>
          <w:szCs w:val="44"/>
        </w:rPr>
        <w:t>4. Data available to take managerial decisions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DC143C"/>
          <w:sz w:val="44"/>
          <w:szCs w:val="44"/>
        </w:rPr>
      </w:pPr>
      <w:r>
        <w:rPr>
          <w:b w:val="false"/>
          <w:bCs w:val="false"/>
          <w:i w:val="false"/>
          <w:iCs w:val="false"/>
          <w:color w:val="DC143C"/>
          <w:sz w:val="44"/>
          <w:szCs w:val="44"/>
        </w:rPr>
        <w:t>5. Yard- stick to judge performance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DC143C"/>
          <w:sz w:val="44"/>
          <w:szCs w:val="44"/>
        </w:rPr>
      </w:pPr>
      <w:r>
        <w:rPr>
          <w:b w:val="false"/>
          <w:bCs w:val="false"/>
          <w:i w:val="false"/>
          <w:iCs w:val="false"/>
          <w:color w:val="DC143C"/>
          <w:sz w:val="44"/>
          <w:szCs w:val="44"/>
        </w:rPr>
        <w:t>6. Cost control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DC143C"/>
          <w:sz w:val="44"/>
          <w:szCs w:val="44"/>
        </w:rPr>
      </w:pPr>
      <w:r>
        <w:rPr>
          <w:b w:val="false"/>
          <w:bCs w:val="false"/>
          <w:i w:val="false"/>
          <w:iCs w:val="false"/>
          <w:color w:val="DC143C"/>
          <w:sz w:val="44"/>
          <w:szCs w:val="44"/>
        </w:rPr>
        <w:t>7. For Management by exception.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DC143C"/>
          <w:sz w:val="44"/>
          <w:szCs w:val="44"/>
        </w:rPr>
      </w:pPr>
      <w:r>
        <w:rPr>
          <w:b w:val="false"/>
          <w:bCs w:val="false"/>
          <w:i w:val="false"/>
          <w:iCs w:val="false"/>
          <w:color w:val="DC143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Points to be considered</w:t>
      </w: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 xml:space="preserve"> for Standard Costing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1. It requires High degree of technical skill.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 xml:space="preserve">2. </w:t>
      </w: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Standard set should neither be to high, nor too less.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3. Actual Cost cannot be eliminated even though standards are set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4. Standards need timely revision.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jc w:val="center"/>
        <w:rPr>
          <w:b/>
          <w:b/>
          <w:bCs/>
          <w:i w:val="false"/>
          <w:i w:val="false"/>
          <w:iCs w:val="false"/>
          <w:color w:val="0000CD"/>
          <w:sz w:val="52"/>
          <w:szCs w:val="52"/>
          <w:highlight w:val="yellow"/>
        </w:rPr>
      </w:pPr>
      <w:r>
        <w:rPr>
          <w:b/>
          <w:bCs/>
          <w:i w:val="false"/>
          <w:iCs w:val="false"/>
          <w:color w:val="0000CD"/>
          <w:sz w:val="52"/>
          <w:szCs w:val="52"/>
          <w:highlight w:val="yellow"/>
        </w:rPr>
      </w:r>
    </w:p>
    <w:p>
      <w:pPr>
        <w:pStyle w:val="Normal"/>
        <w:jc w:val="center"/>
        <w:rPr>
          <w:b/>
          <w:b/>
          <w:bCs/>
          <w:i w:val="false"/>
          <w:i w:val="false"/>
          <w:iCs w:val="false"/>
          <w:color w:val="0000CD"/>
          <w:sz w:val="52"/>
          <w:szCs w:val="52"/>
          <w:highlight w:val="yellow"/>
        </w:rPr>
      </w:pPr>
      <w:r>
        <w:rPr>
          <w:b/>
          <w:bCs/>
          <w:i w:val="false"/>
          <w:iCs w:val="false"/>
          <w:color w:val="0000CD"/>
          <w:sz w:val="52"/>
          <w:szCs w:val="52"/>
          <w:highlight w:val="yellow"/>
        </w:rPr>
        <w:t>VARIANCE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numPr>
          <w:ilvl w:val="0"/>
          <w:numId w:val="0"/>
        </w:numPr>
        <w:ind w:left="720" w:hanging="0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numPr>
          <w:ilvl w:val="0"/>
          <w:numId w:val="0"/>
        </w:numPr>
        <w:ind w:left="720" w:hanging="0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numPr>
          <w:ilvl w:val="0"/>
          <w:numId w:val="2"/>
        </w:numPr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A variance is the difference between the standards and the actual performance</w:t>
      </w:r>
    </w:p>
    <w:p>
      <w:pPr>
        <w:pStyle w:val="Normal"/>
        <w:numPr>
          <w:ilvl w:val="0"/>
          <w:numId w:val="0"/>
        </w:numPr>
        <w:ind w:left="720" w:hanging="0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numPr>
          <w:ilvl w:val="0"/>
          <w:numId w:val="2"/>
        </w:numPr>
        <w:jc w:val="left"/>
        <w:rPr/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 xml:space="preserve">When the actual results are better than the expected results, there will be a </w:t>
      </w:r>
      <w:r>
        <w:rPr>
          <w:b w:val="false"/>
          <w:bCs w:val="false"/>
          <w:i w:val="false"/>
          <w:iCs w:val="false"/>
          <w:color w:val="9932CC"/>
          <w:sz w:val="44"/>
          <w:szCs w:val="44"/>
        </w:rPr>
        <w:t>F</w:t>
      </w:r>
      <w:r>
        <w:rPr>
          <w:b w:val="false"/>
          <w:bCs w:val="false"/>
          <w:i w:val="false"/>
          <w:iCs w:val="false"/>
          <w:color w:val="9932CC"/>
          <w:sz w:val="44"/>
          <w:szCs w:val="44"/>
        </w:rPr>
        <w:t>avourable variance (F) / Credit variance/ Positive</w:t>
      </w:r>
    </w:p>
    <w:p>
      <w:pPr>
        <w:pStyle w:val="Normal"/>
        <w:numPr>
          <w:ilvl w:val="0"/>
          <w:numId w:val="2"/>
        </w:numPr>
        <w:jc w:val="left"/>
        <w:rPr/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 xml:space="preserve"> </w:t>
      </w: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 xml:space="preserve">If the actual results are worse than the expected results, there will be an </w:t>
      </w:r>
      <w:r>
        <w:rPr>
          <w:b w:val="false"/>
          <w:bCs w:val="false"/>
          <w:i w:val="false"/>
          <w:iCs w:val="false"/>
          <w:color w:val="9932CC"/>
          <w:sz w:val="44"/>
          <w:szCs w:val="44"/>
        </w:rPr>
        <w:t>A</w:t>
      </w:r>
      <w:r>
        <w:rPr>
          <w:b w:val="false"/>
          <w:bCs w:val="false"/>
          <w:i w:val="false"/>
          <w:iCs w:val="false"/>
          <w:color w:val="9932CC"/>
          <w:sz w:val="44"/>
          <w:szCs w:val="44"/>
        </w:rPr>
        <w:t>dverse variance (A)/ Debit Variance / Unfavourable/ Negative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9932CC"/>
          <w:sz w:val="44"/>
          <w:szCs w:val="44"/>
        </w:rPr>
      </w:pPr>
      <w:r>
        <w:rPr>
          <w:b w:val="false"/>
          <w:bCs w:val="false"/>
          <w:i w:val="false"/>
          <w:iCs w:val="false"/>
          <w:color w:val="9932CC"/>
          <w:sz w:val="44"/>
          <w:szCs w:val="44"/>
        </w:rPr>
      </w:r>
    </w:p>
    <w:p>
      <w:pPr>
        <w:pStyle w:val="Normal"/>
        <w:jc w:val="center"/>
        <w:rPr>
          <w:b/>
          <w:b/>
          <w:bCs/>
          <w:color w:val="228B22"/>
        </w:rPr>
      </w:pPr>
      <w:r>
        <w:rPr>
          <w:b/>
          <w:bCs/>
          <w:i w:val="false"/>
          <w:iCs w:val="false"/>
          <w:color w:val="228B22"/>
          <w:sz w:val="44"/>
          <w:szCs w:val="44"/>
        </w:rPr>
        <w:t>C</w:t>
      </w:r>
      <w:r>
        <w:rPr>
          <w:b/>
          <w:bCs/>
          <w:i w:val="false"/>
          <w:iCs w:val="false"/>
          <w:color w:val="228B22"/>
          <w:sz w:val="44"/>
          <w:szCs w:val="44"/>
        </w:rPr>
        <w:t>OST VARIANCE</w:t>
      </w:r>
    </w:p>
    <w:p>
      <w:pPr>
        <w:pStyle w:val="Normal"/>
        <w:jc w:val="left"/>
        <w:rPr>
          <w:b/>
          <w:b/>
          <w:bCs/>
          <w:i w:val="false"/>
          <w:i w:val="false"/>
          <w:iCs w:val="false"/>
          <w:color w:val="228B22"/>
          <w:sz w:val="44"/>
          <w:szCs w:val="44"/>
        </w:rPr>
      </w:pPr>
      <w:r>
        <w:rPr>
          <w:b/>
          <w:bCs/>
          <w:i w:val="false"/>
          <w:iCs w:val="false"/>
          <w:color w:val="228B22"/>
          <w:sz w:val="44"/>
          <w:szCs w:val="44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276975" cy="2755265"/>
            <wp:effectExtent l="0" t="0" r="0" b="0"/>
            <wp:wrapSquare wrapText="largest"/>
            <wp:docPr id="1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6975" cy="2755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0</wp:posOffset>
            </wp:positionH>
            <wp:positionV relativeFrom="paragraph">
              <wp:posOffset>2921635</wp:posOffset>
            </wp:positionV>
            <wp:extent cx="6120130" cy="2964180"/>
            <wp:effectExtent l="0" t="0" r="0" b="0"/>
            <wp:wrapSquare wrapText="largest"/>
            <wp:docPr id="2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964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0000CD"/>
          <w:sz w:val="40"/>
          <w:szCs w:val="40"/>
        </w:rPr>
        <w:t>1.</w:t>
      </w:r>
      <w:r>
        <w:rPr>
          <w:rFonts w:ascii="Liberation Serif" w:hAnsi="Liberation Serif"/>
          <w:b w:val="false"/>
          <w:bCs w:val="false"/>
          <w:i w:val="false"/>
          <w:iCs w:val="false"/>
          <w:color w:val="0000CD"/>
          <w:sz w:val="40"/>
          <w:szCs w:val="40"/>
        </w:rPr>
        <w:t xml:space="preserve"> Material Cost Variance (MCV) = Standard Cost – Actual Cost</w:t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0000CD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0000CD"/>
          <w:sz w:val="40"/>
          <w:szCs w:val="40"/>
        </w:rPr>
        <w:t xml:space="preserve">   </w:t>
      </w:r>
      <w:r>
        <w:rPr>
          <w:rFonts w:ascii="Liberation Serif" w:hAnsi="Liberation Serif"/>
          <w:b w:val="false"/>
          <w:bCs w:val="false"/>
          <w:i w:val="false"/>
          <w:iCs w:val="false"/>
          <w:color w:val="0000CD"/>
          <w:sz w:val="40"/>
          <w:szCs w:val="40"/>
        </w:rPr>
        <w:t>MCV = (SQ X SP) – (AQ X AP)</w:t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color w:val="5F9EA0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5F9EA0"/>
          <w:sz w:val="40"/>
          <w:szCs w:val="40"/>
        </w:rPr>
        <w:t xml:space="preserve">2. </w:t>
      </w:r>
      <w:r>
        <w:rPr>
          <w:rFonts w:ascii="Liberation Serif" w:hAnsi="Liberation Serif"/>
          <w:b w:val="false"/>
          <w:bCs w:val="false"/>
          <w:i w:val="false"/>
          <w:iCs w:val="false"/>
          <w:color w:val="5F9EA0"/>
          <w:sz w:val="40"/>
          <w:szCs w:val="40"/>
        </w:rPr>
        <w:t>Material Price Variance (MPV) = (SP – AP) X AQ</w:t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color w:val="D2691E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D2691E"/>
          <w:sz w:val="40"/>
          <w:szCs w:val="40"/>
        </w:rPr>
        <w:t xml:space="preserve">3. </w:t>
      </w:r>
      <w:r>
        <w:rPr>
          <w:rFonts w:ascii="Liberation Serif" w:hAnsi="Liberation Serif"/>
          <w:b w:val="false"/>
          <w:bCs w:val="false"/>
          <w:i w:val="false"/>
          <w:iCs w:val="false"/>
          <w:color w:val="D2691E"/>
          <w:sz w:val="40"/>
          <w:szCs w:val="40"/>
        </w:rPr>
        <w:t>Material Usage Variance (MUV) = (SQ – AQ) X SP</w:t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8B008B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8B008B"/>
          <w:sz w:val="40"/>
          <w:szCs w:val="40"/>
        </w:rPr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8B008B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8B008B"/>
          <w:sz w:val="40"/>
          <w:szCs w:val="40"/>
        </w:rPr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color w:val="8B008B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8B008B"/>
          <w:sz w:val="40"/>
          <w:szCs w:val="40"/>
        </w:rPr>
        <w:t xml:space="preserve">4. </w:t>
      </w:r>
      <w:r>
        <w:rPr>
          <w:rFonts w:ascii="Liberation Serif" w:hAnsi="Liberation Serif"/>
          <w:b w:val="false"/>
          <w:bCs w:val="false"/>
          <w:i w:val="false"/>
          <w:iCs w:val="false"/>
          <w:color w:val="8B008B"/>
          <w:sz w:val="40"/>
          <w:szCs w:val="40"/>
        </w:rPr>
        <w:t>Standard Quantity for Actual Outpu</w:t>
      </w:r>
      <w:r>
        <w:rPr>
          <w:rFonts w:ascii="Liberation Serif" w:hAnsi="Liberation Serif"/>
          <w:b w:val="false"/>
          <w:bCs w:val="false"/>
          <w:i w:val="false"/>
          <w:iCs w:val="false"/>
          <w:color w:val="8B008B"/>
          <w:sz w:val="40"/>
          <w:szCs w:val="40"/>
        </w:rPr>
        <w:t xml:space="preserve">t = </w:t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8B008B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8B008B"/>
          <w:sz w:val="40"/>
          <w:szCs w:val="40"/>
        </w:rPr>
      </w:r>
      <m:oMath xmlns:m="http://schemas.openxmlformats.org/officeDocument/2006/math">
        <m:f>
          <m:num>
            <m:r>
              <w:rPr>
                <w:rFonts w:ascii="Cambria Math" w:hAnsi="Cambria Math"/>
              </w:rPr>
              <m:t xml:space="preserve">Standard</m:t>
            </m:r>
            <m:r>
              <w:rPr>
                <w:rFonts w:ascii="Cambria Math" w:hAnsi="Cambria Math"/>
              </w:rPr>
              <m:t xml:space="preserve">Input</m:t>
            </m:r>
          </m:num>
          <m:den>
            <m:r>
              <w:rPr>
                <w:rFonts w:ascii="Cambria Math" w:hAnsi="Cambria Math"/>
              </w:rPr>
              <m:t xml:space="preserve">Standard</m:t>
            </m:r>
            <m:r>
              <w:rPr>
                <w:rFonts w:ascii="Cambria Math" w:hAnsi="Cambria Math"/>
              </w:rPr>
              <m:t xml:space="preserve">output</m:t>
            </m:r>
          </m:den>
        </m:f>
        <m:r>
          <w:rPr>
            <w:rFonts w:ascii="Cambria Math" w:hAnsi="Cambria Math"/>
          </w:rPr>
          <m:t xml:space="preserve">×</m:t>
        </m:r>
        <m:r>
          <w:rPr>
            <w:rFonts w:ascii="Cambria Math" w:hAnsi="Cambria Math"/>
          </w:rPr>
          <m:t xml:space="preserve">AO</m:t>
        </m:r>
      </m:oMath>
    </w:p>
    <w:p>
      <w:pPr>
        <w:pStyle w:val="TitleandContentLTGliederung1"/>
        <w:tabs>
          <w:tab w:val="clear" w:pos="720"/>
          <w:tab w:val="left" w:pos="0" w:leader="none"/>
        </w:tabs>
        <w:spacing w:lineRule="auto" w:line="216" w:before="200" w:after="0"/>
        <w:ind w:left="0" w:right="0" w:hanging="0"/>
        <w:rPr>
          <w:rFonts w:ascii="Liberation Serif" w:hAnsi="Liberation Serif"/>
          <w:b w:val="false"/>
          <w:b w:val="false"/>
          <w:bCs w:val="false"/>
          <w:color w:val="auto"/>
          <w:sz w:val="40"/>
          <w:szCs w:val="40"/>
        </w:rPr>
      </w:pPr>
      <w:r>
        <w:rPr>
          <w:rFonts w:ascii="Liberation Serif" w:hAnsi="Liberation Serif"/>
          <w:b w:val="false"/>
          <w:bCs w:val="false"/>
          <w:color w:val="auto"/>
          <w:sz w:val="40"/>
          <w:szCs w:val="40"/>
        </w:rPr>
      </w:r>
    </w:p>
    <w:p>
      <w:pPr>
        <w:pStyle w:val="TitleandContentLTGliederung1"/>
        <w:tabs>
          <w:tab w:val="clear" w:pos="720"/>
          <w:tab w:val="left" w:pos="0" w:leader="none"/>
        </w:tabs>
        <w:spacing w:lineRule="auto" w:line="216" w:before="200" w:after="0"/>
        <w:ind w:left="0" w:right="0" w:hanging="0"/>
        <w:jc w:val="center"/>
        <w:rPr>
          <w:rFonts w:ascii="Liberation Serif" w:hAnsi="Liberation Serif"/>
          <w:b/>
          <w:b/>
          <w:bCs/>
          <w:color w:val="auto"/>
          <w:sz w:val="40"/>
          <w:szCs w:val="40"/>
        </w:rPr>
      </w:pPr>
      <w:r>
        <w:rPr>
          <w:rFonts w:ascii="Liberation Serif" w:hAnsi="Liberation Serif"/>
          <w:b/>
          <w:bCs/>
          <w:color w:val="auto"/>
          <w:sz w:val="40"/>
          <w:szCs w:val="40"/>
        </w:rPr>
        <w:t>LABOUR VARIANCE</w:t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000000"/>
          <w:sz w:val="40"/>
          <w:szCs w:val="40"/>
        </w:rPr>
        <w:t xml:space="preserve">Labour Cost Variance is </w:t>
      </w:r>
      <w:r>
        <w:rPr>
          <w:rFonts w:ascii="Liberation Serif" w:hAnsi="Liberation Serif"/>
          <w:b w:val="false"/>
          <w:bCs w:val="false"/>
          <w:i w:val="false"/>
          <w:iCs w:val="false"/>
          <w:color w:val="000000"/>
          <w:sz w:val="40"/>
          <w:szCs w:val="40"/>
          <w:u w:val="single"/>
        </w:rPr>
        <w:t>the difference between the Standard Cost of Labour specified for the Output achieved and the Actual Cost of direct labour used</w:t>
      </w:r>
      <w:r>
        <w:rPr>
          <w:rFonts w:ascii="Liberation Serif" w:hAnsi="Liberation Serif"/>
          <w:b w:val="false"/>
          <w:bCs w:val="false"/>
          <w:i w:val="false"/>
          <w:iCs w:val="false"/>
          <w:color w:val="000000"/>
          <w:sz w:val="40"/>
          <w:szCs w:val="40"/>
        </w:rPr>
        <w:t>.</w:t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808000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808000"/>
          <w:sz w:val="40"/>
          <w:szCs w:val="40"/>
        </w:rPr>
        <w:t xml:space="preserve">1. </w:t>
      </w:r>
      <w:r>
        <w:rPr>
          <w:rFonts w:ascii="Liberation Serif" w:hAnsi="Liberation Serif"/>
          <w:b w:val="false"/>
          <w:bCs w:val="false"/>
          <w:i w:val="false"/>
          <w:iCs w:val="false"/>
          <w:color w:val="808000"/>
          <w:sz w:val="40"/>
          <w:szCs w:val="40"/>
        </w:rPr>
        <w:t>Labour Cost Variance (LCV) = Standard Cost – Actual Cost</w:t>
      </w:r>
    </w:p>
    <w:p>
      <w:pPr>
        <w:pStyle w:val="TitleandContentLTGliederung1"/>
        <w:tabs>
          <w:tab w:val="clear" w:pos="720"/>
          <w:tab w:val="left" w:pos="0" w:leader="none"/>
        </w:tabs>
        <w:spacing w:lineRule="auto" w:line="216" w:before="200" w:after="0"/>
        <w:ind w:left="0" w:right="0" w:hanging="0"/>
        <w:rPr>
          <w:rFonts w:ascii="Liberation Serif" w:hAnsi="Liberation Serif"/>
          <w:b w:val="false"/>
          <w:b w:val="false"/>
          <w:bCs w:val="false"/>
          <w:color w:val="808000"/>
          <w:sz w:val="40"/>
          <w:szCs w:val="40"/>
        </w:rPr>
      </w:pPr>
      <w:r>
        <w:rPr>
          <w:rFonts w:ascii="Liberation Serif" w:hAnsi="Liberation Serif"/>
          <w:b w:val="false"/>
          <w:bCs w:val="false"/>
          <w:color w:val="808000"/>
          <w:sz w:val="40"/>
          <w:szCs w:val="40"/>
        </w:rPr>
        <w:tab/>
      </w:r>
      <w:r>
        <w:rPr>
          <w:rFonts w:ascii="Liberation Serif" w:hAnsi="Liberation Serif"/>
          <w:b w:val="false"/>
          <w:bCs w:val="false"/>
          <w:i w:val="false"/>
          <w:iCs w:val="false"/>
          <w:color w:val="808000"/>
          <w:sz w:val="40"/>
          <w:szCs w:val="40"/>
        </w:rPr>
        <w:t>LCV = (SH X SR) – (AH X AR)</w:t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00008B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00008B"/>
          <w:sz w:val="40"/>
          <w:szCs w:val="40"/>
        </w:rPr>
        <w:t xml:space="preserve">2. </w:t>
      </w:r>
      <w:r>
        <w:rPr>
          <w:rFonts w:ascii="Liberation Serif" w:hAnsi="Liberation Serif"/>
          <w:b w:val="false"/>
          <w:bCs w:val="false"/>
          <w:i w:val="false"/>
          <w:iCs w:val="false"/>
          <w:color w:val="00008B"/>
          <w:sz w:val="40"/>
          <w:szCs w:val="40"/>
        </w:rPr>
        <w:t>Labour Efficiency (Time) Variance  = (SH – AH) X SR</w:t>
      </w:r>
    </w:p>
    <w:p>
      <w:pPr>
        <w:pStyle w:val="TitleandContentLTGliederung1"/>
        <w:spacing w:lineRule="auto" w:line="216" w:before="200" w:after="0"/>
        <w:ind w:left="0" w:right="0" w:hanging="0"/>
        <w:rPr>
          <w:rFonts w:ascii="Liberation Serif" w:hAnsi="Liberation Serif"/>
          <w:b w:val="false"/>
          <w:b w:val="false"/>
          <w:bCs w:val="false"/>
          <w:color w:val="auto"/>
          <w:sz w:val="40"/>
          <w:szCs w:val="40"/>
        </w:rPr>
      </w:pPr>
      <w:r>
        <w:rPr>
          <w:rFonts w:ascii="Liberation Serif" w:hAnsi="Liberation Serif"/>
          <w:b w:val="false"/>
          <w:bCs w:val="false"/>
          <w:color w:val="auto"/>
          <w:sz w:val="40"/>
          <w:szCs w:val="40"/>
        </w:rPr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006400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006400"/>
          <w:sz w:val="40"/>
          <w:szCs w:val="40"/>
        </w:rPr>
        <w:t xml:space="preserve">3. </w:t>
      </w:r>
      <w:r>
        <w:rPr>
          <w:rFonts w:ascii="Liberation Serif" w:hAnsi="Liberation Serif"/>
          <w:b w:val="false"/>
          <w:bCs w:val="false"/>
          <w:i w:val="false"/>
          <w:iCs w:val="false"/>
          <w:color w:val="006400"/>
          <w:sz w:val="40"/>
          <w:szCs w:val="40"/>
        </w:rPr>
        <w:t>Labour Rate Variance (LRV) = (SR – AR) X AH</w:t>
      </w:r>
    </w:p>
    <w:p>
      <w:pPr>
        <w:pStyle w:val="TitleandContentLTGliederung1"/>
        <w:tabs>
          <w:tab w:val="clear" w:pos="720"/>
          <w:tab w:val="left" w:pos="0" w:leader="none"/>
        </w:tabs>
        <w:spacing w:lineRule="auto" w:line="216" w:before="200" w:after="0"/>
        <w:ind w:left="0" w:right="0" w:hanging="0"/>
        <w:rPr>
          <w:rFonts w:ascii="Liberation Serif" w:hAnsi="Liberation Serif"/>
          <w:b w:val="false"/>
          <w:b w:val="false"/>
          <w:bCs w:val="false"/>
          <w:color w:val="auto"/>
          <w:sz w:val="40"/>
          <w:szCs w:val="40"/>
        </w:rPr>
      </w:pPr>
      <w:r>
        <w:rPr>
          <w:rFonts w:ascii="Liberation Serif" w:hAnsi="Liberation Serif"/>
          <w:b w:val="false"/>
          <w:bCs w:val="false"/>
          <w:color w:val="auto"/>
          <w:sz w:val="40"/>
          <w:szCs w:val="40"/>
        </w:rPr>
      </w:r>
    </w:p>
    <w:p>
      <w:pPr>
        <w:pStyle w:val="TitleandContentLTGliederung1"/>
        <w:jc w:val="left"/>
        <w:rPr>
          <w:rFonts w:ascii="Liberation Serif" w:hAnsi="Liberation Serif"/>
          <w:b w:val="false"/>
          <w:b w:val="false"/>
          <w:bCs w:val="false"/>
          <w:color w:val="C9211E"/>
          <w:sz w:val="40"/>
          <w:szCs w:val="40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C9211E"/>
          <w:sz w:val="40"/>
          <w:szCs w:val="40"/>
        </w:rPr>
        <w:t>4.</w:t>
      </w:r>
      <w:r>
        <w:rPr>
          <w:rFonts w:ascii="Liberation Serif" w:hAnsi="Liberation Serif"/>
          <w:b w:val="false"/>
          <w:bCs w:val="false"/>
          <w:i w:val="false"/>
          <w:iCs w:val="false"/>
          <w:color w:val="C9211E"/>
          <w:sz w:val="40"/>
          <w:szCs w:val="40"/>
        </w:rPr>
        <w:t xml:space="preserve">Standard Hours for Actual Output = </w:t>
      </w:r>
      <w:r>
        <w:rPr>
          <w:rFonts w:ascii="Liberation Serif" w:hAnsi="Liberation Serif"/>
          <w:b w:val="false"/>
          <w:bCs w:val="false"/>
          <w:i w:val="false"/>
          <w:iCs w:val="false"/>
          <w:color w:val="C9211E"/>
          <w:sz w:val="40"/>
          <w:szCs w:val="40"/>
        </w:rPr>
      </w:r>
      <m:oMath xmlns:m="http://schemas.openxmlformats.org/officeDocument/2006/math">
        <m:f>
          <m:num>
            <m:r>
              <w:rPr>
                <w:rFonts w:ascii="Cambria Math" w:hAnsi="Cambria Math"/>
              </w:rPr>
              <m:t xml:space="preserve">Standard</m:t>
            </m:r>
            <m:r>
              <w:rPr>
                <w:rFonts w:ascii="Cambria Math" w:hAnsi="Cambria Math"/>
              </w:rPr>
              <m:t xml:space="preserve">Hours</m:t>
            </m:r>
          </m:num>
          <m:den>
            <m:r>
              <w:rPr>
                <w:rFonts w:ascii="Cambria Math" w:hAnsi="Cambria Math"/>
              </w:rPr>
              <m:t xml:space="preserve">Standard</m:t>
            </m:r>
            <m:r>
              <w:rPr>
                <w:rFonts w:ascii="Cambria Math" w:hAnsi="Cambria Math"/>
              </w:rPr>
              <m:t xml:space="preserve">Output</m:t>
            </m:r>
          </m:den>
        </m:f>
        <m:r>
          <w:rPr>
            <w:rFonts w:ascii="Cambria Math" w:hAnsi="Cambria Math"/>
          </w:rPr>
          <m:t xml:space="preserve">×</m:t>
        </m:r>
        <m:r>
          <w:rPr>
            <w:rFonts w:ascii="Cambria Math" w:hAnsi="Cambria Math"/>
          </w:rPr>
          <m:t xml:space="preserve">AO</m:t>
        </m:r>
      </m:oMath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C9211E"/>
          <w:sz w:val="40"/>
          <w:szCs w:val="40"/>
        </w:rPr>
      </w:pPr>
      <w:r>
        <w:rPr>
          <w:b w:val="false"/>
          <w:bCs w:val="false"/>
          <w:i w:val="false"/>
          <w:iCs w:val="false"/>
          <w:color w:val="C9211E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 xml:space="preserve">Q1) Material 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From the following particulars calculate:</w:t>
        <w:br/>
        <w:t xml:space="preserve">(i) Material Cost Variance 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(ii) Material Price Variance</w:t>
        <w:br/>
        <w:t>(iii) Material Usage Variance</w:t>
      </w:r>
    </w:p>
    <w:tbl>
      <w:tblPr>
        <w:tblW w:w="9618" w:type="dxa"/>
        <w:jc w:val="right"/>
        <w:tblInd w:w="0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3185"/>
        <w:gridCol w:w="3207"/>
        <w:gridCol w:w="3226"/>
      </w:tblGrid>
      <w:tr>
        <w:trPr/>
        <w:tc>
          <w:tcPr>
            <w:tcW w:w="3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TableContents"/>
              <w:jc w:val="left"/>
              <w:rPr>
                <w:rFonts w:ascii="Liberation Serif" w:hAnsi="Liberation Serif"/>
                <w:sz w:val="40"/>
                <w:szCs w:val="40"/>
              </w:rPr>
            </w:pPr>
            <w:r>
              <w:rPr>
                <w:sz w:val="40"/>
                <w:szCs w:val="40"/>
              </w:rPr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color w:val="auto"/>
                <w:sz w:val="40"/>
                <w:szCs w:val="40"/>
              </w:rPr>
            </w:pPr>
            <w:r>
              <w:rPr>
                <w:b w:val="false"/>
                <w:bCs w:val="false"/>
                <w:i w:val="false"/>
                <w:iCs w:val="false"/>
                <w:color w:val="000000"/>
                <w:sz w:val="40"/>
                <w:szCs w:val="40"/>
              </w:rPr>
              <w:t>Standard</w:t>
            </w: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Contents"/>
              <w:jc w:val="left"/>
              <w:rPr>
                <w:rFonts w:ascii="Liberation Serif" w:hAnsi="Liberation Serif"/>
                <w:sz w:val="40"/>
                <w:szCs w:val="40"/>
              </w:rPr>
            </w:pPr>
            <w:r>
              <w:rPr>
                <w:sz w:val="40"/>
                <w:szCs w:val="40"/>
              </w:rPr>
              <w:t>Actual</w:t>
            </w:r>
          </w:p>
        </w:tc>
      </w:tr>
      <w:tr>
        <w:trPr/>
        <w:tc>
          <w:tcPr>
            <w:tcW w:w="318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color w:val="auto"/>
                <w:sz w:val="40"/>
                <w:szCs w:val="40"/>
              </w:rPr>
            </w:pPr>
            <w:r>
              <w:rPr>
                <w:b w:val="false"/>
                <w:bCs w:val="false"/>
                <w:i w:val="false"/>
                <w:iCs w:val="false"/>
                <w:color w:val="000000"/>
                <w:sz w:val="40"/>
                <w:szCs w:val="40"/>
              </w:rPr>
              <w:t>Material</w:t>
            </w:r>
          </w:p>
        </w:tc>
        <w:tc>
          <w:tcPr>
            <w:tcW w:w="32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color w:val="auto"/>
                <w:sz w:val="40"/>
                <w:szCs w:val="40"/>
              </w:rPr>
            </w:pPr>
            <w:r>
              <w:rPr>
                <w:b w:val="false"/>
                <w:bCs w:val="false"/>
                <w:i w:val="false"/>
                <w:iCs w:val="false"/>
                <w:color w:val="000000"/>
                <w:sz w:val="40"/>
                <w:szCs w:val="40"/>
              </w:rPr>
              <w:t>1,000 kg</w:t>
            </w:r>
          </w:p>
        </w:tc>
        <w:tc>
          <w:tcPr>
            <w:tcW w:w="32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Contents"/>
              <w:jc w:val="left"/>
              <w:rPr>
                <w:rFonts w:ascii="Liberation Serif" w:hAnsi="Liberation Serif"/>
                <w:sz w:val="40"/>
                <w:szCs w:val="40"/>
              </w:rPr>
            </w:pPr>
            <w:r>
              <w:rPr>
                <w:sz w:val="40"/>
                <w:szCs w:val="40"/>
              </w:rPr>
              <w:t>900 kg</w:t>
            </w:r>
          </w:p>
        </w:tc>
      </w:tr>
      <w:tr>
        <w:trPr/>
        <w:tc>
          <w:tcPr>
            <w:tcW w:w="3185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color w:val="auto"/>
                <w:sz w:val="40"/>
                <w:szCs w:val="40"/>
              </w:rPr>
            </w:pPr>
            <w:r>
              <w:rPr>
                <w:b w:val="false"/>
                <w:bCs w:val="false"/>
                <w:i w:val="false"/>
                <w:iCs w:val="false"/>
                <w:color w:val="000000"/>
                <w:sz w:val="40"/>
                <w:szCs w:val="40"/>
              </w:rPr>
              <w:t>Price</w:t>
            </w:r>
          </w:p>
        </w:tc>
        <w:tc>
          <w:tcPr>
            <w:tcW w:w="320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TableContents"/>
              <w:jc w:val="left"/>
              <w:rPr>
                <w:rFonts w:ascii="Liberation Serif" w:hAnsi="Liberation Serif"/>
                <w:sz w:val="40"/>
                <w:szCs w:val="40"/>
              </w:rPr>
            </w:pPr>
            <w:r>
              <w:rPr>
                <w:sz w:val="40"/>
                <w:szCs w:val="40"/>
              </w:rPr>
              <w:t xml:space="preserve">Rs.  </w:t>
            </w:r>
            <w:r>
              <w:rPr>
                <w:b w:val="false"/>
                <w:bCs w:val="false"/>
                <w:i w:val="false"/>
                <w:iCs w:val="false"/>
                <w:color w:val="000000"/>
                <w:sz w:val="40"/>
                <w:szCs w:val="40"/>
              </w:rPr>
              <w:t>12 per kg</w:t>
            </w:r>
          </w:p>
        </w:tc>
        <w:tc>
          <w:tcPr>
            <w:tcW w:w="32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Contents"/>
              <w:jc w:val="left"/>
              <w:rPr>
                <w:rFonts w:ascii="Liberation Serif" w:hAnsi="Liberation Serif"/>
                <w:sz w:val="40"/>
                <w:szCs w:val="40"/>
              </w:rPr>
            </w:pPr>
            <w:r>
              <w:rPr>
                <w:sz w:val="40"/>
                <w:szCs w:val="40"/>
              </w:rPr>
              <w:t>Rs. 16 per kg</w:t>
            </w:r>
          </w:p>
        </w:tc>
      </w:tr>
    </w:tbl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br/>
        <w:br/>
        <w:t>Q2)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Calculate Material Variances from the following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  <w:u w:val="single"/>
        </w:rPr>
        <w:t xml:space="preserve"> </w:t>
      </w:r>
      <w:r>
        <w:rPr>
          <w:b w:val="false"/>
          <w:bCs w:val="false"/>
          <w:i w:val="false"/>
          <w:iCs w:val="false"/>
          <w:color w:val="000000"/>
          <w:sz w:val="40"/>
          <w:szCs w:val="40"/>
          <w:u w:val="single"/>
        </w:rPr>
        <w:t>Standard</w:t>
      </w: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 xml:space="preserve">  - For 90 kgs of Finished output</w:t>
        <w:br/>
        <w:t>Material  - 135 kgs @ 12 per kg</w:t>
        <w:br/>
        <w:br/>
      </w:r>
      <w:r>
        <w:rPr>
          <w:b w:val="false"/>
          <w:bCs w:val="false"/>
          <w:i w:val="false"/>
          <w:iCs w:val="false"/>
          <w:color w:val="000000"/>
          <w:sz w:val="40"/>
          <w:szCs w:val="40"/>
          <w:u w:val="single"/>
        </w:rPr>
        <w:t>Actual</w:t>
      </w: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 xml:space="preserve"> Production  - 81,000 kgs</w:t>
        <w:br/>
        <w:t xml:space="preserve">Material used  - 1,24,000 kgs 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Cost of Material used -  Rs14,75,600</w:t>
        <w:br/>
        <w:br/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 xml:space="preserve">Q3) A manufacturing concern which has adopted standard costing furnishes the following 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(1) Standard Materials for 70 kg. finished products, 100 kg</w:t>
        <w:br/>
        <w:t>(2) Standard price of material 1 per kg.</w:t>
        <w:br/>
        <w:t>(3) Actual output 2,10,000 kg.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(4) Actual material used 2,80,000 kg.</w:t>
        <w:br/>
        <w:t>(</w:t>
      </w: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5</w:t>
      </w: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) Cost of material 2,52,000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 xml:space="preserve"> </w:t>
      </w: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Calculate : (1) Material usage variance (2) Material price variance (3) Material cost variance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 xml:space="preserve">Q4) </w:t>
      </w:r>
    </w:p>
    <w:tbl>
      <w:tblPr>
        <w:tblW w:w="8990" w:type="dxa"/>
        <w:jc w:val="left"/>
        <w:tblInd w:w="-30" w:type="dxa"/>
        <w:tblCellMar>
          <w:top w:w="0" w:type="dxa"/>
          <w:left w:w="30" w:type="dxa"/>
          <w:bottom w:w="0" w:type="dxa"/>
          <w:right w:w="30" w:type="dxa"/>
        </w:tblCellMar>
      </w:tblPr>
      <w:tblGrid>
        <w:gridCol w:w="4586"/>
        <w:gridCol w:w="3014"/>
        <w:gridCol w:w="1390"/>
      </w:tblGrid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( </w:t>
            </w:r>
            <w:r>
              <w:rPr/>
              <w:t>Material</w:t>
            </w:r>
            <w:r>
              <w:rPr/>
              <w:t>)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The standard material cost for 200 units of output is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Material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kg</w:t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Rate per kg</w:t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A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 xml:space="preserve">50 </w:t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12</w:t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B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100</w:t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9</w:t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C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100</w:t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10</w:t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The Actual cost for 8000 units is as follows: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Material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kg</w:t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Rate</w:t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A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2100</w:t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28350</w:t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B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3750</w:t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30750</w:t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C</w:t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4150</w:t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46480</w:t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76" w:hRule="atLeast"/>
        </w:trPr>
        <w:tc>
          <w:tcPr>
            <w:tcW w:w="4586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3014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3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tabs>
          <w:tab w:val="clear" w:pos="720"/>
        </w:tabs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Calculate material cost variance, material price variance and material usage variance.</w:t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 xml:space="preserve">Q5) </w:t>
      </w:r>
    </w:p>
    <w:tbl>
      <w:tblPr>
        <w:tblW w:w="8900" w:type="dxa"/>
        <w:jc w:val="left"/>
        <w:tblInd w:w="-30" w:type="dxa"/>
        <w:tblCellMar>
          <w:top w:w="0" w:type="dxa"/>
          <w:left w:w="30" w:type="dxa"/>
          <w:bottom w:w="0" w:type="dxa"/>
          <w:right w:w="30" w:type="dxa"/>
        </w:tblCellMar>
      </w:tblPr>
      <w:tblGrid>
        <w:gridCol w:w="3120"/>
        <w:gridCol w:w="1580"/>
        <w:gridCol w:w="1600"/>
        <w:gridCol w:w="1180"/>
        <w:gridCol w:w="1420"/>
      </w:tblGrid>
      <w:tr>
        <w:trPr>
          <w:trHeight w:val="27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(</w:t>
            </w:r>
            <w:r>
              <w:rPr/>
              <w:t>Material</w:t>
            </w:r>
            <w:r>
              <w:rPr/>
              <w:t>)</w:t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7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From the following particulars calculate</w:t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7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(i) Material Cost Variance </w:t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7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(ii) Material Price Variance </w:t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7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(iii) Material Usage Variance</w:t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3120" w:type="dxa"/>
            <w:tcBorders/>
            <w:vAlign w:val="center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Material</w:t>
            </w:r>
          </w:p>
        </w:tc>
        <w:tc>
          <w:tcPr>
            <w:tcW w:w="3180" w:type="dxa"/>
            <w:gridSpan w:val="2"/>
            <w:tcBorders/>
            <w:vAlign w:val="center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Standard</w:t>
            </w:r>
          </w:p>
        </w:tc>
        <w:tc>
          <w:tcPr>
            <w:tcW w:w="2600" w:type="dxa"/>
            <w:gridSpan w:val="2"/>
            <w:tcBorders/>
            <w:vAlign w:val="center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Actual</w:t>
            </w:r>
          </w:p>
        </w:tc>
      </w:tr>
      <w:tr>
        <w:trPr>
          <w:trHeight w:val="25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Units</w:t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Price per unit</w:t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Units</w:t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Price per unit</w:t>
            </w:r>
          </w:p>
        </w:tc>
      </w:tr>
      <w:tr>
        <w:trPr>
          <w:trHeight w:val="25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A</w:t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600</w:t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Rs 3</w:t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640</w:t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Rs 4</w:t>
            </w:r>
          </w:p>
        </w:tc>
      </w:tr>
      <w:tr>
        <w:trPr>
          <w:trHeight w:val="25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B</w:t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800</w:t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Rs 5</w:t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960</w:t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Rs 4.5</w:t>
            </w:r>
          </w:p>
        </w:tc>
      </w:tr>
      <w:tr>
        <w:trPr>
          <w:trHeight w:val="256" w:hRule="atLeast"/>
        </w:trPr>
        <w:tc>
          <w:tcPr>
            <w:tcW w:w="3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C</w:t>
            </w:r>
          </w:p>
        </w:tc>
        <w:tc>
          <w:tcPr>
            <w:tcW w:w="15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1000</w:t>
            </w:r>
          </w:p>
        </w:tc>
        <w:tc>
          <w:tcPr>
            <w:tcW w:w="16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Rs 4</w:t>
            </w:r>
          </w:p>
        </w:tc>
        <w:tc>
          <w:tcPr>
            <w:tcW w:w="1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840</w:t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Rs 5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>Q6 )</w:t>
      </w:r>
    </w:p>
    <w:tbl>
      <w:tblPr>
        <w:tblW w:w="9460" w:type="dxa"/>
        <w:jc w:val="left"/>
        <w:tblInd w:w="-30" w:type="dxa"/>
        <w:tblCellMar>
          <w:top w:w="0" w:type="dxa"/>
          <w:left w:w="30" w:type="dxa"/>
          <w:bottom w:w="0" w:type="dxa"/>
          <w:right w:w="30" w:type="dxa"/>
        </w:tblCellMar>
      </w:tblPr>
      <w:tblGrid>
        <w:gridCol w:w="6860"/>
        <w:gridCol w:w="1480"/>
        <w:gridCol w:w="1120"/>
      </w:tblGrid>
      <w:tr>
        <w:trPr>
          <w:trHeight w:val="256" w:hRule="atLeast"/>
        </w:trPr>
        <w:tc>
          <w:tcPr>
            <w:tcW w:w="68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(</w:t>
            </w:r>
            <w:r>
              <w:rPr/>
              <w:t>Labour</w:t>
            </w:r>
            <w:r>
              <w:rPr/>
              <w:t>)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68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From the following Info. Calculate 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68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1) Labour cost Variance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68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2) Labour Rate variance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68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3) Labour efficiency variance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68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68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Standard </w:t>
            </w:r>
          </w:p>
        </w:tc>
        <w:tc>
          <w:tcPr>
            <w:tcW w:w="1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</w:t>
            </w:r>
          </w:p>
        </w:tc>
      </w:tr>
      <w:tr>
        <w:trPr>
          <w:trHeight w:val="256" w:hRule="atLeast"/>
        </w:trPr>
        <w:tc>
          <w:tcPr>
            <w:tcW w:w="68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No of hours per unit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right"/>
              <w:rPr/>
            </w:pPr>
            <w:r>
              <w:rPr/>
              <w:t>360</w:t>
            </w:r>
          </w:p>
        </w:tc>
        <w:tc>
          <w:tcPr>
            <w:tcW w:w="1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right"/>
              <w:rPr/>
            </w:pPr>
            <w:r>
              <w:rPr/>
              <w:t>400</w:t>
            </w:r>
          </w:p>
        </w:tc>
      </w:tr>
      <w:tr>
        <w:trPr>
          <w:trHeight w:val="256" w:hRule="atLeast"/>
        </w:trPr>
        <w:tc>
          <w:tcPr>
            <w:tcW w:w="68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Rate per hour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right"/>
              <w:rPr/>
            </w:pPr>
            <w:r>
              <w:rPr/>
              <w:t>1.5</w:t>
            </w:r>
          </w:p>
        </w:tc>
        <w:tc>
          <w:tcPr>
            <w:tcW w:w="11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right"/>
              <w:rPr/>
            </w:pPr>
            <w:r>
              <w:rPr/>
              <w:t>1.4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  <w:t xml:space="preserve">Q7) </w:t>
      </w:r>
    </w:p>
    <w:tbl>
      <w:tblPr>
        <w:tblW w:w="9460" w:type="dxa"/>
        <w:jc w:val="left"/>
        <w:tblInd w:w="-30" w:type="dxa"/>
        <w:tblCellMar>
          <w:top w:w="0" w:type="dxa"/>
          <w:left w:w="30" w:type="dxa"/>
          <w:bottom w:w="0" w:type="dxa"/>
          <w:right w:w="30" w:type="dxa"/>
        </w:tblCellMar>
      </w:tblPr>
      <w:tblGrid>
        <w:gridCol w:w="5190"/>
        <w:gridCol w:w="4270"/>
      </w:tblGrid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(</w:t>
            </w:r>
            <w:r>
              <w:rPr/>
              <w:t>Labour</w:t>
            </w:r>
            <w:r>
              <w:rPr/>
              <w:t>)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From the following information calculate 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(a)Labour Cost Variance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(b) Labour Rate Variance and 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(c) Labour Efficiency Variance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Standard Hours for 4 units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- 24 hours</w:t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Standard Rate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- Rs 18 per unit</w:t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Production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1,800 units</w:t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Hours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10,500 hours</w:t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Rate</w:t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- Rs 3.10 per hours</w:t>
            </w:r>
          </w:p>
        </w:tc>
      </w:tr>
      <w:tr>
        <w:trPr>
          <w:trHeight w:val="256" w:hRule="atLeast"/>
        </w:trPr>
        <w:tc>
          <w:tcPr>
            <w:tcW w:w="519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427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left"/>
        <w:rPr>
          <w:rFonts w:ascii="Liberation Serif" w:hAnsi="Liberation Serif"/>
          <w:b w:val="false"/>
          <w:b w:val="false"/>
          <w:bCs w:val="false"/>
          <w:i w:val="false"/>
          <w:i w:val="false"/>
          <w:iCs w:val="false"/>
          <w:color w:val="auto"/>
          <w:sz w:val="40"/>
          <w:szCs w:val="40"/>
        </w:rPr>
      </w:pPr>
      <w:r>
        <w:rPr>
          <w:b w:val="false"/>
          <w:bCs w:val="false"/>
          <w:i w:val="false"/>
          <w:iCs w:val="false"/>
          <w:color w:val="000000"/>
          <w:sz w:val="40"/>
          <w:szCs w:val="40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 xml:space="preserve">Q8) 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tbl>
      <w:tblPr>
        <w:tblW w:w="9460" w:type="dxa"/>
        <w:jc w:val="left"/>
        <w:tblInd w:w="-30" w:type="dxa"/>
        <w:tblCellMar>
          <w:top w:w="0" w:type="dxa"/>
          <w:left w:w="30" w:type="dxa"/>
          <w:bottom w:w="0" w:type="dxa"/>
          <w:right w:w="30" w:type="dxa"/>
        </w:tblCellMar>
      </w:tblPr>
      <w:tblGrid>
        <w:gridCol w:w="6460"/>
        <w:gridCol w:w="3000"/>
      </w:tblGrid>
      <w:tr>
        <w:trPr>
          <w:trHeight w:val="256" w:hRule="atLeast"/>
        </w:trPr>
        <w:tc>
          <w:tcPr>
            <w:tcW w:w="64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(</w:t>
            </w:r>
            <w:r>
              <w:rPr/>
              <w:t>Labour</w:t>
            </w:r>
            <w:r>
              <w:rPr/>
              <w:t>)</w:t>
            </w:r>
          </w:p>
        </w:tc>
        <w:tc>
          <w:tcPr>
            <w:tcW w:w="30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64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From the following information, calculate Labour Variances.</w:t>
            </w:r>
          </w:p>
        </w:tc>
        <w:tc>
          <w:tcPr>
            <w:tcW w:w="30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64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30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64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Standard for 10 units </w:t>
            </w:r>
          </w:p>
        </w:tc>
        <w:tc>
          <w:tcPr>
            <w:tcW w:w="30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5 hours</w:t>
            </w:r>
          </w:p>
        </w:tc>
      </w:tr>
      <w:tr>
        <w:trPr>
          <w:trHeight w:val="256" w:hRule="atLeast"/>
        </w:trPr>
        <w:tc>
          <w:tcPr>
            <w:tcW w:w="64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Standard Rate per unit</w:t>
            </w:r>
          </w:p>
        </w:tc>
        <w:tc>
          <w:tcPr>
            <w:tcW w:w="30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Rs 15</w:t>
            </w:r>
          </w:p>
        </w:tc>
      </w:tr>
      <w:tr>
        <w:trPr>
          <w:trHeight w:val="256" w:hRule="atLeast"/>
        </w:trPr>
        <w:tc>
          <w:tcPr>
            <w:tcW w:w="64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Production</w:t>
            </w:r>
          </w:p>
        </w:tc>
        <w:tc>
          <w:tcPr>
            <w:tcW w:w="30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1,60,000 units</w:t>
            </w:r>
          </w:p>
        </w:tc>
      </w:tr>
      <w:tr>
        <w:trPr>
          <w:trHeight w:val="256" w:hRule="atLeast"/>
        </w:trPr>
        <w:tc>
          <w:tcPr>
            <w:tcW w:w="64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Hours Worked</w:t>
            </w:r>
          </w:p>
        </w:tc>
        <w:tc>
          <w:tcPr>
            <w:tcW w:w="30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85,000 hours</w:t>
            </w:r>
          </w:p>
        </w:tc>
      </w:tr>
      <w:tr>
        <w:trPr>
          <w:trHeight w:val="256" w:hRule="atLeast"/>
        </w:trPr>
        <w:tc>
          <w:tcPr>
            <w:tcW w:w="64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Rate Per Hour</w:t>
            </w:r>
          </w:p>
        </w:tc>
        <w:tc>
          <w:tcPr>
            <w:tcW w:w="30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Rs 29.8</w:t>
            </w:r>
          </w:p>
        </w:tc>
      </w:tr>
      <w:tr>
        <w:trPr>
          <w:trHeight w:val="256" w:hRule="atLeast"/>
        </w:trPr>
        <w:tc>
          <w:tcPr>
            <w:tcW w:w="646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300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Q9 )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tbl>
      <w:tblPr>
        <w:tblW w:w="9580" w:type="dxa"/>
        <w:jc w:val="left"/>
        <w:tblInd w:w="-30" w:type="dxa"/>
        <w:tblCellMar>
          <w:top w:w="0" w:type="dxa"/>
          <w:left w:w="30" w:type="dxa"/>
          <w:bottom w:w="0" w:type="dxa"/>
          <w:right w:w="30" w:type="dxa"/>
        </w:tblCellMar>
      </w:tblPr>
      <w:tblGrid>
        <w:gridCol w:w="4880"/>
        <w:gridCol w:w="1020"/>
        <w:gridCol w:w="1420"/>
        <w:gridCol w:w="780"/>
        <w:gridCol w:w="1480"/>
      </w:tblGrid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(Material + Labour)</w:t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Calculate material and labour variances from the following data:</w:t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 </w:t>
            </w:r>
            <w:r>
              <w:rPr/>
              <w:t>For 5 units of Product A, the Standard Data are :</w:t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Material</w:t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40 kg.</w:t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@  Rs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25.00 per kg.</w:t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Labour</w:t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100 hours</w:t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@  Rs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2.50 per hour.</w:t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data are :</w:t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Production - 1000 Units.</w:t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Material</w:t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7840 kg</w:t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@  Rs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27.00 per kg</w:t>
            </w:r>
          </w:p>
        </w:tc>
      </w:tr>
      <w:tr>
        <w:trPr>
          <w:trHeight w:val="256" w:hRule="atLeast"/>
        </w:trPr>
        <w:tc>
          <w:tcPr>
            <w:tcW w:w="48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  <w:tc>
          <w:tcPr>
            <w:tcW w:w="10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Labour</w:t>
            </w:r>
          </w:p>
        </w:tc>
        <w:tc>
          <w:tcPr>
            <w:tcW w:w="142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19,800 hours</w:t>
            </w:r>
          </w:p>
        </w:tc>
        <w:tc>
          <w:tcPr>
            <w:tcW w:w="7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/>
            </w:pPr>
            <w:r>
              <w:rPr/>
              <w:t>@  Rs</w:t>
            </w:r>
          </w:p>
        </w:tc>
        <w:tc>
          <w:tcPr>
            <w:tcW w:w="14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2.60 per hour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  <w:t>Q10)</w:t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tbl>
      <w:tblPr>
        <w:tblW w:w="9180" w:type="dxa"/>
        <w:jc w:val="left"/>
        <w:tblInd w:w="-30" w:type="dxa"/>
        <w:tblCellMar>
          <w:top w:w="0" w:type="dxa"/>
          <w:left w:w="30" w:type="dxa"/>
          <w:bottom w:w="0" w:type="dxa"/>
          <w:right w:w="30" w:type="dxa"/>
        </w:tblCellMar>
      </w:tblPr>
      <w:tblGrid>
        <w:gridCol w:w="9180"/>
      </w:tblGrid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Standard for a unit of production</w:t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Material - 2 kgs @ Rs. 5 per kg</w:t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Labour - 4 hours @ Rs. 6 per hour</w:t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Production - 4,00,000 units</w:t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Material Used – 7,90,000 kgs</w:t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Hours Worked - 15,80,000 hours</w:t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Actual Rate  - For Material – Rs. 5.20 per kg</w:t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 xml:space="preserve">                       </w:t>
            </w:r>
            <w:r>
              <w:rPr/>
              <w:t>- For Labour - Rs. 6.40 per hour</w:t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918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left"/>
              <w:rPr/>
            </w:pPr>
            <w:r>
              <w:rPr/>
              <w:t>Calculate all the Material &amp; Labour Variance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left"/>
        <w:rPr>
          <w:b w:val="false"/>
          <w:b w:val="false"/>
          <w:bCs w:val="false"/>
          <w:i w:val="false"/>
          <w:i w:val="false"/>
          <w:iCs w:val="false"/>
          <w:color w:val="auto"/>
          <w:sz w:val="44"/>
          <w:szCs w:val="44"/>
        </w:rPr>
      </w:pPr>
      <w:r>
        <w:rPr>
          <w:b w:val="false"/>
          <w:bCs w:val="false"/>
          <w:i w:val="false"/>
          <w:iCs w:val="false"/>
          <w:color w:val="000000"/>
          <w:sz w:val="44"/>
          <w:szCs w:val="44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swiss"/>
    <w:pitch w:val="variable"/>
  </w:font>
  <w:font w:name="Lucida Sans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 Light">
    <w:charset w:val="00"/>
    <w:family w:val="swiss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default"/>
  </w:font>
  <w:font w:name="Wingdings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80"/>
  <w:defaultTabStop w:val="720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en-IN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en-IN" w:eastAsia="zh-CN" w:bidi="hi-IN"/>
    </w:rPr>
  </w:style>
  <w:style w:type="character" w:styleId="Bullets">
    <w:name w:val="Bullets"/>
    <w:qFormat/>
    <w:rPr>
      <w:rFonts w:ascii="OpenSymbol" w:hAnsi="OpenSymbol" w:eastAsia="OpenSymbol" w:cs="OpenSymbol"/>
    </w:rPr>
  </w:style>
  <w:style w:type="character" w:styleId="NumberingSymbols">
    <w:name w:val="Numbering Symbols"/>
    <w:qFormat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>
    <w:name w:val="Default"/>
    <w:qFormat/>
    <w:pPr>
      <w:widowControl/>
      <w:kinsoku w:val="true"/>
      <w:overflowPunct w:val="true"/>
      <w:autoSpaceDE w:val="true"/>
      <w:bidi w:val="0"/>
      <w:spacing w:lineRule="atLeast" w:line="200" w:before="0" w:after="0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auto"/>
      <w:kern w:val="2"/>
      <w:sz w:val="36"/>
      <w:szCs w:val="24"/>
      <w:u w:val="none"/>
      <w:em w:val="none"/>
      <w:lang w:val="en-IN" w:eastAsia="zh-CN" w:bidi="hi-IN"/>
    </w:rPr>
  </w:style>
  <w:style w:type="paragraph" w:styleId="Objectwithoutfill">
    <w:name w:val="Object without fill"/>
    <w:basedOn w:val="Default"/>
    <w:qFormat/>
    <w:pPr>
      <w:spacing w:lineRule="atLeast" w:line="200" w:before="0" w:after="0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auto"/>
      <w:kern w:val="2"/>
      <w:sz w:val="36"/>
      <w:u w:val="none"/>
      <w:em w:val="none"/>
    </w:rPr>
  </w:style>
  <w:style w:type="paragraph" w:styleId="Objectwithnofillandnoline">
    <w:name w:val="Object with no fill and no line"/>
    <w:basedOn w:val="Default"/>
    <w:qFormat/>
    <w:pPr>
      <w:spacing w:lineRule="atLeast" w:line="200" w:before="0" w:after="0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auto"/>
      <w:kern w:val="2"/>
      <w:sz w:val="36"/>
      <w:u w:val="none"/>
      <w:em w:val="none"/>
    </w:rPr>
  </w:style>
  <w:style w:type="paragraph" w:styleId="A4">
    <w:name w:val="A4"/>
    <w:basedOn w:val="Text"/>
    <w:qFormat/>
    <w:pPr/>
    <w:rPr>
      <w:rFonts w:ascii="Noto Sans" w:hAnsi="Noto Sans"/>
      <w:sz w:val="36"/>
    </w:rPr>
  </w:style>
  <w:style w:type="paragraph" w:styleId="Text">
    <w:name w:val="Text"/>
    <w:basedOn w:val="Caption"/>
    <w:qFormat/>
    <w:pPr/>
    <w:rPr/>
  </w:style>
  <w:style w:type="paragraph" w:styleId="TitleA4">
    <w:name w:val="Title A4"/>
    <w:basedOn w:val="A4"/>
    <w:qFormat/>
    <w:pPr/>
    <w:rPr>
      <w:rFonts w:ascii="Noto Sans" w:hAnsi="Noto Sans"/>
      <w:sz w:val="87"/>
    </w:rPr>
  </w:style>
  <w:style w:type="paragraph" w:styleId="HeadingA4">
    <w:name w:val="Heading A4"/>
    <w:basedOn w:val="A4"/>
    <w:qFormat/>
    <w:pPr/>
    <w:rPr>
      <w:rFonts w:ascii="Noto Sans" w:hAnsi="Noto Sans"/>
      <w:sz w:val="48"/>
    </w:rPr>
  </w:style>
  <w:style w:type="paragraph" w:styleId="TextA4">
    <w:name w:val="Text A4"/>
    <w:basedOn w:val="A4"/>
    <w:qFormat/>
    <w:pPr/>
    <w:rPr>
      <w:rFonts w:ascii="Noto Sans" w:hAnsi="Noto Sans"/>
      <w:sz w:val="36"/>
    </w:rPr>
  </w:style>
  <w:style w:type="paragraph" w:styleId="A0">
    <w:name w:val="A0"/>
    <w:basedOn w:val="Text"/>
    <w:qFormat/>
    <w:pPr/>
    <w:rPr>
      <w:rFonts w:ascii="Noto Sans" w:hAnsi="Noto Sans"/>
      <w:sz w:val="95"/>
    </w:rPr>
  </w:style>
  <w:style w:type="paragraph" w:styleId="TitleA0">
    <w:name w:val="Title A0"/>
    <w:basedOn w:val="A0"/>
    <w:qFormat/>
    <w:pPr/>
    <w:rPr>
      <w:rFonts w:ascii="Noto Sans" w:hAnsi="Noto Sans"/>
      <w:sz w:val="191"/>
    </w:rPr>
  </w:style>
  <w:style w:type="paragraph" w:styleId="HeadingA0">
    <w:name w:val="Heading A0"/>
    <w:basedOn w:val="A0"/>
    <w:qFormat/>
    <w:pPr/>
    <w:rPr>
      <w:rFonts w:ascii="Noto Sans" w:hAnsi="Noto Sans"/>
      <w:sz w:val="143"/>
    </w:rPr>
  </w:style>
  <w:style w:type="paragraph" w:styleId="TextA0">
    <w:name w:val="Text A0"/>
    <w:basedOn w:val="A0"/>
    <w:qFormat/>
    <w:pPr/>
    <w:rPr>
      <w:rFonts w:ascii="Noto Sans" w:hAnsi="Noto Sans"/>
      <w:sz w:val="95"/>
    </w:rPr>
  </w:style>
  <w:style w:type="paragraph" w:styleId="Graphic">
    <w:name w:val="Graphic"/>
    <w:qFormat/>
    <w:pPr>
      <w:widowControl/>
      <w:kinsoku w:val="true"/>
      <w:overflowPunct w:val="true"/>
      <w:autoSpaceDE w:val="true"/>
      <w:bidi w:val="0"/>
    </w:pPr>
    <w:rPr>
      <w:rFonts w:ascii="Liberation Sans" w:hAnsi="Liberation Sans" w:eastAsia="Tahoma" w:cs="Liberation Sans"/>
      <w:color w:val="auto"/>
      <w:kern w:val="2"/>
      <w:sz w:val="36"/>
      <w:szCs w:val="24"/>
      <w:lang w:val="en-IN" w:eastAsia="zh-CN" w:bidi="hi-IN"/>
    </w:rPr>
  </w:style>
  <w:style w:type="paragraph" w:styleId="Shapes">
    <w:name w:val="Shapes"/>
    <w:basedOn w:val="Graphic"/>
    <w:qFormat/>
    <w:pPr/>
    <w:rPr>
      <w:rFonts w:ascii="Liberation Sans" w:hAnsi="Liberation Sans"/>
      <w:b/>
      <w:sz w:val="28"/>
    </w:rPr>
  </w:style>
  <w:style w:type="paragraph" w:styleId="Filled">
    <w:name w:val="Filled"/>
    <w:basedOn w:val="Shapes"/>
    <w:qFormat/>
    <w:pPr/>
    <w:rPr>
      <w:rFonts w:ascii="Liberation Sans" w:hAnsi="Liberation Sans"/>
      <w:b/>
      <w:sz w:val="28"/>
    </w:rPr>
  </w:style>
  <w:style w:type="paragraph" w:styleId="FilledBlue">
    <w:name w:val="Filled Blue"/>
    <w:basedOn w:val="Filled"/>
    <w:qFormat/>
    <w:pPr/>
    <w:rPr>
      <w:rFonts w:ascii="Liberation Sans" w:hAnsi="Liberation Sans"/>
      <w:b/>
      <w:color w:val="FFFFFF"/>
      <w:sz w:val="28"/>
    </w:rPr>
  </w:style>
  <w:style w:type="paragraph" w:styleId="FilledGreen">
    <w:name w:val="Filled Green"/>
    <w:basedOn w:val="Filled"/>
    <w:qFormat/>
    <w:pPr/>
    <w:rPr>
      <w:rFonts w:ascii="Liberation Sans" w:hAnsi="Liberation Sans"/>
      <w:b/>
      <w:color w:val="FFFFFF"/>
      <w:sz w:val="28"/>
    </w:rPr>
  </w:style>
  <w:style w:type="paragraph" w:styleId="FilledRed">
    <w:name w:val="Filled Red"/>
    <w:basedOn w:val="Filled"/>
    <w:qFormat/>
    <w:pPr/>
    <w:rPr>
      <w:rFonts w:ascii="Liberation Sans" w:hAnsi="Liberation Sans"/>
      <w:b/>
      <w:color w:val="FFFFFF"/>
      <w:sz w:val="28"/>
    </w:rPr>
  </w:style>
  <w:style w:type="paragraph" w:styleId="FilledYellow">
    <w:name w:val="Filled Yellow"/>
    <w:basedOn w:val="Filled"/>
    <w:qFormat/>
    <w:pPr/>
    <w:rPr>
      <w:rFonts w:ascii="Liberation Sans" w:hAnsi="Liberation Sans"/>
      <w:b/>
      <w:color w:val="FFFFFF"/>
      <w:sz w:val="28"/>
    </w:rPr>
  </w:style>
  <w:style w:type="paragraph" w:styleId="Outlined">
    <w:name w:val="Outlined"/>
    <w:basedOn w:val="Shapes"/>
    <w:qFormat/>
    <w:pPr/>
    <w:rPr>
      <w:rFonts w:ascii="Liberation Sans" w:hAnsi="Liberation Sans"/>
      <w:b/>
      <w:sz w:val="28"/>
    </w:rPr>
  </w:style>
  <w:style w:type="paragraph" w:styleId="OutlinedBlue">
    <w:name w:val="Outlined Blue"/>
    <w:basedOn w:val="Outlined"/>
    <w:qFormat/>
    <w:pPr/>
    <w:rPr>
      <w:rFonts w:ascii="Liberation Sans" w:hAnsi="Liberation Sans"/>
      <w:b/>
      <w:color w:val="355269"/>
      <w:sz w:val="28"/>
    </w:rPr>
  </w:style>
  <w:style w:type="paragraph" w:styleId="OutlinedGreen">
    <w:name w:val="Outlined Green"/>
    <w:basedOn w:val="Outlined"/>
    <w:qFormat/>
    <w:pPr/>
    <w:rPr>
      <w:rFonts w:ascii="Liberation Sans" w:hAnsi="Liberation Sans"/>
      <w:b/>
      <w:color w:val="127622"/>
      <w:sz w:val="28"/>
    </w:rPr>
  </w:style>
  <w:style w:type="paragraph" w:styleId="OutlinedRed">
    <w:name w:val="Outlined Red"/>
    <w:basedOn w:val="Outlined"/>
    <w:qFormat/>
    <w:pPr/>
    <w:rPr>
      <w:rFonts w:ascii="Liberation Sans" w:hAnsi="Liberation Sans"/>
      <w:b/>
      <w:color w:val="C9211E"/>
      <w:sz w:val="28"/>
    </w:rPr>
  </w:style>
  <w:style w:type="paragraph" w:styleId="OutlinedYellow">
    <w:name w:val="Outlined Yellow"/>
    <w:basedOn w:val="Outlined"/>
    <w:qFormat/>
    <w:pPr/>
    <w:rPr>
      <w:rFonts w:ascii="Liberation Sans" w:hAnsi="Liberation Sans"/>
      <w:b/>
      <w:color w:val="B47804"/>
      <w:sz w:val="28"/>
    </w:rPr>
  </w:style>
  <w:style w:type="paragraph" w:styleId="Lines">
    <w:name w:val="Lines"/>
    <w:basedOn w:val="Graphic"/>
    <w:qFormat/>
    <w:pPr/>
    <w:rPr>
      <w:rFonts w:ascii="Liberation Sans" w:hAnsi="Liberation Sans"/>
      <w:sz w:val="36"/>
    </w:rPr>
  </w:style>
  <w:style w:type="paragraph" w:styleId="ArrowLine">
    <w:name w:val="Arrow Line"/>
    <w:basedOn w:val="Lines"/>
    <w:qFormat/>
    <w:pPr/>
    <w:rPr>
      <w:rFonts w:ascii="Liberation Sans" w:hAnsi="Liberation Sans"/>
      <w:sz w:val="36"/>
    </w:rPr>
  </w:style>
  <w:style w:type="paragraph" w:styleId="DashedLine">
    <w:name w:val="Dashed Line"/>
    <w:basedOn w:val="Lines"/>
    <w:qFormat/>
    <w:pPr/>
    <w:rPr>
      <w:rFonts w:ascii="Liberation Sans" w:hAnsi="Liberation Sans"/>
      <w:sz w:val="36"/>
    </w:rPr>
  </w:style>
  <w:style w:type="paragraph" w:styleId="TitleSlideLTGliederung1">
    <w:name w:val="Title Slide~LT~Gliederung 1"/>
    <w:qFormat/>
    <w:pPr>
      <w:widowControl/>
      <w:kinsoku w:val="true"/>
      <w:overflowPunct w:val="true"/>
      <w:autoSpaceDE w:val="true"/>
      <w:bidi w:val="0"/>
      <w:spacing w:lineRule="auto" w:line="216" w:before="283" w:after="0"/>
      <w:jc w:val="left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56"/>
      <w:szCs w:val="24"/>
      <w:u w:val="none"/>
      <w:em w:val="none"/>
      <w:lang w:val="en-IN" w:eastAsia="zh-CN" w:bidi="hi-IN"/>
    </w:rPr>
  </w:style>
  <w:style w:type="paragraph" w:styleId="TitleSlideLTGliederung2">
    <w:name w:val="Title Slide~LT~Gliederung 2"/>
    <w:basedOn w:val="TitleSlideLTGliederung1"/>
    <w:qFormat/>
    <w:pPr>
      <w:bidi w:val="0"/>
      <w:spacing w:lineRule="auto" w:line="216" w:before="22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SlideLTGliederung3">
    <w:name w:val="Title Slide~LT~Gliederung 3"/>
    <w:basedOn w:val="TitleSlideLTGliederung2"/>
    <w:qFormat/>
    <w:pPr>
      <w:bidi w:val="0"/>
      <w:spacing w:lineRule="auto" w:line="216" w:before="170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TitleSlideLTGliederung4">
    <w:name w:val="Title Slide~LT~Gliederung 4"/>
    <w:basedOn w:val="TitleSlideLTGliederung3"/>
    <w:qFormat/>
    <w:pPr>
      <w:bidi w:val="0"/>
      <w:spacing w:lineRule="auto" w:line="216" w:before="113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TitleSlideLTGliederung5">
    <w:name w:val="Title Slide~LT~Gliederung 5"/>
    <w:basedOn w:val="TitleSlideLTGliederung4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SlideLTGliederung6">
    <w:name w:val="Title Slide~LT~Gliederung 6"/>
    <w:basedOn w:val="TitleSlideLTGliederung5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SlideLTGliederung7">
    <w:name w:val="Title Slide~LT~Gliederung 7"/>
    <w:basedOn w:val="TitleSlideLTGliederung6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SlideLTGliederung8">
    <w:name w:val="Title Slide~LT~Gliederung 8"/>
    <w:basedOn w:val="TitleSlideLTGliederung7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SlideLTGliederung9">
    <w:name w:val="Title Slide~LT~Gliederung 9"/>
    <w:basedOn w:val="TitleSlideLTGliederung8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SlideLTTitel">
    <w:name w:val="Title Slide~LT~Titel"/>
    <w:qFormat/>
    <w:pPr>
      <w:widowControl/>
      <w:kinsoku w:val="true"/>
      <w:overflowPunct w:val="true"/>
      <w:autoSpaceDE w:val="true"/>
      <w:bidi w:val="0"/>
      <w:spacing w:lineRule="atLeast" w:line="200"/>
      <w:jc w:val="left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szCs w:val="24"/>
      <w:u w:val="none"/>
      <w:em w:val="none"/>
      <w:lang w:val="en-IN" w:eastAsia="zh-CN" w:bidi="hi-IN"/>
    </w:rPr>
  </w:style>
  <w:style w:type="paragraph" w:styleId="TitleSlideLTUntertitel">
    <w:name w:val="Title Slide~LT~Untertitel"/>
    <w:qFormat/>
    <w:pPr>
      <w:widowControl/>
      <w:kinsoku w:val="true"/>
      <w:overflowPunct w:val="true"/>
      <w:autoSpaceDE w:val="true"/>
      <w:bidi w:val="0"/>
      <w:jc w:val="center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auto"/>
      <w:kern w:val="2"/>
      <w:sz w:val="64"/>
      <w:szCs w:val="24"/>
      <w:u w:val="none"/>
      <w:em w:val="none"/>
      <w:lang w:val="en-IN" w:eastAsia="zh-CN" w:bidi="hi-IN"/>
    </w:rPr>
  </w:style>
  <w:style w:type="paragraph" w:styleId="TitleSlideLTNotizen">
    <w:name w:val="Title Slide~LT~Notizen"/>
    <w:qFormat/>
    <w:pPr>
      <w:widowControl/>
      <w:kinsoku w:val="true"/>
      <w:overflowPunct w:val="true"/>
      <w:autoSpaceDE w:val="true"/>
      <w:bidi w:val="0"/>
      <w:ind w:left="340" w:right="0" w:hanging="340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auto"/>
      <w:kern w:val="2"/>
      <w:sz w:val="40"/>
      <w:szCs w:val="24"/>
      <w:u w:val="none"/>
      <w:em w:val="none"/>
      <w:lang w:val="en-IN" w:eastAsia="zh-CN" w:bidi="hi-IN"/>
    </w:rPr>
  </w:style>
  <w:style w:type="paragraph" w:styleId="TitleSlideLTHintergrundobjekte">
    <w:name w:val="Title Slide~LT~Hintergrundobjekte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Tahoma" w:cs="Liberation Sans"/>
      <w:color w:val="auto"/>
      <w:kern w:val="2"/>
      <w:sz w:val="24"/>
      <w:szCs w:val="24"/>
      <w:lang w:val="en-IN" w:eastAsia="zh-CN" w:bidi="hi-IN"/>
    </w:rPr>
  </w:style>
  <w:style w:type="paragraph" w:styleId="TitleSlideLTHintergrund">
    <w:name w:val="Title Slide~LT~Hintergrund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Tahoma" w:cs="Liberation Sans"/>
      <w:color w:val="auto"/>
      <w:kern w:val="2"/>
      <w:sz w:val="24"/>
      <w:szCs w:val="24"/>
      <w:lang w:val="en-IN" w:eastAsia="zh-CN" w:bidi="hi-IN"/>
    </w:rPr>
  </w:style>
  <w:style w:type="paragraph" w:styleId="Default1">
    <w:name w:val="default"/>
    <w:qFormat/>
    <w:pPr>
      <w:widowControl/>
      <w:kinsoku w:val="true"/>
      <w:overflowPunct w:val="true"/>
      <w:autoSpaceDE w:val="true"/>
      <w:bidi w:val="0"/>
      <w:spacing w:lineRule="atLeast" w:line="200" w:before="0" w:after="0"/>
    </w:pPr>
    <w:rPr>
      <w:rFonts w:ascii="Lucida Sans" w:hAnsi="Lucida Sans" w:eastAsia="Tahoma" w:cs="Liberation Sans"/>
      <w:color w:val="auto"/>
      <w:kern w:val="2"/>
      <w:sz w:val="36"/>
      <w:szCs w:val="24"/>
      <w:lang w:val="en-IN" w:eastAsia="zh-CN" w:bidi="hi-IN"/>
    </w:rPr>
  </w:style>
  <w:style w:type="paragraph" w:styleId="Gray1">
    <w:name w:val="gray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Gray2">
    <w:name w:val="gray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Gray3">
    <w:name w:val="gray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Bw1">
    <w:name w:val="bw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Bw2">
    <w:name w:val="bw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Bw3">
    <w:name w:val="bw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Orange1">
    <w:name w:val="orange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Orange2">
    <w:name w:val="orange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Orange3">
    <w:name w:val="orange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Turquoise1">
    <w:name w:val="turquoise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Turquoise2">
    <w:name w:val="turquoise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Turquoise3">
    <w:name w:val="turquoise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Blue1">
    <w:name w:val="blue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Blue2">
    <w:name w:val="blue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Blue3">
    <w:name w:val="blue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Sun1">
    <w:name w:val="sun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Sun2">
    <w:name w:val="sun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Sun3">
    <w:name w:val="sun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Earth1">
    <w:name w:val="earth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Earth2">
    <w:name w:val="earth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Earth3">
    <w:name w:val="earth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Green1">
    <w:name w:val="green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Green2">
    <w:name w:val="green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Green3">
    <w:name w:val="green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Seetang1">
    <w:name w:val="seetang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Seetang2">
    <w:name w:val="seetang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Seetang3">
    <w:name w:val="seetang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Lightblue1">
    <w:name w:val="lightblue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Lightblue2">
    <w:name w:val="lightblue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Lightblue3">
    <w:name w:val="lightblue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Yellow1">
    <w:name w:val="yellow1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Yellow2">
    <w:name w:val="yellow2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Yellow3">
    <w:name w:val="yellow3"/>
    <w:basedOn w:val="Default1"/>
    <w:qFormat/>
    <w:pPr>
      <w:spacing w:lineRule="atLeast" w:line="200" w:before="0" w:after="0"/>
    </w:pPr>
    <w:rPr>
      <w:rFonts w:ascii="Lucida Sans" w:hAnsi="Lucida Sans"/>
      <w:color w:val="auto"/>
      <w:kern w:val="2"/>
      <w:sz w:val="36"/>
    </w:rPr>
  </w:style>
  <w:style w:type="paragraph" w:styleId="Backgroundobjects">
    <w:name w:val="Background objects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Tahoma" w:cs="Liberation Sans"/>
      <w:color w:val="auto"/>
      <w:kern w:val="2"/>
      <w:sz w:val="24"/>
      <w:szCs w:val="24"/>
      <w:lang w:val="en-IN" w:eastAsia="zh-CN" w:bidi="hi-IN"/>
    </w:rPr>
  </w:style>
  <w:style w:type="paragraph" w:styleId="Background">
    <w:name w:val="Background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Tahoma" w:cs="Liberation Sans"/>
      <w:color w:val="auto"/>
      <w:kern w:val="2"/>
      <w:sz w:val="24"/>
      <w:szCs w:val="24"/>
      <w:lang w:val="en-IN" w:eastAsia="zh-CN" w:bidi="hi-IN"/>
    </w:rPr>
  </w:style>
  <w:style w:type="paragraph" w:styleId="Notes">
    <w:name w:val="Notes"/>
    <w:qFormat/>
    <w:pPr>
      <w:widowControl/>
      <w:kinsoku w:val="true"/>
      <w:overflowPunct w:val="true"/>
      <w:autoSpaceDE w:val="true"/>
      <w:bidi w:val="0"/>
      <w:ind w:left="340" w:right="0" w:hanging="340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auto"/>
      <w:kern w:val="2"/>
      <w:sz w:val="40"/>
      <w:szCs w:val="24"/>
      <w:u w:val="none"/>
      <w:em w:val="none"/>
      <w:lang w:val="en-IN" w:eastAsia="zh-CN" w:bidi="hi-IN"/>
    </w:rPr>
  </w:style>
  <w:style w:type="paragraph" w:styleId="Outline1">
    <w:name w:val="Outline 1"/>
    <w:qFormat/>
    <w:pPr>
      <w:widowControl/>
      <w:kinsoku w:val="true"/>
      <w:overflowPunct w:val="true"/>
      <w:autoSpaceDE w:val="true"/>
      <w:bidi w:val="0"/>
      <w:spacing w:lineRule="auto" w:line="216" w:before="283" w:after="0"/>
      <w:jc w:val="left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56"/>
      <w:szCs w:val="24"/>
      <w:u w:val="none"/>
      <w:em w:val="none"/>
      <w:lang w:val="en-IN" w:eastAsia="zh-CN" w:bidi="hi-IN"/>
    </w:rPr>
  </w:style>
  <w:style w:type="paragraph" w:styleId="Outline2">
    <w:name w:val="Outline 2"/>
    <w:basedOn w:val="Outline1"/>
    <w:qFormat/>
    <w:pPr>
      <w:bidi w:val="0"/>
      <w:spacing w:lineRule="auto" w:line="216" w:before="22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Outline3">
    <w:name w:val="Outline 3"/>
    <w:basedOn w:val="Outline2"/>
    <w:qFormat/>
    <w:pPr>
      <w:bidi w:val="0"/>
      <w:spacing w:lineRule="auto" w:line="216" w:before="170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Outline4">
    <w:name w:val="Outline 4"/>
    <w:basedOn w:val="Outline3"/>
    <w:qFormat/>
    <w:pPr>
      <w:bidi w:val="0"/>
      <w:spacing w:lineRule="auto" w:line="216" w:before="113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Outline5">
    <w:name w:val="Outline 5"/>
    <w:basedOn w:val="Outline4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Outline6">
    <w:name w:val="Outline 6"/>
    <w:basedOn w:val="Outline5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Outline7">
    <w:name w:val="Outline 7"/>
    <w:basedOn w:val="Outline6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Outline8">
    <w:name w:val="Outline 8"/>
    <w:basedOn w:val="Outline7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Outline9">
    <w:name w:val="Outline 9"/>
    <w:basedOn w:val="Outline8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andContentLTGliederung1">
    <w:name w:val="Title and Content~LT~Gliederung 1"/>
    <w:qFormat/>
    <w:pPr>
      <w:widowControl/>
      <w:kinsoku w:val="true"/>
      <w:overflowPunct w:val="true"/>
      <w:autoSpaceDE w:val="true"/>
      <w:bidi w:val="0"/>
      <w:spacing w:lineRule="auto" w:line="216" w:before="283" w:after="0"/>
      <w:jc w:val="left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56"/>
      <w:szCs w:val="24"/>
      <w:u w:val="none"/>
      <w:em w:val="none"/>
      <w:lang w:val="en-IN" w:eastAsia="zh-CN" w:bidi="hi-IN"/>
    </w:rPr>
  </w:style>
  <w:style w:type="paragraph" w:styleId="TitleandContentLTGliederung2">
    <w:name w:val="Title and Content~LT~Gliederung 2"/>
    <w:basedOn w:val="TitleandContentLTGliederung1"/>
    <w:qFormat/>
    <w:pPr>
      <w:bidi w:val="0"/>
      <w:spacing w:lineRule="auto" w:line="216" w:before="22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andContentLTGliederung3">
    <w:name w:val="Title and Content~LT~Gliederung 3"/>
    <w:basedOn w:val="TitleandContentLTGliederung2"/>
    <w:qFormat/>
    <w:pPr>
      <w:bidi w:val="0"/>
      <w:spacing w:lineRule="auto" w:line="216" w:before="170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TitleandContentLTGliederung4">
    <w:name w:val="Title and Content~LT~Gliederung 4"/>
    <w:basedOn w:val="TitleandContentLTGliederung3"/>
    <w:qFormat/>
    <w:pPr>
      <w:bidi w:val="0"/>
      <w:spacing w:lineRule="auto" w:line="216" w:before="113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u w:val="none"/>
      <w:em w:val="none"/>
    </w:rPr>
  </w:style>
  <w:style w:type="paragraph" w:styleId="TitleandContentLTGliederung5">
    <w:name w:val="Title and Content~LT~Gliederung 5"/>
    <w:basedOn w:val="TitleandContentLTGliederung4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andContentLTGliederung6">
    <w:name w:val="Title and Content~LT~Gliederung 6"/>
    <w:basedOn w:val="TitleandContentLTGliederung5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andContentLTGliederung7">
    <w:name w:val="Title and Content~LT~Gliederung 7"/>
    <w:basedOn w:val="TitleandContentLTGliederung6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andContentLTGliederung8">
    <w:name w:val="Title and Content~LT~Gliederung 8"/>
    <w:basedOn w:val="TitleandContentLTGliederung7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andContentLTGliederung9">
    <w:name w:val="Title and Content~LT~Gliederung 9"/>
    <w:basedOn w:val="TitleandContentLTGliederung8"/>
    <w:qFormat/>
    <w:pPr>
      <w:bidi w:val="0"/>
      <w:spacing w:lineRule="auto" w:line="216" w:before="57" w:after="0"/>
      <w:jc w:val="left"/>
    </w:pPr>
    <w:rPr>
      <w:rFonts w:ascii="Lucida Sans" w:hAnsi="Lucida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40"/>
      <w:u w:val="none"/>
      <w:em w:val="none"/>
    </w:rPr>
  </w:style>
  <w:style w:type="paragraph" w:styleId="TitleandContentLTTitel">
    <w:name w:val="Title and Content~LT~Titel"/>
    <w:qFormat/>
    <w:pPr>
      <w:widowControl/>
      <w:kinsoku w:val="true"/>
      <w:overflowPunct w:val="true"/>
      <w:autoSpaceDE w:val="true"/>
      <w:bidi w:val="0"/>
      <w:spacing w:lineRule="atLeast" w:line="200"/>
      <w:jc w:val="left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36"/>
      <w:szCs w:val="24"/>
      <w:u w:val="none"/>
      <w:em w:val="none"/>
      <w:lang w:val="en-IN" w:eastAsia="zh-CN" w:bidi="hi-IN"/>
    </w:rPr>
  </w:style>
  <w:style w:type="paragraph" w:styleId="TitleandContentLTUntertitel">
    <w:name w:val="Title and Content~LT~Untertitel"/>
    <w:qFormat/>
    <w:pPr>
      <w:widowControl/>
      <w:kinsoku w:val="true"/>
      <w:overflowPunct w:val="true"/>
      <w:autoSpaceDE w:val="true"/>
      <w:bidi w:val="0"/>
      <w:jc w:val="center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auto"/>
      <w:kern w:val="2"/>
      <w:sz w:val="64"/>
      <w:szCs w:val="24"/>
      <w:u w:val="none"/>
      <w:em w:val="none"/>
      <w:lang w:val="en-IN" w:eastAsia="zh-CN" w:bidi="hi-IN"/>
    </w:rPr>
  </w:style>
  <w:style w:type="paragraph" w:styleId="TitleandContentLTNotizen">
    <w:name w:val="Title and Content~LT~Notizen"/>
    <w:qFormat/>
    <w:pPr>
      <w:widowControl/>
      <w:kinsoku w:val="true"/>
      <w:overflowPunct w:val="true"/>
      <w:autoSpaceDE w:val="true"/>
      <w:bidi w:val="0"/>
      <w:ind w:left="340" w:right="0" w:hanging="340"/>
    </w:pPr>
    <w:rPr>
      <w:rFonts w:ascii="Lucida Sans" w:hAnsi="Lucida Sans" w:eastAsia="Tahoma" w:cs="Liberation Sans"/>
      <w:b w:val="false"/>
      <w:i w:val="false"/>
      <w:strike w:val="false"/>
      <w:dstrike w:val="false"/>
      <w:outline w:val="false"/>
      <w:shadow w:val="false"/>
      <w:color w:val="auto"/>
      <w:kern w:val="2"/>
      <w:sz w:val="40"/>
      <w:szCs w:val="24"/>
      <w:u w:val="none"/>
      <w:em w:val="none"/>
      <w:lang w:val="en-IN" w:eastAsia="zh-CN" w:bidi="hi-IN"/>
    </w:rPr>
  </w:style>
  <w:style w:type="paragraph" w:styleId="TitleandContentLTHintergrundobjekte">
    <w:name w:val="Title and Content~LT~Hintergrundobjekte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Tahoma" w:cs="Liberation Sans"/>
      <w:color w:val="auto"/>
      <w:kern w:val="2"/>
      <w:sz w:val="24"/>
      <w:szCs w:val="24"/>
      <w:lang w:val="en-IN" w:eastAsia="zh-CN" w:bidi="hi-IN"/>
    </w:rPr>
  </w:style>
  <w:style w:type="paragraph" w:styleId="TitleandContentLTHintergrund">
    <w:name w:val="Title and Content~LT~Hintergrund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Tahoma" w:cs="Liberation Sans"/>
      <w:color w:val="auto"/>
      <w:kern w:val="2"/>
      <w:sz w:val="24"/>
      <w:szCs w:val="24"/>
      <w:lang w:val="en-IN" w:eastAsia="zh-CN" w:bidi="hi-IN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numbering" w:styleId="Numberingabc">
    <w:name w:val="Numbering abc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511</TotalTime>
  <Application>LibreOffice/6.4.7.2$Windows_X86_64 LibreOffice_project/639b8ac485750d5696d7590a72ef1b496725cfb5</Application>
  <Pages>9</Pages>
  <Words>938</Words>
  <Characters>4441</Characters>
  <CharactersWithSpaces>5242</CharactersWithSpaces>
  <Paragraphs>203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2021-03-03T22:02:50Z</dcterms:created>
  <dc:creator/>
  <dc:description/>
  <dc:language>en-IN</dc:language>
  <cp:lastModifiedBy/>
  <dcterms:modified xsi:type="dcterms:W3CDTF">2021-03-27T20:58:19Z</dcterms:modified>
  <cp:revision>25</cp:revision>
  <dc:subject/>
  <dc:title/>
</cp:coreProperties>
</file>