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A127DB" w14:textId="3941D5C6" w:rsidR="00733F12" w:rsidRDefault="008544AC" w:rsidP="008544AC">
      <w:pPr>
        <w:jc w:val="center"/>
        <w:rPr>
          <w:rFonts w:ascii="Algerian" w:hAnsi="Algerian"/>
          <w:sz w:val="32"/>
          <w:szCs w:val="32"/>
        </w:rPr>
      </w:pPr>
      <w:r>
        <w:rPr>
          <w:rFonts w:ascii="Algerian" w:hAnsi="Algerian"/>
          <w:sz w:val="32"/>
          <w:szCs w:val="32"/>
        </w:rPr>
        <w:t>Essence of Indian Traditional Knowledge System</w:t>
      </w:r>
    </w:p>
    <w:p w14:paraId="3F974FEB" w14:textId="7C1EFDF0" w:rsidR="008544AC" w:rsidRDefault="008544AC" w:rsidP="008544AC">
      <w:pPr>
        <w:jc w:val="center"/>
        <w:rPr>
          <w:rFonts w:ascii="Algerian" w:hAnsi="Algerian"/>
          <w:sz w:val="32"/>
          <w:szCs w:val="32"/>
        </w:rPr>
      </w:pPr>
      <w:r>
        <w:rPr>
          <w:rFonts w:ascii="Algerian" w:hAnsi="Algerian"/>
          <w:sz w:val="32"/>
          <w:szCs w:val="32"/>
        </w:rPr>
        <w:t>Module 2</w:t>
      </w:r>
    </w:p>
    <w:p w14:paraId="595F660E" w14:textId="56522D26" w:rsidR="008544AC" w:rsidRDefault="008544AC" w:rsidP="008544AC">
      <w:pPr>
        <w:rPr>
          <w:rFonts w:ascii="Times New Roman" w:hAnsi="Times New Roman" w:cs="Times New Roman"/>
          <w:sz w:val="24"/>
          <w:szCs w:val="24"/>
        </w:rPr>
      </w:pPr>
    </w:p>
    <w:p w14:paraId="00A0F87C" w14:textId="78E3A4B5" w:rsidR="003F4AAB" w:rsidRDefault="003F4AAB"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GURUKUL SYSTEM OF LEARNING:</w:t>
      </w:r>
    </w:p>
    <w:p w14:paraId="76EBF867" w14:textId="77777777" w:rsidR="0012335B" w:rsidRDefault="00670A8C"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Meaning: </w:t>
      </w:r>
    </w:p>
    <w:p w14:paraId="44AD0A0F" w14:textId="5C2AF453" w:rsidR="003F4AAB" w:rsidRDefault="004B3674" w:rsidP="008544AC">
      <w:pPr>
        <w:rPr>
          <w:rFonts w:ascii="Times New Roman" w:hAnsi="Times New Roman" w:cs="Times New Roman"/>
          <w:sz w:val="24"/>
          <w:szCs w:val="24"/>
        </w:rPr>
      </w:pPr>
      <w:r w:rsidRPr="004B3674">
        <w:rPr>
          <w:rFonts w:ascii="Times New Roman" w:hAnsi="Times New Roman" w:cs="Times New Roman"/>
          <w:sz w:val="24"/>
          <w:szCs w:val="24"/>
        </w:rPr>
        <w:t>The Gurukul system of learning was an ancient Indian educational model where students lived with a guru (teacher) in a secluded place (gurukul) to receive education. In this system, education was highly personalized, with the guru providing individualized instruction and mentorship to each student. The Gurukul system emphasized not only academic knowledge but also moral, ethical, and practical life skills, making it a holistic form of education deeply rooted in Indian culture and traditions.</w:t>
      </w:r>
    </w:p>
    <w:p w14:paraId="51145454" w14:textId="647DA38B" w:rsidR="004B3674" w:rsidRDefault="00A44222"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Features:</w:t>
      </w:r>
    </w:p>
    <w:p w14:paraId="0197188A" w14:textId="77777777" w:rsidR="00C6054C" w:rsidRDefault="004608D1" w:rsidP="00C6054C">
      <w:pPr>
        <w:rPr>
          <w:rFonts w:ascii="Times New Roman" w:hAnsi="Times New Roman" w:cs="Times New Roman"/>
          <w:sz w:val="24"/>
          <w:szCs w:val="24"/>
        </w:rPr>
      </w:pPr>
      <w:r w:rsidRPr="00C6054C">
        <w:rPr>
          <w:rFonts w:ascii="Times New Roman" w:hAnsi="Times New Roman" w:cs="Times New Roman"/>
          <w:sz w:val="24"/>
          <w:szCs w:val="24"/>
        </w:rPr>
        <w:t>The Gurukul system of learning, an ancient Indian educational model, had several distinctive features:</w:t>
      </w:r>
    </w:p>
    <w:p w14:paraId="067B471C" w14:textId="77777777" w:rsidR="00BD63B0" w:rsidRDefault="00C6054C" w:rsidP="00BD63B0">
      <w:pPr>
        <w:pStyle w:val="ListParagraph"/>
        <w:numPr>
          <w:ilvl w:val="0"/>
          <w:numId w:val="2"/>
        </w:numPr>
        <w:rPr>
          <w:rFonts w:ascii="Times New Roman" w:hAnsi="Times New Roman" w:cs="Times New Roman"/>
          <w:sz w:val="24"/>
          <w:szCs w:val="24"/>
        </w:rPr>
      </w:pPr>
      <w:r w:rsidRPr="00C6054C">
        <w:rPr>
          <w:rFonts w:ascii="Times New Roman" w:hAnsi="Times New Roman" w:cs="Times New Roman"/>
          <w:sz w:val="24"/>
          <w:szCs w:val="24"/>
        </w:rPr>
        <w:t>P</w:t>
      </w:r>
      <w:r w:rsidR="004608D1" w:rsidRPr="00C6054C">
        <w:rPr>
          <w:rFonts w:ascii="Times New Roman" w:hAnsi="Times New Roman" w:cs="Times New Roman"/>
          <w:sz w:val="24"/>
          <w:szCs w:val="24"/>
        </w:rPr>
        <w:t>ersonalized Education:Each student received individualized attention and guidance from the guru (teacher). The guru tailored the curriculum to suit the specific needs and abilities of each student.</w:t>
      </w:r>
    </w:p>
    <w:p w14:paraId="1BDCEB3A" w14:textId="77777777" w:rsidR="00BD63B0" w:rsidRDefault="004608D1" w:rsidP="00BD63B0">
      <w:pPr>
        <w:pStyle w:val="ListParagraph"/>
        <w:numPr>
          <w:ilvl w:val="0"/>
          <w:numId w:val="2"/>
        </w:numPr>
        <w:rPr>
          <w:rFonts w:ascii="Times New Roman" w:hAnsi="Times New Roman" w:cs="Times New Roman"/>
          <w:sz w:val="24"/>
          <w:szCs w:val="24"/>
        </w:rPr>
      </w:pPr>
      <w:r w:rsidRPr="00BD63B0">
        <w:rPr>
          <w:rFonts w:ascii="Times New Roman" w:hAnsi="Times New Roman" w:cs="Times New Roman"/>
          <w:sz w:val="24"/>
          <w:szCs w:val="24"/>
        </w:rPr>
        <w:t>Holistic Learning: Education in Gurukuls extended beyond academic subjects. Students were taught moral values, ethics, life skills, and practical knowledge, contributing to their holistic development.</w:t>
      </w:r>
    </w:p>
    <w:p w14:paraId="15795087" w14:textId="77777777" w:rsidR="00BD63B0" w:rsidRDefault="004608D1" w:rsidP="00BD63B0">
      <w:pPr>
        <w:pStyle w:val="ListParagraph"/>
        <w:numPr>
          <w:ilvl w:val="0"/>
          <w:numId w:val="2"/>
        </w:numPr>
        <w:rPr>
          <w:rFonts w:ascii="Times New Roman" w:hAnsi="Times New Roman" w:cs="Times New Roman"/>
          <w:sz w:val="24"/>
          <w:szCs w:val="24"/>
        </w:rPr>
      </w:pPr>
      <w:r w:rsidRPr="00BD63B0">
        <w:rPr>
          <w:rFonts w:ascii="Times New Roman" w:hAnsi="Times New Roman" w:cs="Times New Roman"/>
          <w:sz w:val="24"/>
          <w:szCs w:val="24"/>
        </w:rPr>
        <w:t>Oral Tradition:Knowledge was primarily transmitted orally. Students learned through discussions, debates, storytelling, and by engaging in conversations with their guru. Written texts were not as prevalent as they are in modern education.</w:t>
      </w:r>
    </w:p>
    <w:p w14:paraId="73B9C273" w14:textId="77777777" w:rsidR="00BD63B0" w:rsidRDefault="004608D1" w:rsidP="00BD63B0">
      <w:pPr>
        <w:pStyle w:val="ListParagraph"/>
        <w:numPr>
          <w:ilvl w:val="0"/>
          <w:numId w:val="2"/>
        </w:numPr>
        <w:rPr>
          <w:rFonts w:ascii="Times New Roman" w:hAnsi="Times New Roman" w:cs="Times New Roman"/>
          <w:sz w:val="24"/>
          <w:szCs w:val="24"/>
        </w:rPr>
      </w:pPr>
      <w:r w:rsidRPr="00BD63B0">
        <w:rPr>
          <w:rFonts w:ascii="Times New Roman" w:hAnsi="Times New Roman" w:cs="Times New Roman"/>
          <w:sz w:val="24"/>
          <w:szCs w:val="24"/>
        </w:rPr>
        <w:t>Nature-Centric: Gurukuls were often located in natural settings like forests, emphasizing a connection with the environment. This setting encouraged students to learn from nature and develop a deep respect for it.</w:t>
      </w:r>
    </w:p>
    <w:p w14:paraId="569BC979" w14:textId="77777777" w:rsidR="007A4941" w:rsidRDefault="004608D1" w:rsidP="007A4941">
      <w:pPr>
        <w:pStyle w:val="ListParagraph"/>
        <w:numPr>
          <w:ilvl w:val="0"/>
          <w:numId w:val="2"/>
        </w:numPr>
        <w:rPr>
          <w:rFonts w:ascii="Times New Roman" w:hAnsi="Times New Roman" w:cs="Times New Roman"/>
          <w:sz w:val="24"/>
          <w:szCs w:val="24"/>
        </w:rPr>
      </w:pPr>
      <w:r w:rsidRPr="00BD63B0">
        <w:rPr>
          <w:rFonts w:ascii="Times New Roman" w:hAnsi="Times New Roman" w:cs="Times New Roman"/>
          <w:sz w:val="24"/>
          <w:szCs w:val="24"/>
        </w:rPr>
        <w:t>Discipline and Routine:</w:t>
      </w:r>
      <w:r w:rsidR="00BD63B0" w:rsidRPr="00BD63B0">
        <w:rPr>
          <w:rFonts w:ascii="Times New Roman" w:hAnsi="Times New Roman" w:cs="Times New Roman"/>
          <w:sz w:val="24"/>
          <w:szCs w:val="24"/>
        </w:rPr>
        <w:t xml:space="preserve"> </w:t>
      </w:r>
      <w:r w:rsidRPr="00BD63B0">
        <w:rPr>
          <w:rFonts w:ascii="Times New Roman" w:hAnsi="Times New Roman" w:cs="Times New Roman"/>
          <w:sz w:val="24"/>
          <w:szCs w:val="24"/>
        </w:rPr>
        <w:t>Students followed strict daily routines, including chores and duties as part of their education. This helped instill discipline and a sense of responsibility.</w:t>
      </w:r>
    </w:p>
    <w:p w14:paraId="1831400E" w14:textId="77777777" w:rsidR="007A4941" w:rsidRDefault="004608D1" w:rsidP="007A4941">
      <w:pPr>
        <w:pStyle w:val="ListParagraph"/>
        <w:numPr>
          <w:ilvl w:val="0"/>
          <w:numId w:val="2"/>
        </w:numPr>
        <w:rPr>
          <w:rFonts w:ascii="Times New Roman" w:hAnsi="Times New Roman" w:cs="Times New Roman"/>
          <w:sz w:val="24"/>
          <w:szCs w:val="24"/>
        </w:rPr>
      </w:pPr>
      <w:r w:rsidRPr="007A4941">
        <w:rPr>
          <w:rFonts w:ascii="Times New Roman" w:hAnsi="Times New Roman" w:cs="Times New Roman"/>
          <w:sz w:val="24"/>
          <w:szCs w:val="24"/>
        </w:rPr>
        <w:t>Close Teacher-Student Relationship:</w:t>
      </w:r>
      <w:r w:rsidR="007A4941" w:rsidRPr="007A4941">
        <w:rPr>
          <w:rFonts w:ascii="Times New Roman" w:hAnsi="Times New Roman" w:cs="Times New Roman"/>
          <w:sz w:val="24"/>
          <w:szCs w:val="24"/>
        </w:rPr>
        <w:t xml:space="preserve"> </w:t>
      </w:r>
      <w:r w:rsidRPr="007A4941">
        <w:rPr>
          <w:rFonts w:ascii="Times New Roman" w:hAnsi="Times New Roman" w:cs="Times New Roman"/>
          <w:sz w:val="24"/>
          <w:szCs w:val="24"/>
        </w:rPr>
        <w:t>The relationship between the guru and student was intimate and familial. Students regarded their guru with deep respect and trust, often treating the guru’s home as their own.</w:t>
      </w:r>
    </w:p>
    <w:p w14:paraId="20880492" w14:textId="77777777" w:rsidR="007A4941" w:rsidRDefault="004608D1" w:rsidP="007A4941">
      <w:pPr>
        <w:pStyle w:val="ListParagraph"/>
        <w:numPr>
          <w:ilvl w:val="0"/>
          <w:numId w:val="2"/>
        </w:numPr>
        <w:rPr>
          <w:rFonts w:ascii="Times New Roman" w:hAnsi="Times New Roman" w:cs="Times New Roman"/>
          <w:sz w:val="24"/>
          <w:szCs w:val="24"/>
        </w:rPr>
      </w:pPr>
      <w:r w:rsidRPr="007A4941">
        <w:rPr>
          <w:rFonts w:ascii="Times New Roman" w:hAnsi="Times New Roman" w:cs="Times New Roman"/>
          <w:sz w:val="24"/>
          <w:szCs w:val="24"/>
        </w:rPr>
        <w:t>Freedom of Choice</w:t>
      </w:r>
      <w:r w:rsidR="007A4941" w:rsidRPr="007A4941">
        <w:rPr>
          <w:rFonts w:ascii="Times New Roman" w:hAnsi="Times New Roman" w:cs="Times New Roman"/>
          <w:sz w:val="24"/>
          <w:szCs w:val="24"/>
        </w:rPr>
        <w:t xml:space="preserve">: </w:t>
      </w:r>
      <w:r w:rsidRPr="007A4941">
        <w:rPr>
          <w:rFonts w:ascii="Times New Roman" w:hAnsi="Times New Roman" w:cs="Times New Roman"/>
          <w:sz w:val="24"/>
          <w:szCs w:val="24"/>
        </w:rPr>
        <w:t xml:space="preserve"> Gurukul students often had the freedom to choose what they wanted to learn, provided it was within the expertise of their guru. This encouraged self-directed learning.</w:t>
      </w:r>
    </w:p>
    <w:p w14:paraId="6730A572" w14:textId="77777777" w:rsidR="007A4941" w:rsidRDefault="004608D1" w:rsidP="007A4941">
      <w:pPr>
        <w:pStyle w:val="ListParagraph"/>
        <w:numPr>
          <w:ilvl w:val="0"/>
          <w:numId w:val="2"/>
        </w:numPr>
        <w:rPr>
          <w:rFonts w:ascii="Times New Roman" w:hAnsi="Times New Roman" w:cs="Times New Roman"/>
          <w:sz w:val="24"/>
          <w:szCs w:val="24"/>
        </w:rPr>
      </w:pPr>
      <w:r w:rsidRPr="007A4941">
        <w:rPr>
          <w:rFonts w:ascii="Times New Roman" w:hAnsi="Times New Roman" w:cs="Times New Roman"/>
          <w:sz w:val="24"/>
          <w:szCs w:val="24"/>
        </w:rPr>
        <w:t>Lack of Formal Certificates: Unlike modern education systems, Gurukuls did not provide formal degrees or certificates. A student’s knowledge and skills were the testament to their education.</w:t>
      </w:r>
      <w:r w:rsidR="007A4941">
        <w:rPr>
          <w:rFonts w:ascii="Times New Roman" w:hAnsi="Times New Roman" w:cs="Times New Roman"/>
          <w:sz w:val="24"/>
          <w:szCs w:val="24"/>
        </w:rPr>
        <w:t xml:space="preserve"> </w:t>
      </w:r>
    </w:p>
    <w:p w14:paraId="3B19B4FE" w14:textId="77777777" w:rsidR="007A4941" w:rsidRDefault="004608D1" w:rsidP="007A4941">
      <w:pPr>
        <w:pStyle w:val="ListParagraph"/>
        <w:numPr>
          <w:ilvl w:val="0"/>
          <w:numId w:val="2"/>
        </w:numPr>
        <w:rPr>
          <w:rFonts w:ascii="Times New Roman" w:hAnsi="Times New Roman" w:cs="Times New Roman"/>
          <w:sz w:val="24"/>
          <w:szCs w:val="24"/>
        </w:rPr>
      </w:pPr>
      <w:r w:rsidRPr="007A4941">
        <w:rPr>
          <w:rFonts w:ascii="Times New Roman" w:hAnsi="Times New Roman" w:cs="Times New Roman"/>
          <w:sz w:val="24"/>
          <w:szCs w:val="24"/>
        </w:rPr>
        <w:t>Socio-Cultural Context:</w:t>
      </w:r>
      <w:r w:rsidR="007A4941" w:rsidRPr="007A4941">
        <w:rPr>
          <w:rFonts w:ascii="Times New Roman" w:hAnsi="Times New Roman" w:cs="Times New Roman"/>
          <w:sz w:val="24"/>
          <w:szCs w:val="24"/>
        </w:rPr>
        <w:t xml:space="preserve"> </w:t>
      </w:r>
      <w:r w:rsidRPr="007A4941">
        <w:rPr>
          <w:rFonts w:ascii="Times New Roman" w:hAnsi="Times New Roman" w:cs="Times New Roman"/>
          <w:sz w:val="24"/>
          <w:szCs w:val="24"/>
        </w:rPr>
        <w:t>The Gurukul system was deeply embedded in the socio-cultural fabric of ancient India, with elements of tradition, spirituality, and community values.</w:t>
      </w:r>
    </w:p>
    <w:p w14:paraId="6313C585" w14:textId="73F93957" w:rsidR="004608D1" w:rsidRPr="007A4941" w:rsidRDefault="004608D1" w:rsidP="007A4941">
      <w:pPr>
        <w:pStyle w:val="ListParagraph"/>
        <w:numPr>
          <w:ilvl w:val="0"/>
          <w:numId w:val="2"/>
        </w:numPr>
        <w:rPr>
          <w:rFonts w:ascii="Times New Roman" w:hAnsi="Times New Roman" w:cs="Times New Roman"/>
          <w:sz w:val="24"/>
          <w:szCs w:val="24"/>
        </w:rPr>
      </w:pPr>
      <w:r w:rsidRPr="007A4941">
        <w:rPr>
          <w:rFonts w:ascii="Times New Roman" w:hAnsi="Times New Roman" w:cs="Times New Roman"/>
          <w:sz w:val="24"/>
          <w:szCs w:val="24"/>
        </w:rPr>
        <w:t>Experiential Learning</w:t>
      </w:r>
      <w:r w:rsidR="007A4941" w:rsidRPr="007A4941">
        <w:rPr>
          <w:rFonts w:ascii="Times New Roman" w:hAnsi="Times New Roman" w:cs="Times New Roman"/>
          <w:sz w:val="24"/>
          <w:szCs w:val="24"/>
        </w:rPr>
        <w:t xml:space="preserve">: </w:t>
      </w:r>
      <w:r w:rsidRPr="007A4941">
        <w:rPr>
          <w:rFonts w:ascii="Times New Roman" w:hAnsi="Times New Roman" w:cs="Times New Roman"/>
          <w:sz w:val="24"/>
          <w:szCs w:val="24"/>
        </w:rPr>
        <w:t xml:space="preserve"> Learning in Gurukuls was often experiential, with students participating in real-life activities, such as farming, to gain practical knowledge.</w:t>
      </w:r>
    </w:p>
    <w:p w14:paraId="7E7F5E68" w14:textId="77777777" w:rsidR="004608D1" w:rsidRPr="00C6054C" w:rsidRDefault="004608D1" w:rsidP="004608D1">
      <w:pPr>
        <w:pStyle w:val="ListParagraph"/>
        <w:rPr>
          <w:rFonts w:ascii="Times New Roman" w:hAnsi="Times New Roman" w:cs="Times New Roman"/>
          <w:sz w:val="24"/>
          <w:szCs w:val="24"/>
        </w:rPr>
      </w:pPr>
    </w:p>
    <w:p w14:paraId="3414C903" w14:textId="77777777" w:rsidR="004608D1" w:rsidRDefault="004608D1" w:rsidP="008544AC">
      <w:pPr>
        <w:rPr>
          <w:rFonts w:ascii="Times New Roman" w:hAnsi="Times New Roman" w:cs="Times New Roman"/>
          <w:sz w:val="24"/>
          <w:szCs w:val="24"/>
        </w:rPr>
      </w:pPr>
      <w:r w:rsidRPr="00C6054C">
        <w:rPr>
          <w:rFonts w:ascii="Times New Roman" w:hAnsi="Times New Roman" w:cs="Times New Roman"/>
          <w:sz w:val="24"/>
          <w:szCs w:val="24"/>
        </w:rPr>
        <w:t>These features made the Gurukul system a unique and holistic approach to education, with a strong emphasis on individualized learning, character development, and a close bond between teacher and student.</w:t>
      </w:r>
    </w:p>
    <w:p w14:paraId="118CC19A" w14:textId="77777777" w:rsidR="00DC4210" w:rsidRDefault="00DC4210" w:rsidP="008544AC">
      <w:pPr>
        <w:rPr>
          <w:rFonts w:ascii="Times New Roman" w:hAnsi="Times New Roman" w:cs="Times New Roman"/>
          <w:sz w:val="24"/>
          <w:szCs w:val="24"/>
        </w:rPr>
      </w:pPr>
    </w:p>
    <w:p w14:paraId="77EBD1CD" w14:textId="79820416" w:rsidR="00DC4210" w:rsidRDefault="00DC4210"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Advantages:</w:t>
      </w:r>
    </w:p>
    <w:p w14:paraId="66F715E6" w14:textId="77777777" w:rsidR="00833076" w:rsidRDefault="00886933" w:rsidP="00833076">
      <w:pPr>
        <w:rPr>
          <w:rFonts w:ascii="Times New Roman" w:hAnsi="Times New Roman" w:cs="Times New Roman"/>
          <w:sz w:val="24"/>
          <w:szCs w:val="24"/>
        </w:rPr>
      </w:pPr>
      <w:r>
        <w:rPr>
          <w:rFonts w:ascii="Times New Roman" w:hAnsi="Times New Roman" w:cs="Times New Roman"/>
          <w:sz w:val="24"/>
          <w:szCs w:val="24"/>
        </w:rPr>
        <w:t>The Gurukul system of learning, although less prevalent today, had several advantages in its traditional form:</w:t>
      </w:r>
    </w:p>
    <w:p w14:paraId="0A6B9B35" w14:textId="77777777" w:rsidR="00833076" w:rsidRDefault="00886933" w:rsidP="00833076">
      <w:pPr>
        <w:pStyle w:val="ListParagraph"/>
        <w:numPr>
          <w:ilvl w:val="0"/>
          <w:numId w:val="4"/>
        </w:numPr>
        <w:rPr>
          <w:rFonts w:ascii="Times New Roman" w:hAnsi="Times New Roman" w:cs="Times New Roman"/>
          <w:sz w:val="24"/>
          <w:szCs w:val="24"/>
        </w:rPr>
      </w:pPr>
      <w:r w:rsidRPr="00833076">
        <w:rPr>
          <w:rFonts w:ascii="Times New Roman" w:hAnsi="Times New Roman" w:cs="Times New Roman"/>
          <w:sz w:val="24"/>
          <w:szCs w:val="24"/>
        </w:rPr>
        <w:lastRenderedPageBreak/>
        <w:t>Personalized Education: Gurukuls offered one-on-one or small group instruction, allowing teachers to tailor their teaching methods to each student’s needs and pace of learning.</w:t>
      </w:r>
    </w:p>
    <w:p w14:paraId="27ADF177" w14:textId="77777777" w:rsidR="00833076" w:rsidRDefault="00886933" w:rsidP="00833076">
      <w:pPr>
        <w:pStyle w:val="ListParagraph"/>
        <w:numPr>
          <w:ilvl w:val="0"/>
          <w:numId w:val="4"/>
        </w:numPr>
        <w:rPr>
          <w:rFonts w:ascii="Times New Roman" w:hAnsi="Times New Roman" w:cs="Times New Roman"/>
          <w:sz w:val="24"/>
          <w:szCs w:val="24"/>
        </w:rPr>
      </w:pPr>
      <w:r w:rsidRPr="00833076">
        <w:rPr>
          <w:rFonts w:ascii="Times New Roman" w:hAnsi="Times New Roman" w:cs="Times New Roman"/>
          <w:sz w:val="24"/>
          <w:szCs w:val="24"/>
        </w:rPr>
        <w:t>Holistic Learning: Students in Gurukuls didn’t just study academic subjects but also imbibed life skills, values, and practical knowledge from their gurus.</w:t>
      </w:r>
    </w:p>
    <w:p w14:paraId="48F07CDC" w14:textId="77777777" w:rsidR="00833076" w:rsidRDefault="00886933" w:rsidP="00833076">
      <w:pPr>
        <w:pStyle w:val="ListParagraph"/>
        <w:numPr>
          <w:ilvl w:val="0"/>
          <w:numId w:val="4"/>
        </w:numPr>
        <w:rPr>
          <w:rFonts w:ascii="Times New Roman" w:hAnsi="Times New Roman" w:cs="Times New Roman"/>
          <w:sz w:val="24"/>
          <w:szCs w:val="24"/>
        </w:rPr>
      </w:pPr>
      <w:r w:rsidRPr="00833076">
        <w:rPr>
          <w:rFonts w:ascii="Times New Roman" w:hAnsi="Times New Roman" w:cs="Times New Roman"/>
          <w:sz w:val="24"/>
          <w:szCs w:val="24"/>
        </w:rPr>
        <w:t>Strong Teacher-Student Bonds: The close teacher-student relationships fostered mentorship, trust, and a deep sense of respect for the teacher.</w:t>
      </w:r>
    </w:p>
    <w:p w14:paraId="76A0EED3" w14:textId="77777777" w:rsidR="00833076" w:rsidRDefault="00886933" w:rsidP="00833076">
      <w:pPr>
        <w:pStyle w:val="ListParagraph"/>
        <w:numPr>
          <w:ilvl w:val="0"/>
          <w:numId w:val="4"/>
        </w:numPr>
        <w:rPr>
          <w:rFonts w:ascii="Times New Roman" w:hAnsi="Times New Roman" w:cs="Times New Roman"/>
          <w:sz w:val="24"/>
          <w:szCs w:val="24"/>
        </w:rPr>
      </w:pPr>
      <w:r w:rsidRPr="00833076">
        <w:rPr>
          <w:rFonts w:ascii="Times New Roman" w:hAnsi="Times New Roman" w:cs="Times New Roman"/>
          <w:sz w:val="24"/>
          <w:szCs w:val="24"/>
        </w:rPr>
        <w:t>Natural Environment: Gurukuls were typically situated in serene natural surroundings, providing a peaceful and conducive atmosphere for learning.</w:t>
      </w:r>
    </w:p>
    <w:p w14:paraId="054EFCA9" w14:textId="44792583" w:rsidR="00886933" w:rsidRPr="00833076" w:rsidRDefault="00886933" w:rsidP="00833076">
      <w:pPr>
        <w:pStyle w:val="ListParagraph"/>
        <w:numPr>
          <w:ilvl w:val="0"/>
          <w:numId w:val="4"/>
        </w:numPr>
        <w:rPr>
          <w:rFonts w:ascii="Times New Roman" w:hAnsi="Times New Roman" w:cs="Times New Roman"/>
          <w:sz w:val="24"/>
          <w:szCs w:val="24"/>
        </w:rPr>
      </w:pPr>
      <w:r w:rsidRPr="00833076">
        <w:rPr>
          <w:rFonts w:ascii="Times New Roman" w:hAnsi="Times New Roman" w:cs="Times New Roman"/>
          <w:sz w:val="24"/>
          <w:szCs w:val="24"/>
        </w:rPr>
        <w:t>Emphasis on Character Building: Alongside academics, Gurukuls focused on character development, instilling values, ethics, and a sense of responsibility in students.</w:t>
      </w:r>
    </w:p>
    <w:p w14:paraId="1A5FD8CB" w14:textId="4E310DA5" w:rsidR="00886933" w:rsidRDefault="00886933" w:rsidP="008544AC">
      <w:pPr>
        <w:rPr>
          <w:rFonts w:ascii="Times New Roman" w:hAnsi="Times New Roman" w:cs="Times New Roman"/>
          <w:sz w:val="24"/>
          <w:szCs w:val="24"/>
        </w:rPr>
      </w:pPr>
      <w:r>
        <w:rPr>
          <w:rFonts w:ascii="Times New Roman" w:hAnsi="Times New Roman" w:cs="Times New Roman"/>
          <w:sz w:val="24"/>
          <w:szCs w:val="24"/>
        </w:rPr>
        <w:t>While the Gurukul system had these advantages, it’s important to note that it also had limitations and may not be suitable for the complexities of modern education systems.</w:t>
      </w:r>
    </w:p>
    <w:p w14:paraId="21B08250" w14:textId="77777777" w:rsidR="00833076" w:rsidRDefault="00833076" w:rsidP="008544AC">
      <w:pPr>
        <w:rPr>
          <w:rFonts w:ascii="Times New Roman" w:hAnsi="Times New Roman" w:cs="Times New Roman"/>
          <w:sz w:val="24"/>
          <w:szCs w:val="24"/>
        </w:rPr>
      </w:pPr>
    </w:p>
    <w:p w14:paraId="5154F775" w14:textId="0D99FFEB" w:rsidR="006E00B0" w:rsidRPr="006E00B0" w:rsidRDefault="00833076"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D</w:t>
      </w:r>
      <w:r w:rsidR="00AF1038">
        <w:rPr>
          <w:rFonts w:ascii="Times New Roman" w:hAnsi="Times New Roman" w:cs="Times New Roman"/>
          <w:b/>
          <w:bCs/>
          <w:sz w:val="24"/>
          <w:szCs w:val="24"/>
          <w:u w:val="single"/>
        </w:rPr>
        <w:t>isadvantages</w:t>
      </w:r>
      <w:r w:rsidR="006E00B0">
        <w:rPr>
          <w:rFonts w:ascii="Times New Roman" w:hAnsi="Times New Roman" w:cs="Times New Roman"/>
          <w:b/>
          <w:bCs/>
          <w:sz w:val="24"/>
          <w:szCs w:val="24"/>
          <w:u w:val="single"/>
        </w:rPr>
        <w:t>;</w:t>
      </w:r>
    </w:p>
    <w:p w14:paraId="4AB1ED55" w14:textId="6A9F8729" w:rsidR="00C84502" w:rsidRDefault="00C84502" w:rsidP="00C84502">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They were kept away from family.</w:t>
      </w:r>
    </w:p>
    <w:p w14:paraId="7D838DDE" w14:textId="3D5A78D1" w:rsidR="00C84502" w:rsidRDefault="00140AB4" w:rsidP="00C84502">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They led a sheltered life at gurukul.</w:t>
      </w:r>
    </w:p>
    <w:p w14:paraId="07C201AC" w14:textId="19266CB0" w:rsidR="00140AB4" w:rsidRDefault="00307C75" w:rsidP="00C84502">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They did not face the harsh realities of the world at Gurukul and felt lost when they returned to the real world.</w:t>
      </w:r>
    </w:p>
    <w:p w14:paraId="7A90B2EE" w14:textId="2DA23E3D" w:rsidR="00307C75" w:rsidRDefault="006E00B0" w:rsidP="00C84502">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They had to blindly follow the guru in all aspects.</w:t>
      </w:r>
    </w:p>
    <w:p w14:paraId="3B1591A1" w14:textId="77777777" w:rsidR="006E00B0" w:rsidRDefault="006E00B0" w:rsidP="006E00B0">
      <w:pPr>
        <w:rPr>
          <w:rFonts w:ascii="Times New Roman" w:hAnsi="Times New Roman" w:cs="Times New Roman"/>
          <w:sz w:val="24"/>
          <w:szCs w:val="24"/>
        </w:rPr>
      </w:pPr>
    </w:p>
    <w:p w14:paraId="26326D33" w14:textId="0211C2E2" w:rsidR="006E00B0" w:rsidRPr="0071170F" w:rsidRDefault="0071170F" w:rsidP="006E00B0">
      <w:pPr>
        <w:rPr>
          <w:rFonts w:ascii="Times New Roman" w:hAnsi="Times New Roman" w:cs="Times New Roman"/>
          <w:b/>
          <w:bCs/>
          <w:sz w:val="24"/>
          <w:szCs w:val="24"/>
          <w:u w:val="single"/>
        </w:rPr>
      </w:pPr>
      <w:r w:rsidRPr="0071170F">
        <w:rPr>
          <w:rFonts w:ascii="Times New Roman" w:hAnsi="Times New Roman" w:cs="Times New Roman"/>
          <w:b/>
          <w:bCs/>
          <w:sz w:val="24"/>
          <w:szCs w:val="24"/>
          <w:u w:val="single"/>
        </w:rPr>
        <w:t>MODERN SYSTEM OF LEARNING</w:t>
      </w:r>
    </w:p>
    <w:p w14:paraId="5F575795" w14:textId="5A0467E6" w:rsidR="0071170F" w:rsidRDefault="0071170F" w:rsidP="006E00B0">
      <w:pPr>
        <w:rPr>
          <w:rFonts w:ascii="Times New Roman" w:hAnsi="Times New Roman" w:cs="Times New Roman"/>
          <w:b/>
          <w:bCs/>
          <w:sz w:val="24"/>
          <w:szCs w:val="24"/>
          <w:u w:val="single"/>
        </w:rPr>
      </w:pPr>
      <w:r>
        <w:rPr>
          <w:rFonts w:ascii="Times New Roman" w:hAnsi="Times New Roman" w:cs="Times New Roman"/>
          <w:b/>
          <w:bCs/>
          <w:sz w:val="24"/>
          <w:szCs w:val="24"/>
          <w:u w:val="single"/>
        </w:rPr>
        <w:t>Meaning:</w:t>
      </w:r>
    </w:p>
    <w:p w14:paraId="49F747A9" w14:textId="5868D1F8" w:rsidR="0071170F" w:rsidRDefault="00712947" w:rsidP="006E00B0">
      <w:pPr>
        <w:rPr>
          <w:rFonts w:ascii="Times New Roman" w:hAnsi="Times New Roman" w:cs="Times New Roman"/>
          <w:sz w:val="24"/>
          <w:szCs w:val="24"/>
        </w:rPr>
      </w:pPr>
      <w:r>
        <w:rPr>
          <w:rFonts w:ascii="Times New Roman" w:hAnsi="Times New Roman" w:cs="Times New Roman"/>
          <w:sz w:val="24"/>
          <w:szCs w:val="24"/>
        </w:rPr>
        <w:t>The modern system of learning represents a dynamic shift in education, harnessing technology and innovative pedagogical approaches to foster a more flexible and engaging learning experience. Online learning platforms and digital resources have become integral, enabling individuals to access a wealth of educational content from anywhere with an internet connection. Blended learning, combining traditional classroom instruction with online components, has gained prominence, offering students greater flexibility and personalization. Gamification techniques infuse elements of fun and competition into learning, while personalized learning leverages adaptive algorithms to tailor content to each student’s unique needs. Virtual reality and augmented reality enhance education by creating immersive, interactive simulations. AI-driven analytics empower educators to provide tailored support, and project-based, collaborative, and continuous assessment methods encourage critical thinking and teamwork. Open educational resources and microlearning make quality materials accessible, breaking them into digestible units. This modern approach acknowledges the diverse learning styles and needs of today’s learners, striving to make education more accessible, effective, and engaging.</w:t>
      </w:r>
    </w:p>
    <w:p w14:paraId="2563C71E" w14:textId="77777777" w:rsidR="00712947" w:rsidRDefault="00712947" w:rsidP="006E00B0">
      <w:pPr>
        <w:rPr>
          <w:rFonts w:ascii="Times New Roman" w:hAnsi="Times New Roman" w:cs="Times New Roman"/>
          <w:sz w:val="24"/>
          <w:szCs w:val="24"/>
        </w:rPr>
      </w:pPr>
    </w:p>
    <w:p w14:paraId="0BDF2636" w14:textId="77777777" w:rsidR="00197266" w:rsidRDefault="00082594" w:rsidP="00197266">
      <w:pPr>
        <w:rPr>
          <w:rFonts w:ascii="Times New Roman" w:hAnsi="Times New Roman" w:cs="Times New Roman"/>
          <w:b/>
          <w:bCs/>
          <w:sz w:val="24"/>
          <w:szCs w:val="24"/>
          <w:u w:val="single"/>
        </w:rPr>
      </w:pPr>
      <w:r>
        <w:rPr>
          <w:rFonts w:ascii="Times New Roman" w:hAnsi="Times New Roman" w:cs="Times New Roman"/>
          <w:b/>
          <w:bCs/>
          <w:sz w:val="24"/>
          <w:szCs w:val="24"/>
          <w:u w:val="single"/>
        </w:rPr>
        <w:t>Features</w:t>
      </w:r>
      <w:r w:rsidR="00BA48E5">
        <w:rPr>
          <w:rFonts w:ascii="Times New Roman" w:hAnsi="Times New Roman" w:cs="Times New Roman"/>
          <w:b/>
          <w:bCs/>
          <w:sz w:val="24"/>
          <w:szCs w:val="24"/>
          <w:u w:val="single"/>
        </w:rPr>
        <w:t>:</w:t>
      </w:r>
    </w:p>
    <w:p w14:paraId="04AFDDD5" w14:textId="77777777" w:rsidR="00197266" w:rsidRPr="00197266" w:rsidRDefault="00BA48E5" w:rsidP="00197266">
      <w:pPr>
        <w:pStyle w:val="ListParagraph"/>
        <w:numPr>
          <w:ilvl w:val="0"/>
          <w:numId w:val="9"/>
        </w:numPr>
        <w:rPr>
          <w:rFonts w:ascii="Times New Roman" w:hAnsi="Times New Roman" w:cs="Times New Roman"/>
          <w:b/>
          <w:bCs/>
          <w:sz w:val="24"/>
          <w:szCs w:val="24"/>
          <w:u w:val="single"/>
        </w:rPr>
      </w:pPr>
      <w:r w:rsidRPr="00197266">
        <w:rPr>
          <w:rFonts w:ascii="Times New Roman" w:hAnsi="Times New Roman" w:cs="Times New Roman"/>
          <w:sz w:val="24"/>
          <w:szCs w:val="24"/>
        </w:rPr>
        <w:t>Technology Integration: The integration of technology, including digital devices and online resources, into the learning process to facilitate access to information and interactive learning experiences.</w:t>
      </w:r>
    </w:p>
    <w:p w14:paraId="7AE63991" w14:textId="77777777" w:rsidR="0018196B" w:rsidRPr="0018196B" w:rsidRDefault="00BA48E5" w:rsidP="0018196B">
      <w:pPr>
        <w:pStyle w:val="ListParagraph"/>
        <w:numPr>
          <w:ilvl w:val="0"/>
          <w:numId w:val="9"/>
        </w:numPr>
        <w:rPr>
          <w:rFonts w:ascii="Times New Roman" w:hAnsi="Times New Roman" w:cs="Times New Roman"/>
          <w:b/>
          <w:bCs/>
          <w:sz w:val="24"/>
          <w:szCs w:val="24"/>
          <w:u w:val="single"/>
        </w:rPr>
      </w:pPr>
      <w:r w:rsidRPr="00197266">
        <w:rPr>
          <w:rFonts w:ascii="Times New Roman" w:hAnsi="Times New Roman" w:cs="Times New Roman"/>
          <w:sz w:val="24"/>
          <w:szCs w:val="24"/>
        </w:rPr>
        <w:t>Online Learning Platforms: The use of online platforms and websites for accessing educational content, courses, and resources, providing learners with flexibility and convenience.</w:t>
      </w:r>
    </w:p>
    <w:p w14:paraId="6529BEB7" w14:textId="77777777" w:rsidR="0018196B" w:rsidRPr="0018196B" w:rsidRDefault="00BA48E5" w:rsidP="0018196B">
      <w:pPr>
        <w:pStyle w:val="ListParagraph"/>
        <w:numPr>
          <w:ilvl w:val="0"/>
          <w:numId w:val="9"/>
        </w:numPr>
        <w:rPr>
          <w:rFonts w:ascii="Times New Roman" w:hAnsi="Times New Roman" w:cs="Times New Roman"/>
          <w:b/>
          <w:bCs/>
          <w:sz w:val="24"/>
          <w:szCs w:val="24"/>
          <w:u w:val="single"/>
        </w:rPr>
      </w:pPr>
      <w:r w:rsidRPr="0018196B">
        <w:rPr>
          <w:rFonts w:ascii="Times New Roman" w:hAnsi="Times New Roman" w:cs="Times New Roman"/>
          <w:sz w:val="24"/>
          <w:szCs w:val="24"/>
        </w:rPr>
        <w:t>Personalization: Tailoring educational content and pace to the individual needs and preferences of students through adaptive learning algorithms and personalized learning paths.</w:t>
      </w:r>
    </w:p>
    <w:p w14:paraId="43E140AD" w14:textId="77777777" w:rsidR="0018196B" w:rsidRPr="0018196B" w:rsidRDefault="00BA48E5" w:rsidP="0018196B">
      <w:pPr>
        <w:pStyle w:val="ListParagraph"/>
        <w:numPr>
          <w:ilvl w:val="0"/>
          <w:numId w:val="9"/>
        </w:numPr>
        <w:rPr>
          <w:rFonts w:ascii="Times New Roman" w:hAnsi="Times New Roman" w:cs="Times New Roman"/>
          <w:b/>
          <w:bCs/>
          <w:sz w:val="24"/>
          <w:szCs w:val="24"/>
          <w:u w:val="single"/>
        </w:rPr>
      </w:pPr>
      <w:r w:rsidRPr="0018196B">
        <w:rPr>
          <w:rFonts w:ascii="Times New Roman" w:hAnsi="Times New Roman" w:cs="Times New Roman"/>
          <w:sz w:val="24"/>
          <w:szCs w:val="24"/>
        </w:rPr>
        <w:lastRenderedPageBreak/>
        <w:t>Interactivity**: Incorporating interactive elements such as quizzes, simulations, and multimedia to engage students actively and enhance their understanding of the subject matter.</w:t>
      </w:r>
    </w:p>
    <w:p w14:paraId="6769EB03" w14:textId="77777777" w:rsidR="0018196B" w:rsidRPr="0018196B" w:rsidRDefault="00BA48E5" w:rsidP="0018196B">
      <w:pPr>
        <w:pStyle w:val="ListParagraph"/>
        <w:numPr>
          <w:ilvl w:val="0"/>
          <w:numId w:val="9"/>
        </w:numPr>
        <w:rPr>
          <w:rFonts w:ascii="Times New Roman" w:hAnsi="Times New Roman" w:cs="Times New Roman"/>
          <w:b/>
          <w:bCs/>
          <w:sz w:val="24"/>
          <w:szCs w:val="24"/>
          <w:u w:val="single"/>
        </w:rPr>
      </w:pPr>
      <w:r w:rsidRPr="0018196B">
        <w:rPr>
          <w:rFonts w:ascii="Times New Roman" w:hAnsi="Times New Roman" w:cs="Times New Roman"/>
          <w:sz w:val="24"/>
          <w:szCs w:val="24"/>
        </w:rPr>
        <w:t>Collaborative Learning**: Promoting collaborative learning through virtual classrooms, discussion forums, and group projects, fostering teamwork and peer-to-peer interaction.</w:t>
      </w:r>
    </w:p>
    <w:p w14:paraId="6936BAB3" w14:textId="7C8A7FE1" w:rsidR="00BA48E5" w:rsidRPr="00BA56F9" w:rsidRDefault="00BA48E5" w:rsidP="006E00B0">
      <w:pPr>
        <w:pStyle w:val="ListParagraph"/>
        <w:numPr>
          <w:ilvl w:val="0"/>
          <w:numId w:val="9"/>
        </w:numPr>
        <w:rPr>
          <w:rFonts w:ascii="Times New Roman" w:hAnsi="Times New Roman" w:cs="Times New Roman"/>
          <w:b/>
          <w:bCs/>
          <w:sz w:val="24"/>
          <w:szCs w:val="24"/>
          <w:u w:val="single"/>
        </w:rPr>
      </w:pPr>
      <w:r w:rsidRPr="0018196B">
        <w:rPr>
          <w:rFonts w:ascii="Times New Roman" w:hAnsi="Times New Roman" w:cs="Times New Roman"/>
          <w:sz w:val="24"/>
          <w:szCs w:val="24"/>
        </w:rPr>
        <w:t>Continuous Assessment**: Shifting from traditional exam-based assessments to continuous assessment methods, including regular feedback and skill development, to measure student progress more comprehensively.</w:t>
      </w:r>
    </w:p>
    <w:p w14:paraId="73A55F9B" w14:textId="77777777" w:rsidR="00BA48E5" w:rsidRDefault="00BA48E5" w:rsidP="006E00B0">
      <w:pPr>
        <w:rPr>
          <w:rFonts w:ascii="Times New Roman" w:hAnsi="Times New Roman" w:cs="Times New Roman"/>
          <w:sz w:val="24"/>
          <w:szCs w:val="24"/>
        </w:rPr>
      </w:pPr>
      <w:r>
        <w:rPr>
          <w:rFonts w:ascii="Times New Roman" w:hAnsi="Times New Roman" w:cs="Times New Roman"/>
          <w:sz w:val="24"/>
          <w:szCs w:val="24"/>
        </w:rPr>
        <w:t>These features collectively characterize the modern approach to learning, which leverages technology and pedagogical innovation to create a dynamic and effective educational experience.</w:t>
      </w:r>
    </w:p>
    <w:p w14:paraId="31673D3C" w14:textId="77777777" w:rsidR="00BA56F9" w:rsidRDefault="00BA56F9" w:rsidP="006E00B0">
      <w:pPr>
        <w:rPr>
          <w:rFonts w:ascii="Times New Roman" w:hAnsi="Times New Roman" w:cs="Times New Roman"/>
          <w:sz w:val="24"/>
          <w:szCs w:val="24"/>
        </w:rPr>
      </w:pPr>
    </w:p>
    <w:p w14:paraId="26A15BDE" w14:textId="2982AE5D" w:rsidR="00C55C38" w:rsidRPr="00C55C38" w:rsidRDefault="00BA56F9" w:rsidP="006E00B0">
      <w:pPr>
        <w:rPr>
          <w:rFonts w:ascii="Times New Roman" w:hAnsi="Times New Roman" w:cs="Times New Roman"/>
          <w:b/>
          <w:bCs/>
          <w:sz w:val="24"/>
          <w:szCs w:val="24"/>
          <w:u w:val="single"/>
        </w:rPr>
      </w:pPr>
      <w:r>
        <w:rPr>
          <w:rFonts w:ascii="Times New Roman" w:hAnsi="Times New Roman" w:cs="Times New Roman"/>
          <w:b/>
          <w:bCs/>
          <w:sz w:val="24"/>
          <w:szCs w:val="24"/>
          <w:u w:val="single"/>
        </w:rPr>
        <w:t>Advantages:</w:t>
      </w:r>
    </w:p>
    <w:p w14:paraId="00D262ED" w14:textId="77777777" w:rsidR="00077D73" w:rsidRDefault="00C55C38" w:rsidP="00077D73">
      <w:pPr>
        <w:pStyle w:val="ListParagraph"/>
        <w:numPr>
          <w:ilvl w:val="0"/>
          <w:numId w:val="11"/>
        </w:numPr>
        <w:rPr>
          <w:rFonts w:ascii="Times New Roman" w:hAnsi="Times New Roman" w:cs="Times New Roman"/>
          <w:sz w:val="24"/>
          <w:szCs w:val="24"/>
        </w:rPr>
      </w:pPr>
      <w:r w:rsidRPr="00077D73">
        <w:rPr>
          <w:rFonts w:ascii="Times New Roman" w:hAnsi="Times New Roman" w:cs="Times New Roman"/>
          <w:sz w:val="24"/>
          <w:szCs w:val="24"/>
        </w:rPr>
        <w:t>Flexibility and Accessibility: Modern learning systems provide flexibility in terms of when and where students can access educational materials. This accessibility allows individuals to learn at their own pace, making education more inclusive for those with busy schedules, jobs, or other commitments.</w:t>
      </w:r>
    </w:p>
    <w:p w14:paraId="1ED816CF" w14:textId="3852FC5A" w:rsidR="00077D73" w:rsidRDefault="00C55C38" w:rsidP="00077D73">
      <w:pPr>
        <w:pStyle w:val="ListParagraph"/>
        <w:numPr>
          <w:ilvl w:val="0"/>
          <w:numId w:val="11"/>
        </w:numPr>
        <w:rPr>
          <w:rFonts w:ascii="Times New Roman" w:hAnsi="Times New Roman" w:cs="Times New Roman"/>
          <w:sz w:val="24"/>
          <w:szCs w:val="24"/>
        </w:rPr>
      </w:pPr>
      <w:r w:rsidRPr="00077D73">
        <w:rPr>
          <w:rFonts w:ascii="Times New Roman" w:hAnsi="Times New Roman" w:cs="Times New Roman"/>
          <w:sz w:val="24"/>
          <w:szCs w:val="24"/>
        </w:rPr>
        <w:t>Personalized Learning: The modern system of learning employs adaptive algorithms and personalized learning paths. This customization tailors the educational experience to individual students, addressing their unique strengths, weaknesses, and learning styles, ultimately leading to more effective learning outcomes.</w:t>
      </w:r>
    </w:p>
    <w:p w14:paraId="2A679634" w14:textId="55966E71" w:rsidR="004E5C27" w:rsidRDefault="00C55C38" w:rsidP="004E5C27">
      <w:pPr>
        <w:pStyle w:val="ListParagraph"/>
        <w:numPr>
          <w:ilvl w:val="0"/>
          <w:numId w:val="11"/>
        </w:numPr>
        <w:rPr>
          <w:rFonts w:ascii="Times New Roman" w:hAnsi="Times New Roman" w:cs="Times New Roman"/>
          <w:sz w:val="24"/>
          <w:szCs w:val="24"/>
        </w:rPr>
      </w:pPr>
      <w:r w:rsidRPr="00077D73">
        <w:rPr>
          <w:rFonts w:ascii="Times New Roman" w:hAnsi="Times New Roman" w:cs="Times New Roman"/>
          <w:sz w:val="24"/>
          <w:szCs w:val="24"/>
        </w:rPr>
        <w:t>Engagement and Interactivity</w:t>
      </w:r>
      <w:r w:rsidR="004E5C27">
        <w:rPr>
          <w:rFonts w:ascii="Times New Roman" w:hAnsi="Times New Roman" w:cs="Times New Roman"/>
          <w:sz w:val="24"/>
          <w:szCs w:val="24"/>
        </w:rPr>
        <w:t>:</w:t>
      </w:r>
      <w:r w:rsidRPr="00077D73">
        <w:rPr>
          <w:rFonts w:ascii="Times New Roman" w:hAnsi="Times New Roman" w:cs="Times New Roman"/>
          <w:sz w:val="24"/>
          <w:szCs w:val="24"/>
        </w:rPr>
        <w:t xml:space="preserve"> Interactive elements such as multimedia content, gamification, and collaborative tools make learning engaging and enjoyable. These features stimulate active participation, which can lead to better retention of information and a deeper understanding of the subject matter.</w:t>
      </w:r>
    </w:p>
    <w:p w14:paraId="54D881CE" w14:textId="2BE04D7C" w:rsidR="00C55C38" w:rsidRPr="004E5C27" w:rsidRDefault="00C55C38" w:rsidP="004E5C27">
      <w:pPr>
        <w:pStyle w:val="ListParagraph"/>
        <w:numPr>
          <w:ilvl w:val="0"/>
          <w:numId w:val="11"/>
        </w:numPr>
        <w:rPr>
          <w:rFonts w:ascii="Times New Roman" w:hAnsi="Times New Roman" w:cs="Times New Roman"/>
          <w:sz w:val="24"/>
          <w:szCs w:val="24"/>
        </w:rPr>
      </w:pPr>
      <w:r w:rsidRPr="004E5C27">
        <w:rPr>
          <w:rFonts w:ascii="Times New Roman" w:hAnsi="Times New Roman" w:cs="Times New Roman"/>
          <w:sz w:val="24"/>
          <w:szCs w:val="24"/>
        </w:rPr>
        <w:t>Access to Diverse Resources: Online learning platforms and digital resources offer access to a vast array of educational materials, often for free or at a lower cost than traditional education. This wealth of resources allows learners to explore a wide range of topics and acquire new skills without geographical constraints.</w:t>
      </w:r>
    </w:p>
    <w:p w14:paraId="742E9219" w14:textId="736CC7D8" w:rsidR="006F1301" w:rsidRPr="006F1301" w:rsidRDefault="00F51907" w:rsidP="006E00B0">
      <w:pPr>
        <w:rPr>
          <w:rFonts w:ascii="Times New Roman" w:hAnsi="Times New Roman" w:cs="Times New Roman"/>
          <w:b/>
          <w:bCs/>
          <w:sz w:val="24"/>
          <w:szCs w:val="24"/>
          <w:u w:val="single"/>
        </w:rPr>
      </w:pPr>
      <w:r>
        <w:rPr>
          <w:rFonts w:ascii="Times New Roman" w:hAnsi="Times New Roman" w:cs="Times New Roman"/>
          <w:b/>
          <w:bCs/>
          <w:sz w:val="24"/>
          <w:szCs w:val="24"/>
          <w:u w:val="single"/>
        </w:rPr>
        <w:t>Disadvantages:</w:t>
      </w:r>
    </w:p>
    <w:p w14:paraId="26A9DBA1" w14:textId="77777777" w:rsidR="006F1301" w:rsidRDefault="006F1301" w:rsidP="006F1301">
      <w:pPr>
        <w:pStyle w:val="ListParagraph"/>
        <w:numPr>
          <w:ilvl w:val="0"/>
          <w:numId w:val="13"/>
        </w:numPr>
        <w:rPr>
          <w:rFonts w:ascii="Times New Roman" w:hAnsi="Times New Roman" w:cs="Times New Roman"/>
          <w:sz w:val="24"/>
          <w:szCs w:val="24"/>
        </w:rPr>
      </w:pPr>
      <w:r w:rsidRPr="006F1301">
        <w:rPr>
          <w:rFonts w:ascii="Times New Roman" w:hAnsi="Times New Roman" w:cs="Times New Roman"/>
          <w:sz w:val="24"/>
          <w:szCs w:val="24"/>
        </w:rPr>
        <w:t>Digital Divide: Not everyone has equal access to the technology and internet required for modern learning. This digital divide can lead to unequal opportunities for education, disadvantaging those without access to necessary devices or reliable internet connections.</w:t>
      </w:r>
    </w:p>
    <w:p w14:paraId="62576923" w14:textId="77777777" w:rsidR="006F1301" w:rsidRDefault="006F1301" w:rsidP="006F1301">
      <w:pPr>
        <w:pStyle w:val="ListParagraph"/>
        <w:numPr>
          <w:ilvl w:val="0"/>
          <w:numId w:val="13"/>
        </w:numPr>
        <w:rPr>
          <w:rFonts w:ascii="Times New Roman" w:hAnsi="Times New Roman" w:cs="Times New Roman"/>
          <w:sz w:val="24"/>
          <w:szCs w:val="24"/>
        </w:rPr>
      </w:pPr>
      <w:r w:rsidRPr="006F1301">
        <w:rPr>
          <w:rFonts w:ascii="Times New Roman" w:hAnsi="Times New Roman" w:cs="Times New Roman"/>
          <w:sz w:val="24"/>
          <w:szCs w:val="24"/>
        </w:rPr>
        <w:t>Lack of Social Interaction: Modern learning often relies on digital platforms, which can reduce face-to-face interaction with teachers and peers. This lack of socialization can lead to feelings of isolation and hinder the development of important social skills.</w:t>
      </w:r>
    </w:p>
    <w:p w14:paraId="62E9F712" w14:textId="77777777" w:rsidR="003F0A62" w:rsidRDefault="006F1301" w:rsidP="003F0A62">
      <w:pPr>
        <w:pStyle w:val="ListParagraph"/>
        <w:numPr>
          <w:ilvl w:val="0"/>
          <w:numId w:val="13"/>
        </w:numPr>
        <w:rPr>
          <w:rFonts w:ascii="Times New Roman" w:hAnsi="Times New Roman" w:cs="Times New Roman"/>
          <w:sz w:val="24"/>
          <w:szCs w:val="24"/>
        </w:rPr>
      </w:pPr>
      <w:r w:rsidRPr="006F1301">
        <w:rPr>
          <w:rFonts w:ascii="Times New Roman" w:hAnsi="Times New Roman" w:cs="Times New Roman"/>
          <w:sz w:val="24"/>
          <w:szCs w:val="24"/>
        </w:rPr>
        <w:t>Potential for Distractions: Learning in an online or digital environment can be susceptible to distractions from social media, games, and other non-educational content. Maintaining focus and discipline can be challenging for some learners.</w:t>
      </w:r>
    </w:p>
    <w:p w14:paraId="74933E5E" w14:textId="6C2502D1" w:rsidR="006F1301" w:rsidRPr="003F0A62" w:rsidRDefault="006F1301" w:rsidP="003F0A62">
      <w:pPr>
        <w:pStyle w:val="ListParagraph"/>
        <w:numPr>
          <w:ilvl w:val="0"/>
          <w:numId w:val="13"/>
        </w:numPr>
        <w:rPr>
          <w:rFonts w:ascii="Times New Roman" w:hAnsi="Times New Roman" w:cs="Times New Roman"/>
          <w:sz w:val="24"/>
          <w:szCs w:val="24"/>
        </w:rPr>
      </w:pPr>
      <w:r w:rsidRPr="003F0A62">
        <w:rPr>
          <w:rFonts w:ascii="Times New Roman" w:hAnsi="Times New Roman" w:cs="Times New Roman"/>
          <w:sz w:val="24"/>
          <w:szCs w:val="24"/>
        </w:rPr>
        <w:t>Quality Control: The abundance of online educational resources can vary widely in terms of quality and accuracy. Students may struggle to discern reliable sources from unreliable ones, potentially leading to misinformation or a subpar educational experience.</w:t>
      </w:r>
    </w:p>
    <w:p w14:paraId="7363EACF" w14:textId="77777777" w:rsidR="006F1301" w:rsidRPr="00F51907" w:rsidRDefault="006F1301" w:rsidP="006E00B0">
      <w:pPr>
        <w:rPr>
          <w:rFonts w:ascii="Times New Roman" w:hAnsi="Times New Roman" w:cs="Times New Roman"/>
          <w:sz w:val="24"/>
          <w:szCs w:val="24"/>
        </w:rPr>
      </w:pPr>
      <w:r>
        <w:rPr>
          <w:rFonts w:ascii="Times New Roman" w:hAnsi="Times New Roman" w:cs="Times New Roman"/>
          <w:sz w:val="24"/>
          <w:szCs w:val="24"/>
        </w:rPr>
        <w:t>These disadvantages highlight some of the challenges and limitations associated with the modern system of learning, underscoring the need for addressing issues like access, social interaction, and quality control to ensure a more equitable and effective educational experience.</w:t>
      </w:r>
    </w:p>
    <w:p w14:paraId="5F5B1822" w14:textId="77777777" w:rsidR="00082594" w:rsidRDefault="00082594" w:rsidP="006E00B0">
      <w:pPr>
        <w:rPr>
          <w:rFonts w:ascii="Times New Roman" w:hAnsi="Times New Roman" w:cs="Times New Roman"/>
          <w:sz w:val="24"/>
          <w:szCs w:val="24"/>
        </w:rPr>
      </w:pPr>
    </w:p>
    <w:p w14:paraId="6C2D85F4" w14:textId="15457117" w:rsidR="003F0A62" w:rsidRDefault="00FA132E" w:rsidP="006E00B0">
      <w:pPr>
        <w:rPr>
          <w:rFonts w:ascii="Times New Roman" w:hAnsi="Times New Roman" w:cs="Times New Roman"/>
          <w:b/>
          <w:bCs/>
          <w:sz w:val="24"/>
          <w:szCs w:val="24"/>
          <w:u w:val="single"/>
        </w:rPr>
      </w:pPr>
      <w:r>
        <w:rPr>
          <w:rFonts w:ascii="Times New Roman" w:hAnsi="Times New Roman" w:cs="Times New Roman"/>
          <w:b/>
          <w:bCs/>
          <w:sz w:val="24"/>
          <w:szCs w:val="24"/>
          <w:u w:val="single"/>
        </w:rPr>
        <w:t>KARMA</w:t>
      </w:r>
    </w:p>
    <w:p w14:paraId="1D35BEA6" w14:textId="5B18D1D9" w:rsidR="00FA132E" w:rsidRDefault="00FA132E" w:rsidP="006E00B0">
      <w:pPr>
        <w:rPr>
          <w:rFonts w:ascii="Times New Roman" w:hAnsi="Times New Roman" w:cs="Times New Roman"/>
          <w:b/>
          <w:bCs/>
          <w:sz w:val="24"/>
          <w:szCs w:val="24"/>
          <w:u w:val="single"/>
        </w:rPr>
      </w:pPr>
    </w:p>
    <w:p w14:paraId="00729F3C" w14:textId="6A735DA6" w:rsidR="007773B2" w:rsidRDefault="007773B2" w:rsidP="006E00B0">
      <w:pPr>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Importance of karma to Manager:</w:t>
      </w:r>
    </w:p>
    <w:p w14:paraId="2968DEAA" w14:textId="3094C7D4" w:rsidR="004B2610" w:rsidRDefault="004B2610" w:rsidP="006E00B0">
      <w:pPr>
        <w:rPr>
          <w:rFonts w:ascii="Times New Roman" w:hAnsi="Times New Roman" w:cs="Times New Roman"/>
          <w:sz w:val="24"/>
          <w:szCs w:val="24"/>
        </w:rPr>
      </w:pPr>
      <w:r>
        <w:rPr>
          <w:rFonts w:ascii="Times New Roman" w:hAnsi="Times New Roman" w:cs="Times New Roman"/>
          <w:sz w:val="24"/>
          <w:szCs w:val="24"/>
        </w:rPr>
        <w:t>Karma, originating from ancient Indian philosophy, is a concept that refers to the principle of cause and effect. It suggests that one’s actions, both good and bad, have consequences that can influence their present and future experiences. In essence, karma asserts that individuals are responsible for the outcomes of their actions and decisions, as these actions create a ripple effect that can impact various aspects of their lives.</w:t>
      </w:r>
    </w:p>
    <w:p w14:paraId="36AD1623" w14:textId="77777777" w:rsidR="004B2610" w:rsidRDefault="004B2610" w:rsidP="006E00B0">
      <w:pPr>
        <w:rPr>
          <w:rFonts w:ascii="Times New Roman" w:hAnsi="Times New Roman" w:cs="Times New Roman"/>
          <w:sz w:val="24"/>
          <w:szCs w:val="24"/>
        </w:rPr>
      </w:pPr>
      <w:r>
        <w:rPr>
          <w:rFonts w:ascii="Times New Roman" w:hAnsi="Times New Roman" w:cs="Times New Roman"/>
          <w:sz w:val="24"/>
          <w:szCs w:val="24"/>
        </w:rPr>
        <w:t>For a manager, understanding the concept of karma can hold significant importance. Firstly, it underscores the importance of ethical decision-making and responsible leadership. A manager who acts with integrity, fairness, and empathy is more likely to foster positive relationships with employees, clients, and stakeholders, ultimately creating a harmonious and productive work environment.</w:t>
      </w:r>
    </w:p>
    <w:p w14:paraId="422C8E77" w14:textId="77777777" w:rsidR="004B2610" w:rsidRDefault="004B2610" w:rsidP="006E00B0">
      <w:pPr>
        <w:rPr>
          <w:rFonts w:ascii="Times New Roman" w:hAnsi="Times New Roman" w:cs="Times New Roman"/>
          <w:sz w:val="24"/>
          <w:szCs w:val="24"/>
        </w:rPr>
      </w:pPr>
      <w:r>
        <w:rPr>
          <w:rFonts w:ascii="Times New Roman" w:hAnsi="Times New Roman" w:cs="Times New Roman"/>
          <w:sz w:val="24"/>
          <w:szCs w:val="24"/>
        </w:rPr>
        <w:t>Secondly, the concept of karma encourages accountability. Managers who take responsibility for their actions and the consequences of their decisions are more likely to inspire trust and respect among their team members. This, in turn, can lead to improved employee morale, loyalty, and commitment to achieving organizational goals.</w:t>
      </w:r>
    </w:p>
    <w:p w14:paraId="4D2EEA29" w14:textId="77777777" w:rsidR="004B2610" w:rsidRDefault="004B2610" w:rsidP="006E00B0">
      <w:pPr>
        <w:rPr>
          <w:rFonts w:ascii="Times New Roman" w:hAnsi="Times New Roman" w:cs="Times New Roman"/>
          <w:sz w:val="24"/>
          <w:szCs w:val="24"/>
        </w:rPr>
      </w:pPr>
      <w:r>
        <w:rPr>
          <w:rFonts w:ascii="Times New Roman" w:hAnsi="Times New Roman" w:cs="Times New Roman"/>
          <w:sz w:val="24"/>
          <w:szCs w:val="24"/>
        </w:rPr>
        <w:t>Furthermore, the notion of karma can remind managers of the interconnectedness of their actions and the broader impact on the organization. It encourages them to consider the long-term implications of their choices, promoting a strategic and forward-thinking approach to leadership.</w:t>
      </w:r>
    </w:p>
    <w:p w14:paraId="1799E41B" w14:textId="77777777" w:rsidR="004B2610" w:rsidRDefault="004B2610" w:rsidP="006E00B0">
      <w:pPr>
        <w:rPr>
          <w:rFonts w:ascii="Times New Roman" w:hAnsi="Times New Roman" w:cs="Times New Roman"/>
          <w:sz w:val="24"/>
          <w:szCs w:val="24"/>
        </w:rPr>
      </w:pPr>
      <w:r>
        <w:rPr>
          <w:rFonts w:ascii="Times New Roman" w:hAnsi="Times New Roman" w:cs="Times New Roman"/>
          <w:sz w:val="24"/>
          <w:szCs w:val="24"/>
        </w:rPr>
        <w:t>In summary, karma serves as a philosophical reminder for managers to act ethically, responsibly, and with an awareness of the interconnected nature of their decisions. By doing so, they can create a positive work environment, build trust with their teams, and contribute to the long-term success of their organizations.</w:t>
      </w:r>
    </w:p>
    <w:p w14:paraId="47DEE0B3" w14:textId="77777777" w:rsidR="0075013E" w:rsidRDefault="0075013E" w:rsidP="006E00B0">
      <w:pPr>
        <w:rPr>
          <w:rFonts w:ascii="Times New Roman" w:hAnsi="Times New Roman" w:cs="Times New Roman"/>
          <w:sz w:val="24"/>
          <w:szCs w:val="24"/>
        </w:rPr>
      </w:pPr>
    </w:p>
    <w:p w14:paraId="75CB0ED3" w14:textId="11832FAC" w:rsidR="0075013E" w:rsidRDefault="00306760" w:rsidP="006E00B0">
      <w:pPr>
        <w:rPr>
          <w:rFonts w:ascii="Times New Roman" w:hAnsi="Times New Roman" w:cs="Times New Roman"/>
          <w:b/>
          <w:bCs/>
          <w:sz w:val="24"/>
          <w:szCs w:val="24"/>
          <w:u w:val="single"/>
        </w:rPr>
      </w:pPr>
      <w:r>
        <w:rPr>
          <w:rFonts w:ascii="Times New Roman" w:hAnsi="Times New Roman" w:cs="Times New Roman"/>
          <w:b/>
          <w:bCs/>
          <w:sz w:val="24"/>
          <w:szCs w:val="24"/>
          <w:u w:val="single"/>
        </w:rPr>
        <w:t>Nishkama Karma:</w:t>
      </w:r>
    </w:p>
    <w:p w14:paraId="0EC3FA38" w14:textId="77777777" w:rsidR="007773B2" w:rsidRDefault="00090C96" w:rsidP="006E00B0">
      <w:pPr>
        <w:rPr>
          <w:rFonts w:ascii="Times New Roman" w:hAnsi="Times New Roman" w:cs="Times New Roman"/>
          <w:sz w:val="24"/>
          <w:szCs w:val="24"/>
        </w:rPr>
      </w:pPr>
      <w:r>
        <w:rPr>
          <w:rFonts w:ascii="Times New Roman" w:hAnsi="Times New Roman" w:cs="Times New Roman"/>
          <w:sz w:val="24"/>
          <w:szCs w:val="24"/>
        </w:rPr>
        <w:t>Nishkama karma is a profound concept rooted in Indian philosophy, particularly within the teachings of the Bhagavad Gita, an ancient Hindu scripture. This term translates to “selfless action” or “action without attachment.” Nishkama karma suggests that individuals should perform their duties and actions without being attached to the outcomes or results of those actions.</w:t>
      </w:r>
    </w:p>
    <w:p w14:paraId="2173EAE3" w14:textId="00F14B0A" w:rsidR="00090C96" w:rsidRDefault="00090C96" w:rsidP="006E00B0">
      <w:pPr>
        <w:rPr>
          <w:rFonts w:ascii="Times New Roman" w:hAnsi="Times New Roman" w:cs="Times New Roman"/>
          <w:sz w:val="24"/>
          <w:szCs w:val="24"/>
        </w:rPr>
      </w:pPr>
      <w:r>
        <w:rPr>
          <w:rFonts w:ascii="Times New Roman" w:hAnsi="Times New Roman" w:cs="Times New Roman"/>
          <w:sz w:val="24"/>
          <w:szCs w:val="24"/>
        </w:rPr>
        <w:t>In essence, Nishkama karma emphasizes the importance of focusing on the task at hand with dedication and sincerity, rather than being preoccupied with the desire for personal gain or specific results. It encourages individuals to act out of a sense of duty, ethics, and contribution to the greater good, rather than for selfish motives or personal satisfaction.</w:t>
      </w:r>
    </w:p>
    <w:p w14:paraId="5ACA052F" w14:textId="68D41EAD" w:rsidR="00090C96" w:rsidRDefault="00090C96" w:rsidP="006E00B0">
      <w:pPr>
        <w:rPr>
          <w:rFonts w:ascii="Times New Roman" w:hAnsi="Times New Roman" w:cs="Times New Roman"/>
          <w:sz w:val="24"/>
          <w:szCs w:val="24"/>
        </w:rPr>
      </w:pPr>
      <w:r>
        <w:rPr>
          <w:rFonts w:ascii="Times New Roman" w:hAnsi="Times New Roman" w:cs="Times New Roman"/>
          <w:sz w:val="24"/>
          <w:szCs w:val="24"/>
        </w:rPr>
        <w:t>This concept holds relevance in various aspects of life, including personal growth, spirituality, and professional conduct. In a professional context, it advises individuals to work diligently and ethically, not solely for personal advancement or recognition but with a genuine commitment to their roles and responsibilities. By doing so, they can foster a sense of purpose, reduce stress related to outcomes, and ultimately achieve a higher level of fulfillment in their endeavors.</w:t>
      </w:r>
    </w:p>
    <w:p w14:paraId="0FC155F9" w14:textId="4F0A8F85" w:rsidR="00090C96" w:rsidRDefault="00090C96" w:rsidP="006E00B0">
      <w:pPr>
        <w:rPr>
          <w:rFonts w:ascii="Times New Roman" w:hAnsi="Times New Roman" w:cs="Times New Roman"/>
          <w:sz w:val="24"/>
          <w:szCs w:val="24"/>
        </w:rPr>
      </w:pPr>
      <w:r>
        <w:rPr>
          <w:rFonts w:ascii="Times New Roman" w:hAnsi="Times New Roman" w:cs="Times New Roman"/>
          <w:sz w:val="24"/>
          <w:szCs w:val="24"/>
        </w:rPr>
        <w:t>Nishkama karma also promotes the idea that by relinquishing attachment to the results of their actions, individuals can attain a state of inner peace and equanimity. This detachment allows them to navigate the ups and downs of life with a sense of grace and resilience, leading to a more harmonious and balanced existence.</w:t>
      </w:r>
    </w:p>
    <w:p w14:paraId="070BFC04" w14:textId="77777777" w:rsidR="00090C96" w:rsidRPr="00306760" w:rsidRDefault="00090C96" w:rsidP="006E00B0">
      <w:pPr>
        <w:rPr>
          <w:rFonts w:ascii="Times New Roman" w:hAnsi="Times New Roman" w:cs="Times New Roman"/>
          <w:sz w:val="24"/>
          <w:szCs w:val="24"/>
        </w:rPr>
      </w:pPr>
      <w:r>
        <w:rPr>
          <w:rFonts w:ascii="Times New Roman" w:hAnsi="Times New Roman" w:cs="Times New Roman"/>
          <w:sz w:val="24"/>
          <w:szCs w:val="24"/>
        </w:rPr>
        <w:t>In summary, Nishkama karma encourages individuals to perform their duties and actions with selflessness and detachment from outcomes. It offers a path to inner peace, ethical conduct, and a deeper sense of purpose in both personal and professional realms, ultimately contributing to a more fulfilling and spiritually aligned life.</w:t>
      </w:r>
    </w:p>
    <w:p w14:paraId="105A6E8B" w14:textId="77777777" w:rsidR="006E00B0" w:rsidRDefault="006E00B0" w:rsidP="006E00B0">
      <w:pPr>
        <w:rPr>
          <w:rFonts w:ascii="Times New Roman" w:hAnsi="Times New Roman" w:cs="Times New Roman"/>
          <w:sz w:val="24"/>
          <w:szCs w:val="24"/>
        </w:rPr>
      </w:pPr>
    </w:p>
    <w:p w14:paraId="631AD613" w14:textId="77777777" w:rsidR="007773B2" w:rsidRPr="006E00B0" w:rsidRDefault="007773B2" w:rsidP="006E00B0">
      <w:pPr>
        <w:rPr>
          <w:rFonts w:ascii="Times New Roman" w:hAnsi="Times New Roman" w:cs="Times New Roman"/>
          <w:sz w:val="24"/>
          <w:szCs w:val="24"/>
        </w:rPr>
      </w:pPr>
    </w:p>
    <w:p w14:paraId="3A3A3C62" w14:textId="6D75C8D3" w:rsidR="00DC4210" w:rsidRDefault="00DC3CBF"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LAWS OF KARMA:</w:t>
      </w:r>
    </w:p>
    <w:p w14:paraId="43687F08" w14:textId="77777777" w:rsidR="00FF20E1" w:rsidRDefault="00FF20E1" w:rsidP="00FF20E1">
      <w:pPr>
        <w:pStyle w:val="ListParagraph"/>
        <w:numPr>
          <w:ilvl w:val="0"/>
          <w:numId w:val="14"/>
        </w:numPr>
        <w:rPr>
          <w:rFonts w:ascii="Times New Roman" w:hAnsi="Times New Roman" w:cs="Times New Roman"/>
          <w:sz w:val="24"/>
          <w:szCs w:val="24"/>
        </w:rPr>
      </w:pPr>
      <w:r w:rsidRPr="00FF20E1">
        <w:rPr>
          <w:rFonts w:ascii="Times New Roman" w:hAnsi="Times New Roman" w:cs="Times New Roman"/>
          <w:sz w:val="24"/>
          <w:szCs w:val="24"/>
        </w:rPr>
        <w:t>Law of Cause and Effect: This law states that every action has a consequence, whether positive or negative, and highlights the interconnectedness of events in the universe.</w:t>
      </w:r>
    </w:p>
    <w:p w14:paraId="68792C56" w14:textId="77777777" w:rsidR="000A0262" w:rsidRDefault="00FF20E1" w:rsidP="000A0262">
      <w:pPr>
        <w:pStyle w:val="ListParagraph"/>
        <w:numPr>
          <w:ilvl w:val="0"/>
          <w:numId w:val="14"/>
        </w:numPr>
        <w:rPr>
          <w:rFonts w:ascii="Times New Roman" w:hAnsi="Times New Roman" w:cs="Times New Roman"/>
          <w:sz w:val="24"/>
          <w:szCs w:val="24"/>
        </w:rPr>
      </w:pPr>
      <w:r w:rsidRPr="00FF20E1">
        <w:rPr>
          <w:rFonts w:ascii="Times New Roman" w:hAnsi="Times New Roman" w:cs="Times New Roman"/>
          <w:sz w:val="24"/>
          <w:szCs w:val="24"/>
        </w:rPr>
        <w:t>Law of Creation: It emphasizes that individuals have the power to manifest their desires through focused intention, visualization, and belief, highlighting the role of the mind in shaping reality.</w:t>
      </w:r>
    </w:p>
    <w:p w14:paraId="05BA0E79" w14:textId="77777777" w:rsidR="000A0262" w:rsidRDefault="00FF20E1" w:rsidP="000A0262">
      <w:pPr>
        <w:pStyle w:val="ListParagraph"/>
        <w:numPr>
          <w:ilvl w:val="0"/>
          <w:numId w:val="14"/>
        </w:numPr>
        <w:rPr>
          <w:rFonts w:ascii="Times New Roman" w:hAnsi="Times New Roman" w:cs="Times New Roman"/>
          <w:sz w:val="24"/>
          <w:szCs w:val="24"/>
        </w:rPr>
      </w:pPr>
      <w:r w:rsidRPr="000A0262">
        <w:rPr>
          <w:rFonts w:ascii="Times New Roman" w:hAnsi="Times New Roman" w:cs="Times New Roman"/>
          <w:sz w:val="24"/>
          <w:szCs w:val="24"/>
        </w:rPr>
        <w:t>Law of Humility: This law reminds us to approach life with modesty and an open heart, acknowledging that there is always something to learn and room for personal growth.</w:t>
      </w:r>
    </w:p>
    <w:p w14:paraId="0A62088E" w14:textId="77777777" w:rsidR="000A0262" w:rsidRDefault="00FF20E1" w:rsidP="000A0262">
      <w:pPr>
        <w:pStyle w:val="ListParagraph"/>
        <w:numPr>
          <w:ilvl w:val="0"/>
          <w:numId w:val="14"/>
        </w:numPr>
        <w:rPr>
          <w:rFonts w:ascii="Times New Roman" w:hAnsi="Times New Roman" w:cs="Times New Roman"/>
          <w:sz w:val="24"/>
          <w:szCs w:val="24"/>
        </w:rPr>
      </w:pPr>
      <w:r w:rsidRPr="000A0262">
        <w:rPr>
          <w:rFonts w:ascii="Times New Roman" w:hAnsi="Times New Roman" w:cs="Times New Roman"/>
          <w:sz w:val="24"/>
          <w:szCs w:val="24"/>
        </w:rPr>
        <w:t>Law of Growth: It asserts that personal development and growth require continuous effort and self-reflection, encouraging individuals to embrace challenges and setbacks as opportunities for learning and advancement.</w:t>
      </w:r>
    </w:p>
    <w:p w14:paraId="7EBAE70D" w14:textId="77777777" w:rsidR="000A0262" w:rsidRDefault="00FF20E1" w:rsidP="000A0262">
      <w:pPr>
        <w:pStyle w:val="ListParagraph"/>
        <w:numPr>
          <w:ilvl w:val="0"/>
          <w:numId w:val="14"/>
        </w:numPr>
        <w:rPr>
          <w:rFonts w:ascii="Times New Roman" w:hAnsi="Times New Roman" w:cs="Times New Roman"/>
          <w:sz w:val="24"/>
          <w:szCs w:val="24"/>
        </w:rPr>
      </w:pPr>
      <w:r w:rsidRPr="000A0262">
        <w:rPr>
          <w:rFonts w:ascii="Times New Roman" w:hAnsi="Times New Roman" w:cs="Times New Roman"/>
          <w:sz w:val="24"/>
          <w:szCs w:val="24"/>
        </w:rPr>
        <w:t>Law of Responsibility: This law underscores the idea that individuals are accountable for their actions, choices, and their impact on others and the environment, promoting ethical behavior and conscious decision-making.</w:t>
      </w:r>
    </w:p>
    <w:p w14:paraId="6F53C962" w14:textId="139FA0E8" w:rsidR="00FF20E1" w:rsidRDefault="00FF20E1" w:rsidP="000A0262">
      <w:pPr>
        <w:pStyle w:val="ListParagraph"/>
        <w:numPr>
          <w:ilvl w:val="0"/>
          <w:numId w:val="14"/>
        </w:numPr>
        <w:rPr>
          <w:rFonts w:ascii="Times New Roman" w:hAnsi="Times New Roman" w:cs="Times New Roman"/>
          <w:sz w:val="24"/>
          <w:szCs w:val="24"/>
        </w:rPr>
      </w:pPr>
      <w:r w:rsidRPr="000A0262">
        <w:rPr>
          <w:rFonts w:ascii="Times New Roman" w:hAnsi="Times New Roman" w:cs="Times New Roman"/>
          <w:sz w:val="24"/>
          <w:szCs w:val="24"/>
        </w:rPr>
        <w:t>Law of Connection: It highlights the interconnectedness of all living beings and the environment, emphasizing the importance of empathy, compassion, and the recognition that our actions affect the world around us.</w:t>
      </w:r>
    </w:p>
    <w:p w14:paraId="3D6D6BA9" w14:textId="77777777" w:rsidR="00A44222" w:rsidRDefault="00A44222" w:rsidP="008544AC">
      <w:pPr>
        <w:rPr>
          <w:rFonts w:ascii="Times New Roman" w:hAnsi="Times New Roman" w:cs="Times New Roman"/>
          <w:sz w:val="24"/>
          <w:szCs w:val="24"/>
        </w:rPr>
      </w:pPr>
    </w:p>
    <w:p w14:paraId="711CF2AB" w14:textId="7C0BBE85" w:rsidR="00775A2D" w:rsidRDefault="00775A2D"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SELF MANAGEMENT AND PERSONAL GROWTH</w:t>
      </w:r>
    </w:p>
    <w:p w14:paraId="6C88A30B" w14:textId="5063EADB" w:rsidR="00775A2D" w:rsidRDefault="00775A2D" w:rsidP="008544AC">
      <w:pPr>
        <w:rPr>
          <w:rFonts w:ascii="Times New Roman" w:hAnsi="Times New Roman" w:cs="Times New Roman"/>
          <w:sz w:val="24"/>
          <w:szCs w:val="24"/>
        </w:rPr>
      </w:pPr>
      <w:r>
        <w:rPr>
          <w:rFonts w:ascii="Times New Roman" w:hAnsi="Times New Roman" w:cs="Times New Roman"/>
          <w:sz w:val="24"/>
          <w:szCs w:val="24"/>
        </w:rPr>
        <w:t>Self-management is the ability to effectively control and govern one’s own actions, emotions, and behaviors in a way that aligns with personal goals and values. It involves making conscious choices, setting priorities, and organizing one’s time and resources efficiently. Self-management also entails the skill of adaptability, allowing individuals to respond to challenges and changes with resilience and composure. Essentially, it’s about taking ownership of one’s life, actions, and decisions, which is crucial for achieving personal and professional success.</w:t>
      </w:r>
    </w:p>
    <w:p w14:paraId="4E063D97" w14:textId="3C12FF2A" w:rsidR="00775A2D" w:rsidRDefault="00775A2D" w:rsidP="008544AC">
      <w:pPr>
        <w:rPr>
          <w:rFonts w:ascii="Times New Roman" w:hAnsi="Times New Roman" w:cs="Times New Roman"/>
          <w:sz w:val="24"/>
          <w:szCs w:val="24"/>
        </w:rPr>
      </w:pPr>
      <w:r>
        <w:rPr>
          <w:rFonts w:ascii="Times New Roman" w:hAnsi="Times New Roman" w:cs="Times New Roman"/>
          <w:sz w:val="24"/>
          <w:szCs w:val="24"/>
        </w:rPr>
        <w:t>Personal growth, on the other hand, refers to the ongoing process of self-improvement, self-discovery, and personal development. It involves expanding one’s knowledge, skills, and capabilities, as well as cultivating a deeper understanding of oneself. Personal growth encompasses various dimensions of life, including intellectual, emotional, physical, and spiritual aspects. It often involves setting and working toward meaningful goals, seeking new experiences, and constantly striving to become a better, more fulfilled individual. In essence, personal growth is the journey of evolving into the best version of oneself, driven by a desire for continuous learning and self-improvement.</w:t>
      </w:r>
    </w:p>
    <w:p w14:paraId="47CFE2FB" w14:textId="77777777" w:rsidR="00775A2D" w:rsidRDefault="00775A2D" w:rsidP="008544AC">
      <w:pPr>
        <w:rPr>
          <w:rFonts w:ascii="Times New Roman" w:hAnsi="Times New Roman" w:cs="Times New Roman"/>
          <w:b/>
          <w:bCs/>
          <w:sz w:val="24"/>
          <w:szCs w:val="24"/>
          <w:u w:val="single"/>
        </w:rPr>
      </w:pPr>
    </w:p>
    <w:p w14:paraId="51AD7AC5" w14:textId="10897C62" w:rsidR="001E1B5F" w:rsidRDefault="001E1B5F"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Lessons from ancient Indian education system:</w:t>
      </w:r>
    </w:p>
    <w:p w14:paraId="0901981A" w14:textId="4069958F" w:rsidR="001E1B5F" w:rsidRDefault="001E1B5F" w:rsidP="008544AC">
      <w:pPr>
        <w:rPr>
          <w:rFonts w:ascii="Times New Roman" w:hAnsi="Times New Roman" w:cs="Times New Roman"/>
          <w:sz w:val="24"/>
          <w:szCs w:val="24"/>
        </w:rPr>
      </w:pPr>
      <w:r>
        <w:rPr>
          <w:rFonts w:ascii="Times New Roman" w:hAnsi="Times New Roman" w:cs="Times New Roman"/>
          <w:sz w:val="24"/>
          <w:szCs w:val="24"/>
        </w:rPr>
        <w:t>The ancient Indian education system offers profound lessons for personal growth that remain relevant today. One of the key teachings is the emphasis on holistic development, where education encompassed not just academic knowledge but also moral and ethical values. This underscores the importance of nurturing both the intellect and character in one’s personal growth journey. Additionally, the reverence for gurus or teachers in this system teaches the significance of mentorship and learning from those with more experience, emphasizing that seeking guidance can be a catalyst for personal growth. Furthermore, the focus on inner development through practices like meditation and yoga highlights the importance of self-awareness and emotional intelligence in personal growth. The concept of lifelong learning embedded in ancient Indian education serves as a reminder that personal growth is an ongoing process, and the pursuit of knowledge should continue throughout one’s life. Lastly, the value of community and service in these educational traditions underscores that personal growth is deeply intertwined with contributing positively to society, promoting the idea that fulfillment often comes from helping others. These timeless lessons offer a holistic approach to personal growth that encompasses intellect, ethics, self-awareness, and a sense of purpose.</w:t>
      </w:r>
    </w:p>
    <w:p w14:paraId="3F96CD77" w14:textId="477AB984" w:rsidR="001E1B5F" w:rsidRDefault="00452C0A"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PERSONALITY DEVELOPMENT:</w:t>
      </w:r>
    </w:p>
    <w:p w14:paraId="104BEADE" w14:textId="16484FFB" w:rsidR="00452C0A" w:rsidRDefault="00452C0A"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Meaning:</w:t>
      </w:r>
    </w:p>
    <w:p w14:paraId="49F29333" w14:textId="151417EC" w:rsidR="00452C0A" w:rsidRDefault="00F55C14" w:rsidP="008544AC">
      <w:pPr>
        <w:rPr>
          <w:rFonts w:ascii="Times New Roman" w:hAnsi="Times New Roman" w:cs="Times New Roman"/>
          <w:sz w:val="24"/>
          <w:szCs w:val="24"/>
        </w:rPr>
      </w:pPr>
      <w:r>
        <w:rPr>
          <w:rFonts w:ascii="Times New Roman" w:hAnsi="Times New Roman" w:cs="Times New Roman"/>
          <w:sz w:val="24"/>
          <w:szCs w:val="24"/>
        </w:rPr>
        <w:t>Personality development refers to the continuous and lifelong process of enhancing and refining one’s traits, behaviors, attitudes, and overall character. It involves self-awareness, self-improvement, and intentional efforts to develop a more positive and effective personality. This process encompasses various aspects, including social skills, emotional intelligence, communication abilities, confidence, and ethical values. Personality development aims to help individuals become more well-rounded, adaptable, and better equipped to handle life’s challenges, build positive relationships, and achieve personal and professional success. It is a dynamic journey that can be influenced by education, experiences, self-reflection, and interactions with others.</w:t>
      </w:r>
    </w:p>
    <w:p w14:paraId="2C785B42" w14:textId="77777777" w:rsidR="00F55C14" w:rsidRDefault="00F55C14" w:rsidP="008544AC">
      <w:pPr>
        <w:rPr>
          <w:rFonts w:ascii="Times New Roman" w:hAnsi="Times New Roman" w:cs="Times New Roman"/>
          <w:sz w:val="24"/>
          <w:szCs w:val="24"/>
        </w:rPr>
      </w:pPr>
    </w:p>
    <w:p w14:paraId="44A3D2BC" w14:textId="242C3C7A" w:rsidR="009B67E0" w:rsidRPr="009B67E0" w:rsidRDefault="00F55C14" w:rsidP="008544AC">
      <w:pPr>
        <w:rPr>
          <w:rFonts w:ascii="Times New Roman" w:hAnsi="Times New Roman" w:cs="Times New Roman"/>
          <w:b/>
          <w:bCs/>
          <w:sz w:val="24"/>
          <w:szCs w:val="24"/>
          <w:u w:val="single"/>
        </w:rPr>
      </w:pPr>
      <w:r>
        <w:rPr>
          <w:rFonts w:ascii="Times New Roman" w:hAnsi="Times New Roman" w:cs="Times New Roman"/>
          <w:b/>
          <w:bCs/>
          <w:sz w:val="24"/>
          <w:szCs w:val="24"/>
          <w:u w:val="single"/>
        </w:rPr>
        <w:t>Determinants:</w:t>
      </w:r>
    </w:p>
    <w:p w14:paraId="330E66B8" w14:textId="77777777" w:rsidR="004D0746" w:rsidRDefault="009B67E0" w:rsidP="004D0746">
      <w:pPr>
        <w:pStyle w:val="ListParagraph"/>
        <w:numPr>
          <w:ilvl w:val="0"/>
          <w:numId w:val="16"/>
        </w:numPr>
        <w:rPr>
          <w:rFonts w:ascii="Times New Roman" w:hAnsi="Times New Roman" w:cs="Times New Roman"/>
          <w:sz w:val="24"/>
          <w:szCs w:val="24"/>
        </w:rPr>
      </w:pPr>
      <w:r w:rsidRPr="009B67E0">
        <w:rPr>
          <w:rFonts w:ascii="Times New Roman" w:hAnsi="Times New Roman" w:cs="Times New Roman"/>
          <w:sz w:val="24"/>
          <w:szCs w:val="24"/>
        </w:rPr>
        <w:t>Multifaceted Process: Personality development is a multifaceted and lifelong process that involves the growth and refinement of various traits, behaviors, and attitudes over time.</w:t>
      </w:r>
    </w:p>
    <w:p w14:paraId="24CE65E6" w14:textId="4738CE1B" w:rsidR="004D0746" w:rsidRDefault="009B67E0" w:rsidP="004D0746">
      <w:pPr>
        <w:pStyle w:val="ListParagraph"/>
        <w:numPr>
          <w:ilvl w:val="0"/>
          <w:numId w:val="16"/>
        </w:numPr>
        <w:rPr>
          <w:rFonts w:ascii="Times New Roman" w:hAnsi="Times New Roman" w:cs="Times New Roman"/>
          <w:sz w:val="24"/>
          <w:szCs w:val="24"/>
        </w:rPr>
      </w:pPr>
      <w:r w:rsidRPr="004D0746">
        <w:rPr>
          <w:rFonts w:ascii="Times New Roman" w:hAnsi="Times New Roman" w:cs="Times New Roman"/>
          <w:sz w:val="24"/>
          <w:szCs w:val="24"/>
        </w:rPr>
        <w:t>Influenced by Various Factors: It is influenced by a combination of genetic, environmental, cultural, and situational factors, making each person’s personality unique.</w:t>
      </w:r>
    </w:p>
    <w:p w14:paraId="314E57B6" w14:textId="513BEE0F" w:rsidR="004D0746" w:rsidRDefault="009B67E0" w:rsidP="004D0746">
      <w:pPr>
        <w:pStyle w:val="ListParagraph"/>
        <w:numPr>
          <w:ilvl w:val="0"/>
          <w:numId w:val="16"/>
        </w:numPr>
        <w:rPr>
          <w:rFonts w:ascii="Times New Roman" w:hAnsi="Times New Roman" w:cs="Times New Roman"/>
          <w:sz w:val="24"/>
          <w:szCs w:val="24"/>
        </w:rPr>
      </w:pPr>
      <w:r w:rsidRPr="004D0746">
        <w:rPr>
          <w:rFonts w:ascii="Times New Roman" w:hAnsi="Times New Roman" w:cs="Times New Roman"/>
          <w:sz w:val="24"/>
          <w:szCs w:val="24"/>
        </w:rPr>
        <w:t>Continual Growth: Personality development doesn’t stop in adulthood; it continues to evolve and adapt to new experiences and challenges throughout life.</w:t>
      </w:r>
    </w:p>
    <w:p w14:paraId="797E19FE" w14:textId="35F261D6" w:rsidR="004D0746" w:rsidRDefault="009B67E0" w:rsidP="004D0746">
      <w:pPr>
        <w:pStyle w:val="ListParagraph"/>
        <w:numPr>
          <w:ilvl w:val="0"/>
          <w:numId w:val="16"/>
        </w:numPr>
        <w:rPr>
          <w:rFonts w:ascii="Times New Roman" w:hAnsi="Times New Roman" w:cs="Times New Roman"/>
          <w:sz w:val="24"/>
          <w:szCs w:val="24"/>
        </w:rPr>
      </w:pPr>
      <w:r w:rsidRPr="004D0746">
        <w:rPr>
          <w:rFonts w:ascii="Times New Roman" w:hAnsi="Times New Roman" w:cs="Times New Roman"/>
          <w:sz w:val="24"/>
          <w:szCs w:val="24"/>
        </w:rPr>
        <w:t>Self-Reflection and Self-Awareness</w:t>
      </w:r>
      <w:r w:rsidR="004D0746">
        <w:rPr>
          <w:rFonts w:ascii="Times New Roman" w:hAnsi="Times New Roman" w:cs="Times New Roman"/>
          <w:sz w:val="24"/>
          <w:szCs w:val="24"/>
        </w:rPr>
        <w:t xml:space="preserve">: </w:t>
      </w:r>
      <w:r w:rsidRPr="004D0746">
        <w:rPr>
          <w:rFonts w:ascii="Times New Roman" w:hAnsi="Times New Roman" w:cs="Times New Roman"/>
          <w:sz w:val="24"/>
          <w:szCs w:val="24"/>
        </w:rPr>
        <w:t>Self-reflection and self-awareness are essential for intentional and positive personality development as they allow individuals to identify areas for improvement.</w:t>
      </w:r>
    </w:p>
    <w:p w14:paraId="0E87C475" w14:textId="3506C51E" w:rsidR="009B67E0" w:rsidRDefault="009B67E0" w:rsidP="004D0746">
      <w:pPr>
        <w:pStyle w:val="ListParagraph"/>
        <w:numPr>
          <w:ilvl w:val="0"/>
          <w:numId w:val="16"/>
        </w:numPr>
        <w:rPr>
          <w:rFonts w:ascii="Times New Roman" w:hAnsi="Times New Roman" w:cs="Times New Roman"/>
          <w:sz w:val="24"/>
          <w:szCs w:val="24"/>
        </w:rPr>
      </w:pPr>
      <w:r w:rsidRPr="004D0746">
        <w:rPr>
          <w:rFonts w:ascii="Times New Roman" w:hAnsi="Times New Roman" w:cs="Times New Roman"/>
          <w:sz w:val="24"/>
          <w:szCs w:val="24"/>
        </w:rPr>
        <w:t>Impacts on Life Outcomes: One’s personality traits and development can significantly impact various life outcomes, including relationships, career success, and overall well-being.</w:t>
      </w:r>
    </w:p>
    <w:p w14:paraId="7EE88422" w14:textId="6B589E3F" w:rsidR="004D0746" w:rsidRDefault="00192B4F" w:rsidP="004D0746">
      <w:pPr>
        <w:rPr>
          <w:rFonts w:ascii="Times New Roman" w:hAnsi="Times New Roman" w:cs="Times New Roman"/>
          <w:b/>
          <w:bCs/>
          <w:sz w:val="24"/>
          <w:szCs w:val="24"/>
          <w:u w:val="single"/>
        </w:rPr>
      </w:pPr>
      <w:r>
        <w:rPr>
          <w:rFonts w:ascii="Times New Roman" w:hAnsi="Times New Roman" w:cs="Times New Roman"/>
          <w:b/>
          <w:bCs/>
          <w:sz w:val="24"/>
          <w:szCs w:val="24"/>
          <w:u w:val="single"/>
        </w:rPr>
        <w:t>Indian Ethos and Personality development:</w:t>
      </w:r>
    </w:p>
    <w:p w14:paraId="66B4016F" w14:textId="77777777" w:rsidR="00AD1EE1" w:rsidRDefault="00AD1EE1" w:rsidP="004D0746">
      <w:pPr>
        <w:rPr>
          <w:rFonts w:ascii="Times New Roman" w:hAnsi="Times New Roman" w:cs="Times New Roman"/>
          <w:sz w:val="24"/>
          <w:szCs w:val="24"/>
        </w:rPr>
      </w:pPr>
      <w:r>
        <w:rPr>
          <w:rFonts w:ascii="Times New Roman" w:hAnsi="Times New Roman" w:cs="Times New Roman"/>
          <w:sz w:val="24"/>
          <w:szCs w:val="24"/>
        </w:rPr>
        <w:t>Indian ethos, deeply rooted in its cultural, spiritual, and philosophical heritage, plays a significant role in shaping personality development. Here are ways in which Indian ethos influences this development:</w:t>
      </w:r>
    </w:p>
    <w:p w14:paraId="732A51D1" w14:textId="77777777" w:rsidR="008212D4" w:rsidRDefault="00AD1EE1" w:rsidP="008212D4">
      <w:pPr>
        <w:pStyle w:val="ListParagraph"/>
        <w:numPr>
          <w:ilvl w:val="0"/>
          <w:numId w:val="18"/>
        </w:numPr>
        <w:rPr>
          <w:rFonts w:ascii="Times New Roman" w:hAnsi="Times New Roman" w:cs="Times New Roman"/>
          <w:sz w:val="24"/>
          <w:szCs w:val="24"/>
        </w:rPr>
      </w:pPr>
      <w:r w:rsidRPr="00AD1EE1">
        <w:rPr>
          <w:rFonts w:ascii="Times New Roman" w:hAnsi="Times New Roman" w:cs="Times New Roman"/>
          <w:sz w:val="24"/>
          <w:szCs w:val="24"/>
        </w:rPr>
        <w:t>Spirituality and Inner Growth: Indian culture places a strong emphasis on spirituality and inner exploration. Concepts like meditation, yoga, and mindfulness are integral to Indian ethos. These practices encourage self-awareness, emotional intelligence, and mental well-being, fostering a more balanced and resilient personality.</w:t>
      </w:r>
    </w:p>
    <w:p w14:paraId="2C6584AE" w14:textId="77777777" w:rsidR="008212D4" w:rsidRDefault="00AD1EE1" w:rsidP="008212D4">
      <w:pPr>
        <w:pStyle w:val="ListParagraph"/>
        <w:numPr>
          <w:ilvl w:val="0"/>
          <w:numId w:val="18"/>
        </w:numPr>
        <w:rPr>
          <w:rFonts w:ascii="Times New Roman" w:hAnsi="Times New Roman" w:cs="Times New Roman"/>
          <w:sz w:val="24"/>
          <w:szCs w:val="24"/>
        </w:rPr>
      </w:pPr>
      <w:r w:rsidRPr="008212D4">
        <w:rPr>
          <w:rFonts w:ascii="Times New Roman" w:hAnsi="Times New Roman" w:cs="Times New Roman"/>
          <w:sz w:val="24"/>
          <w:szCs w:val="24"/>
        </w:rPr>
        <w:t>Values and Morality: Indian ethos emphasizes values such as truth, compassion, non-violence (ahimsa), and humility. These values are instilled from a young age, shaping an individual’s moral compass, ethical decision-making, and interpersonal relationships.</w:t>
      </w:r>
    </w:p>
    <w:p w14:paraId="324802EB" w14:textId="3ED596A5" w:rsidR="008212D4" w:rsidRDefault="00AD1EE1" w:rsidP="008212D4">
      <w:pPr>
        <w:pStyle w:val="ListParagraph"/>
        <w:numPr>
          <w:ilvl w:val="0"/>
          <w:numId w:val="18"/>
        </w:numPr>
        <w:rPr>
          <w:rFonts w:ascii="Times New Roman" w:hAnsi="Times New Roman" w:cs="Times New Roman"/>
          <w:sz w:val="24"/>
          <w:szCs w:val="24"/>
        </w:rPr>
      </w:pPr>
      <w:r w:rsidRPr="008212D4">
        <w:rPr>
          <w:rFonts w:ascii="Times New Roman" w:hAnsi="Times New Roman" w:cs="Times New Roman"/>
          <w:sz w:val="24"/>
          <w:szCs w:val="24"/>
        </w:rPr>
        <w:t>Family and Community Bonds: Family is considered the cornerstone of Indian society. The strong familial and community ties in Indian culture promote social skills, empathy, and a sense of responsibility towards others, contributing to a well-rounded personality.</w:t>
      </w:r>
    </w:p>
    <w:p w14:paraId="59674306" w14:textId="77777777" w:rsidR="008212D4" w:rsidRDefault="00AD1EE1" w:rsidP="008212D4">
      <w:pPr>
        <w:pStyle w:val="ListParagraph"/>
        <w:numPr>
          <w:ilvl w:val="0"/>
          <w:numId w:val="18"/>
        </w:numPr>
        <w:rPr>
          <w:rFonts w:ascii="Times New Roman" w:hAnsi="Times New Roman" w:cs="Times New Roman"/>
          <w:sz w:val="24"/>
          <w:szCs w:val="24"/>
        </w:rPr>
      </w:pPr>
      <w:r w:rsidRPr="008212D4">
        <w:rPr>
          <w:rFonts w:ascii="Times New Roman" w:hAnsi="Times New Roman" w:cs="Times New Roman"/>
          <w:sz w:val="24"/>
          <w:szCs w:val="24"/>
        </w:rPr>
        <w:t>Education and Knowledge: India has a rich tradition of knowledge and learning, evident in ancient texts like the Vedas and Upanishads. The pursuit of knowledge is highly regarded, encouraging intellectual development, curiosity, and a love for learning.</w:t>
      </w:r>
    </w:p>
    <w:p w14:paraId="76AC269F" w14:textId="77777777" w:rsidR="00E62C09" w:rsidRDefault="00AD1EE1" w:rsidP="00E62C09">
      <w:pPr>
        <w:pStyle w:val="ListParagraph"/>
        <w:numPr>
          <w:ilvl w:val="0"/>
          <w:numId w:val="18"/>
        </w:numPr>
        <w:rPr>
          <w:rFonts w:ascii="Times New Roman" w:hAnsi="Times New Roman" w:cs="Times New Roman"/>
          <w:sz w:val="24"/>
          <w:szCs w:val="24"/>
        </w:rPr>
      </w:pPr>
      <w:r w:rsidRPr="008212D4">
        <w:rPr>
          <w:rFonts w:ascii="Times New Roman" w:hAnsi="Times New Roman" w:cs="Times New Roman"/>
          <w:sz w:val="24"/>
          <w:szCs w:val="24"/>
        </w:rPr>
        <w:t>Cultural Diversity: India’s diverse culture exposes individuals to a wide range of traditions, languages, and lifestyles. This diversity fosters tolerance, adaptability, and an appreciation for different perspectives, enriching one’s personality.</w:t>
      </w:r>
    </w:p>
    <w:p w14:paraId="5C40A4DB" w14:textId="77777777" w:rsidR="00E62C09" w:rsidRDefault="00AD1EE1" w:rsidP="00E62C09">
      <w:pPr>
        <w:pStyle w:val="ListParagraph"/>
        <w:numPr>
          <w:ilvl w:val="0"/>
          <w:numId w:val="18"/>
        </w:numPr>
        <w:rPr>
          <w:rFonts w:ascii="Times New Roman" w:hAnsi="Times New Roman" w:cs="Times New Roman"/>
          <w:sz w:val="24"/>
          <w:szCs w:val="24"/>
        </w:rPr>
      </w:pPr>
      <w:r w:rsidRPr="00E62C09">
        <w:rPr>
          <w:rFonts w:ascii="Times New Roman" w:hAnsi="Times New Roman" w:cs="Times New Roman"/>
          <w:sz w:val="24"/>
          <w:szCs w:val="24"/>
        </w:rPr>
        <w:t>Resilience and Acceptance: Indian ethos often emphasizes acceptance of life’s challenges and the impermanence of material possessions. This perspective can lead to resilience, reduced stress, and a more balanced outlook on life.</w:t>
      </w:r>
    </w:p>
    <w:p w14:paraId="1F20E6BC" w14:textId="77777777" w:rsidR="00E62C09" w:rsidRDefault="00AD1EE1" w:rsidP="00E62C09">
      <w:pPr>
        <w:pStyle w:val="ListParagraph"/>
        <w:numPr>
          <w:ilvl w:val="0"/>
          <w:numId w:val="18"/>
        </w:numPr>
        <w:rPr>
          <w:rFonts w:ascii="Times New Roman" w:hAnsi="Times New Roman" w:cs="Times New Roman"/>
          <w:sz w:val="24"/>
          <w:szCs w:val="24"/>
        </w:rPr>
      </w:pPr>
      <w:r w:rsidRPr="00E62C09">
        <w:rPr>
          <w:rFonts w:ascii="Times New Roman" w:hAnsi="Times New Roman" w:cs="Times New Roman"/>
          <w:sz w:val="24"/>
          <w:szCs w:val="24"/>
        </w:rPr>
        <w:lastRenderedPageBreak/>
        <w:t>Service and Altruism: Acts of service and altruism (seva) are deeply ingrained in Indian culture. Engaging in selfless service cultivates empathy, compassion, and a sense of purpose, contributing to personal growth.</w:t>
      </w:r>
    </w:p>
    <w:p w14:paraId="785D45E7" w14:textId="49DF85E8" w:rsidR="00AD1EE1" w:rsidRPr="00E62C09" w:rsidRDefault="00AD1EE1" w:rsidP="00E62C09">
      <w:pPr>
        <w:pStyle w:val="ListParagraph"/>
        <w:numPr>
          <w:ilvl w:val="0"/>
          <w:numId w:val="18"/>
        </w:numPr>
        <w:rPr>
          <w:rFonts w:ascii="Times New Roman" w:hAnsi="Times New Roman" w:cs="Times New Roman"/>
          <w:sz w:val="24"/>
          <w:szCs w:val="24"/>
        </w:rPr>
      </w:pPr>
      <w:r w:rsidRPr="00E62C09">
        <w:rPr>
          <w:rFonts w:ascii="Times New Roman" w:hAnsi="Times New Roman" w:cs="Times New Roman"/>
          <w:sz w:val="24"/>
          <w:szCs w:val="24"/>
        </w:rPr>
        <w:t>Philosophical Wisdom: Ancient Indian philosophy, including teachings from figures like Mahatma Gandhi and Swami Vivekananda, offers profound insights into life, morality, and self-realization. These philosophies can guide individuals on their personal development journeys.</w:t>
      </w:r>
    </w:p>
    <w:p w14:paraId="6659DA48" w14:textId="77777777" w:rsidR="00AD1EE1" w:rsidRPr="00192B4F" w:rsidRDefault="00AD1EE1" w:rsidP="004D0746">
      <w:pPr>
        <w:rPr>
          <w:rFonts w:ascii="Times New Roman" w:hAnsi="Times New Roman" w:cs="Times New Roman"/>
          <w:sz w:val="24"/>
          <w:szCs w:val="24"/>
        </w:rPr>
      </w:pPr>
      <w:r>
        <w:rPr>
          <w:rFonts w:ascii="Times New Roman" w:hAnsi="Times New Roman" w:cs="Times New Roman"/>
          <w:sz w:val="24"/>
          <w:szCs w:val="24"/>
        </w:rPr>
        <w:t>In summary, Indian ethos provides a unique framework for personality development, emphasizing spirituality, values, community, knowledge, and resilience. It encourages individuals to cultivate a well-rounded and harmonious personality that is in tune with both their inner selves and the world around them.</w:t>
      </w:r>
    </w:p>
    <w:p w14:paraId="12E1D639" w14:textId="77777777" w:rsidR="004D0746" w:rsidRDefault="004D0746" w:rsidP="004D0746">
      <w:pPr>
        <w:rPr>
          <w:rFonts w:ascii="Times New Roman" w:hAnsi="Times New Roman" w:cs="Times New Roman"/>
          <w:sz w:val="24"/>
          <w:szCs w:val="24"/>
        </w:rPr>
      </w:pPr>
    </w:p>
    <w:p w14:paraId="60FCBD40" w14:textId="6EA02ACC" w:rsidR="00E62C09" w:rsidRDefault="00700840" w:rsidP="004D0746">
      <w:pPr>
        <w:rPr>
          <w:rFonts w:ascii="Times New Roman" w:hAnsi="Times New Roman" w:cs="Times New Roman"/>
          <w:b/>
          <w:bCs/>
          <w:sz w:val="24"/>
          <w:szCs w:val="24"/>
          <w:u w:val="single"/>
        </w:rPr>
      </w:pPr>
      <w:r>
        <w:rPr>
          <w:rFonts w:ascii="Times New Roman" w:hAnsi="Times New Roman" w:cs="Times New Roman"/>
          <w:b/>
          <w:bCs/>
          <w:sz w:val="24"/>
          <w:szCs w:val="24"/>
          <w:u w:val="single"/>
        </w:rPr>
        <w:t>SECRET OF ETERNAL HAPPINESS:</w:t>
      </w:r>
    </w:p>
    <w:p w14:paraId="5F50D5C8" w14:textId="6A9C255A" w:rsidR="00700840" w:rsidRDefault="00843D8D" w:rsidP="004D0746">
      <w:pPr>
        <w:rPr>
          <w:rFonts w:ascii="Times New Roman" w:hAnsi="Times New Roman" w:cs="Times New Roman"/>
          <w:b/>
          <w:bCs/>
          <w:sz w:val="24"/>
          <w:szCs w:val="24"/>
          <w:u w:val="single"/>
        </w:rPr>
      </w:pPr>
      <w:r>
        <w:rPr>
          <w:rFonts w:ascii="Times New Roman" w:hAnsi="Times New Roman" w:cs="Times New Roman"/>
          <w:b/>
          <w:bCs/>
          <w:sz w:val="24"/>
          <w:szCs w:val="24"/>
          <w:u w:val="single"/>
        </w:rPr>
        <w:t>Yogasutra of Patanjali:</w:t>
      </w:r>
    </w:p>
    <w:p w14:paraId="1984188A" w14:textId="77777777" w:rsidR="001F2BE6" w:rsidRDefault="001F2BE6" w:rsidP="001F2BE6">
      <w:pPr>
        <w:rPr>
          <w:rFonts w:ascii="Times New Roman" w:hAnsi="Times New Roman" w:cs="Times New Roman"/>
          <w:sz w:val="24"/>
          <w:szCs w:val="24"/>
        </w:rPr>
      </w:pPr>
      <w:r>
        <w:rPr>
          <w:rFonts w:ascii="Times New Roman" w:hAnsi="Times New Roman" w:cs="Times New Roman"/>
          <w:sz w:val="24"/>
          <w:szCs w:val="24"/>
        </w:rPr>
        <w:t>The Yoga Sutras of Patanjali is a foundational text of classical yoga philosophy, consisting of 196 aphorisms or sutras. These sutras are divided into four chapters, or padas, and are written in a concise and somewhat cryptic style. Here’s a brief overview of each chapter in paragraph format:</w:t>
      </w:r>
    </w:p>
    <w:p w14:paraId="024D7460" w14:textId="77777777" w:rsidR="009B2A98" w:rsidRDefault="001F2BE6" w:rsidP="009B2A98">
      <w:pPr>
        <w:pStyle w:val="ListParagraph"/>
        <w:numPr>
          <w:ilvl w:val="0"/>
          <w:numId w:val="20"/>
        </w:numPr>
        <w:rPr>
          <w:rFonts w:ascii="Times New Roman" w:hAnsi="Times New Roman" w:cs="Times New Roman"/>
          <w:sz w:val="24"/>
          <w:szCs w:val="24"/>
        </w:rPr>
      </w:pPr>
      <w:r w:rsidRPr="001F2BE6">
        <w:rPr>
          <w:rFonts w:ascii="Times New Roman" w:hAnsi="Times New Roman" w:cs="Times New Roman"/>
          <w:sz w:val="24"/>
          <w:szCs w:val="24"/>
        </w:rPr>
        <w:t>Samadhi Pada (Chapter on Contemplation):The first chapter, Samadhi Pada, introduces the concept of yoga and its purpose, which is to still the fluctuations of the mind. Patanjali defines yoga as the control of mental activities to reach a state of profound concentration called Samadhi. He outlines different forms of yoga and emphasizes the importance of practice and detachment.</w:t>
      </w:r>
    </w:p>
    <w:p w14:paraId="632A8A74" w14:textId="77777777" w:rsidR="009B2A98" w:rsidRDefault="001F2BE6" w:rsidP="009B2A98">
      <w:pPr>
        <w:pStyle w:val="ListParagraph"/>
        <w:numPr>
          <w:ilvl w:val="0"/>
          <w:numId w:val="20"/>
        </w:numPr>
        <w:rPr>
          <w:rFonts w:ascii="Times New Roman" w:hAnsi="Times New Roman" w:cs="Times New Roman"/>
          <w:sz w:val="24"/>
          <w:szCs w:val="24"/>
        </w:rPr>
      </w:pPr>
      <w:r w:rsidRPr="009B2A98">
        <w:rPr>
          <w:rFonts w:ascii="Times New Roman" w:hAnsi="Times New Roman" w:cs="Times New Roman"/>
          <w:sz w:val="24"/>
          <w:szCs w:val="24"/>
        </w:rPr>
        <w:t>Sadhana Pada (Chapter on Practice)</w:t>
      </w:r>
      <w:r w:rsidR="009B2A98">
        <w:rPr>
          <w:rFonts w:ascii="Times New Roman" w:hAnsi="Times New Roman" w:cs="Times New Roman"/>
          <w:sz w:val="24"/>
          <w:szCs w:val="24"/>
        </w:rPr>
        <w:t xml:space="preserve">: </w:t>
      </w:r>
      <w:r w:rsidRPr="009B2A98">
        <w:rPr>
          <w:rFonts w:ascii="Times New Roman" w:hAnsi="Times New Roman" w:cs="Times New Roman"/>
          <w:sz w:val="24"/>
          <w:szCs w:val="24"/>
        </w:rPr>
        <w:t>Sadhana Pada discusses the practical aspects of yoga, including the eightfold path known as Ashtanga Yoga. This path consists of ethical guidelines (Yamas and Niyamas), physical postures (Asanas), breath control (Pranayama), and meditation techniques. Patanjali emphasizes the need for discipline and regular practice.</w:t>
      </w:r>
    </w:p>
    <w:p w14:paraId="5EA1B4EE" w14:textId="77777777" w:rsidR="009B2A98" w:rsidRDefault="001F2BE6" w:rsidP="009B2A98">
      <w:pPr>
        <w:pStyle w:val="ListParagraph"/>
        <w:numPr>
          <w:ilvl w:val="0"/>
          <w:numId w:val="20"/>
        </w:numPr>
        <w:rPr>
          <w:rFonts w:ascii="Times New Roman" w:hAnsi="Times New Roman" w:cs="Times New Roman"/>
          <w:sz w:val="24"/>
          <w:szCs w:val="24"/>
        </w:rPr>
      </w:pPr>
      <w:r w:rsidRPr="009B2A98">
        <w:rPr>
          <w:rFonts w:ascii="Times New Roman" w:hAnsi="Times New Roman" w:cs="Times New Roman"/>
          <w:sz w:val="24"/>
          <w:szCs w:val="24"/>
        </w:rPr>
        <w:t>Vibhuti Pada (Chapter on Accomplishments)</w:t>
      </w:r>
      <w:r w:rsidR="009B2A98">
        <w:rPr>
          <w:rFonts w:ascii="Times New Roman" w:hAnsi="Times New Roman" w:cs="Times New Roman"/>
          <w:sz w:val="24"/>
          <w:szCs w:val="24"/>
        </w:rPr>
        <w:t>:</w:t>
      </w:r>
      <w:r w:rsidRPr="009B2A98">
        <w:rPr>
          <w:rFonts w:ascii="Times New Roman" w:hAnsi="Times New Roman" w:cs="Times New Roman"/>
          <w:sz w:val="24"/>
          <w:szCs w:val="24"/>
        </w:rPr>
        <w:t xml:space="preserve"> The third chapter, Vibhuti Pada, delves into the extraordinary powers (Siddhis) that can be attained through advanced yogic practices. Patanjali warns against becoming distracted by these powers and instead encourages practitioners to focus on spiritual growth and self-realization.</w:t>
      </w:r>
    </w:p>
    <w:p w14:paraId="5738FEEC" w14:textId="133679E7" w:rsidR="001F2BE6" w:rsidRPr="009B2A98" w:rsidRDefault="001F2BE6" w:rsidP="004D0746">
      <w:pPr>
        <w:pStyle w:val="ListParagraph"/>
        <w:numPr>
          <w:ilvl w:val="0"/>
          <w:numId w:val="20"/>
        </w:numPr>
        <w:rPr>
          <w:rFonts w:ascii="Times New Roman" w:hAnsi="Times New Roman" w:cs="Times New Roman"/>
          <w:sz w:val="24"/>
          <w:szCs w:val="24"/>
        </w:rPr>
      </w:pPr>
      <w:r w:rsidRPr="009B2A98">
        <w:rPr>
          <w:rFonts w:ascii="Times New Roman" w:hAnsi="Times New Roman" w:cs="Times New Roman"/>
          <w:sz w:val="24"/>
          <w:szCs w:val="24"/>
        </w:rPr>
        <w:t>Kaivalya Pada (Chapter on Liberation): The final chapter, Kaivalya Pada, explores the ultimate goal of yoga, which is liberation (Kaivalya). Patanjali describes how a yogi can attain liberation by transcending the limitations of the mind and ego, realizing the true nature of the self (Purusha), and breaking free from the cycle of suffering (Samsara).</w:t>
      </w:r>
    </w:p>
    <w:p w14:paraId="35837D29" w14:textId="77777777" w:rsidR="001F2BE6" w:rsidRDefault="001F2BE6" w:rsidP="004D0746">
      <w:pPr>
        <w:rPr>
          <w:rFonts w:ascii="Times New Roman" w:hAnsi="Times New Roman" w:cs="Times New Roman"/>
          <w:sz w:val="24"/>
          <w:szCs w:val="24"/>
        </w:rPr>
      </w:pPr>
      <w:r>
        <w:rPr>
          <w:rFonts w:ascii="Times New Roman" w:hAnsi="Times New Roman" w:cs="Times New Roman"/>
          <w:sz w:val="24"/>
          <w:szCs w:val="24"/>
        </w:rPr>
        <w:t>In summary, the Yoga Sutras of Patanjali provide a comprehensive guide to the philosophy and practice of yoga, emphasizing the importance of self-discipline, inner exploration, and the ultimate goal of spiritual liberation. These sutras continue to be a source of inspiration and guidance for yoga practitioners worldwide.</w:t>
      </w:r>
    </w:p>
    <w:p w14:paraId="209C2430" w14:textId="77777777" w:rsidR="001F2BE6" w:rsidRDefault="001F2BE6" w:rsidP="004D0746">
      <w:pPr>
        <w:rPr>
          <w:rFonts w:ascii="Times New Roman" w:hAnsi="Times New Roman" w:cs="Times New Roman"/>
          <w:sz w:val="24"/>
          <w:szCs w:val="24"/>
        </w:rPr>
      </w:pPr>
    </w:p>
    <w:p w14:paraId="50A0AC96" w14:textId="7B1E6288" w:rsidR="00F629AC" w:rsidRPr="00F629AC" w:rsidRDefault="00F629AC" w:rsidP="004D0746">
      <w:pPr>
        <w:rPr>
          <w:rFonts w:ascii="Times New Roman" w:hAnsi="Times New Roman" w:cs="Times New Roman"/>
          <w:b/>
          <w:bCs/>
          <w:sz w:val="24"/>
          <w:szCs w:val="24"/>
          <w:u w:val="single"/>
        </w:rPr>
      </w:pPr>
      <w:r>
        <w:rPr>
          <w:rFonts w:ascii="Times New Roman" w:hAnsi="Times New Roman" w:cs="Times New Roman"/>
          <w:b/>
          <w:bCs/>
          <w:sz w:val="24"/>
          <w:szCs w:val="24"/>
          <w:u w:val="single"/>
        </w:rPr>
        <w:t>Theory and Practic</w:t>
      </w:r>
      <w:r w:rsidR="005777B9">
        <w:rPr>
          <w:rFonts w:ascii="Times New Roman" w:hAnsi="Times New Roman" w:cs="Times New Roman"/>
          <w:b/>
          <w:bCs/>
          <w:sz w:val="24"/>
          <w:szCs w:val="24"/>
          <w:u w:val="single"/>
        </w:rPr>
        <w:t>e of Yoga Sutra:</w:t>
      </w:r>
    </w:p>
    <w:p w14:paraId="06711BB1" w14:textId="225CF23B" w:rsidR="00543CF0" w:rsidRDefault="00543CF0" w:rsidP="004D0746">
      <w:pPr>
        <w:rPr>
          <w:rFonts w:ascii="Times New Roman" w:hAnsi="Times New Roman" w:cs="Times New Roman"/>
          <w:sz w:val="24"/>
          <w:szCs w:val="24"/>
        </w:rPr>
      </w:pPr>
      <w:r>
        <w:rPr>
          <w:rFonts w:ascii="Times New Roman" w:hAnsi="Times New Roman" w:cs="Times New Roman"/>
          <w:sz w:val="24"/>
          <w:szCs w:val="24"/>
        </w:rPr>
        <w:t xml:space="preserve">The Yoga Sutras of Patanjali offer a profound blend of theory and practice that form the foundation of classical yoga philosophy. In theory, they provide a philosophical framework for understanding the nature of the mind, human suffering, and the path to spiritual liberation. Patanjali’s approach is systematic and concise, offering insights into the inner workings of the mind and the obstacles that hinder spiritual growth. On the practical side, the Sutras outline the eightfold path of Ashtanga Yoga, offering a step-by-step guide for practitioners. This path includes ethical guidelines (Yamas and Niyamas), physical postures (Asanas), breath control (Pranayama), sensory withdrawal (Pratyahara), concentration (Dharana), meditation (Dhyana), and ultimate absorption or Samadhi. These practices are designed to help individuals cultivate self-discipline, focus, and inner stillness.The </w:t>
      </w:r>
      <w:r>
        <w:rPr>
          <w:rFonts w:ascii="Times New Roman" w:hAnsi="Times New Roman" w:cs="Times New Roman"/>
          <w:sz w:val="24"/>
          <w:szCs w:val="24"/>
        </w:rPr>
        <w:lastRenderedPageBreak/>
        <w:t>Yoga Sutras emphasize that yoga is a holistic practice, addressing both the physical and mental aspects of an individual. Through consistent and dedicated practice, a practitioner can gradually calm the fluctuations of the mind, attain self-realization, and ultimately experience liberation (Kaivalya) from the cycle of suffering. It is in the seamless integration of theory and practice that the Yoga Sutras continue to guide countless individuals on their journey towards self-discovery and spiritual growth.</w:t>
      </w:r>
    </w:p>
    <w:p w14:paraId="04C814AA" w14:textId="77777777" w:rsidR="009B2A98" w:rsidRPr="00843D8D" w:rsidRDefault="009B2A98" w:rsidP="004D0746">
      <w:pPr>
        <w:rPr>
          <w:rFonts w:ascii="Times New Roman" w:hAnsi="Times New Roman" w:cs="Times New Roman"/>
          <w:sz w:val="24"/>
          <w:szCs w:val="24"/>
        </w:rPr>
      </w:pPr>
    </w:p>
    <w:p w14:paraId="2BAD06B5" w14:textId="77777777" w:rsidR="00775A2D" w:rsidRPr="00775A2D" w:rsidRDefault="00775A2D" w:rsidP="008544AC">
      <w:pPr>
        <w:rPr>
          <w:rFonts w:ascii="Times New Roman" w:hAnsi="Times New Roman" w:cs="Times New Roman"/>
          <w:sz w:val="24"/>
          <w:szCs w:val="24"/>
        </w:rPr>
      </w:pPr>
    </w:p>
    <w:sectPr w:rsidR="00775A2D" w:rsidRPr="00775A2D" w:rsidSect="00733F1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74EFD"/>
    <w:multiLevelType w:val="hybridMultilevel"/>
    <w:tmpl w:val="2DA43F5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5E0006"/>
    <w:multiLevelType w:val="hybridMultilevel"/>
    <w:tmpl w:val="1EAC233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0A2D9B"/>
    <w:multiLevelType w:val="hybridMultilevel"/>
    <w:tmpl w:val="A6827AF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8253CC"/>
    <w:multiLevelType w:val="hybridMultilevel"/>
    <w:tmpl w:val="EB0856E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136285"/>
    <w:multiLevelType w:val="hybridMultilevel"/>
    <w:tmpl w:val="15E2C6B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1251DB"/>
    <w:multiLevelType w:val="hybridMultilevel"/>
    <w:tmpl w:val="1278085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2707A7"/>
    <w:multiLevelType w:val="hybridMultilevel"/>
    <w:tmpl w:val="982C62F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6216161"/>
    <w:multiLevelType w:val="hybridMultilevel"/>
    <w:tmpl w:val="115EC10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DB2A66"/>
    <w:multiLevelType w:val="hybridMultilevel"/>
    <w:tmpl w:val="A0148A8A"/>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F20C09"/>
    <w:multiLevelType w:val="hybridMultilevel"/>
    <w:tmpl w:val="F20A26B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13A0715"/>
    <w:multiLevelType w:val="hybridMultilevel"/>
    <w:tmpl w:val="692658CE"/>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7963C4"/>
    <w:multiLevelType w:val="hybridMultilevel"/>
    <w:tmpl w:val="411AD58A"/>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9616A7"/>
    <w:multiLevelType w:val="hybridMultilevel"/>
    <w:tmpl w:val="F3C68D6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EE3CBD"/>
    <w:multiLevelType w:val="hybridMultilevel"/>
    <w:tmpl w:val="A9500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206030"/>
    <w:multiLevelType w:val="hybridMultilevel"/>
    <w:tmpl w:val="C52A52E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1F054A3"/>
    <w:multiLevelType w:val="hybridMultilevel"/>
    <w:tmpl w:val="4FF8571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897E43"/>
    <w:multiLevelType w:val="hybridMultilevel"/>
    <w:tmpl w:val="F2B0ECAE"/>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A904710"/>
    <w:multiLevelType w:val="hybridMultilevel"/>
    <w:tmpl w:val="D100676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F45B84"/>
    <w:multiLevelType w:val="hybridMultilevel"/>
    <w:tmpl w:val="B478EE0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E6776DC"/>
    <w:multiLevelType w:val="hybridMultilevel"/>
    <w:tmpl w:val="BAAABD1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5330991">
    <w:abstractNumId w:val="18"/>
  </w:num>
  <w:num w:numId="2" w16cid:durableId="1186405357">
    <w:abstractNumId w:val="2"/>
  </w:num>
  <w:num w:numId="3" w16cid:durableId="1308052622">
    <w:abstractNumId w:val="10"/>
  </w:num>
  <w:num w:numId="4" w16cid:durableId="618220391">
    <w:abstractNumId w:val="14"/>
  </w:num>
  <w:num w:numId="5" w16cid:durableId="1463578460">
    <w:abstractNumId w:val="13"/>
  </w:num>
  <w:num w:numId="6" w16cid:durableId="727534936">
    <w:abstractNumId w:val="16"/>
  </w:num>
  <w:num w:numId="7" w16cid:durableId="1073620456">
    <w:abstractNumId w:val="15"/>
  </w:num>
  <w:num w:numId="8" w16cid:durableId="1931741151">
    <w:abstractNumId w:val="6"/>
  </w:num>
  <w:num w:numId="9" w16cid:durableId="1571229617">
    <w:abstractNumId w:val="9"/>
  </w:num>
  <w:num w:numId="10" w16cid:durableId="546332785">
    <w:abstractNumId w:val="7"/>
  </w:num>
  <w:num w:numId="11" w16cid:durableId="945429252">
    <w:abstractNumId w:val="1"/>
  </w:num>
  <w:num w:numId="12" w16cid:durableId="821195233">
    <w:abstractNumId w:val="11"/>
  </w:num>
  <w:num w:numId="13" w16cid:durableId="317459556">
    <w:abstractNumId w:val="17"/>
  </w:num>
  <w:num w:numId="14" w16cid:durableId="1257788791">
    <w:abstractNumId w:val="12"/>
  </w:num>
  <w:num w:numId="15" w16cid:durableId="583992662">
    <w:abstractNumId w:val="19"/>
  </w:num>
  <w:num w:numId="16" w16cid:durableId="1309439582">
    <w:abstractNumId w:val="5"/>
  </w:num>
  <w:num w:numId="17" w16cid:durableId="922883431">
    <w:abstractNumId w:val="8"/>
  </w:num>
  <w:num w:numId="18" w16cid:durableId="787968111">
    <w:abstractNumId w:val="3"/>
  </w:num>
  <w:num w:numId="19" w16cid:durableId="1638299852">
    <w:abstractNumId w:val="4"/>
  </w:num>
  <w:num w:numId="20" w16cid:durableId="16398026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F12"/>
    <w:rsid w:val="00077D73"/>
    <w:rsid w:val="00082594"/>
    <w:rsid w:val="00090C96"/>
    <w:rsid w:val="000A0262"/>
    <w:rsid w:val="0012335B"/>
    <w:rsid w:val="00140AB4"/>
    <w:rsid w:val="0018196B"/>
    <w:rsid w:val="00192B4F"/>
    <w:rsid w:val="00197266"/>
    <w:rsid w:val="001E1B5F"/>
    <w:rsid w:val="001F2BE6"/>
    <w:rsid w:val="00230A5B"/>
    <w:rsid w:val="00306760"/>
    <w:rsid w:val="00307C75"/>
    <w:rsid w:val="003F0A62"/>
    <w:rsid w:val="003F4AAB"/>
    <w:rsid w:val="00452C0A"/>
    <w:rsid w:val="004608D1"/>
    <w:rsid w:val="004B2610"/>
    <w:rsid w:val="004B3674"/>
    <w:rsid w:val="004D0746"/>
    <w:rsid w:val="004E5C27"/>
    <w:rsid w:val="00543CF0"/>
    <w:rsid w:val="005777B9"/>
    <w:rsid w:val="00600CCF"/>
    <w:rsid w:val="00670A8C"/>
    <w:rsid w:val="006E00B0"/>
    <w:rsid w:val="006F1301"/>
    <w:rsid w:val="00700840"/>
    <w:rsid w:val="0071170F"/>
    <w:rsid w:val="00712947"/>
    <w:rsid w:val="00733F12"/>
    <w:rsid w:val="0075013E"/>
    <w:rsid w:val="00757DF7"/>
    <w:rsid w:val="00775A2D"/>
    <w:rsid w:val="007773B2"/>
    <w:rsid w:val="007A4941"/>
    <w:rsid w:val="008212D4"/>
    <w:rsid w:val="00833076"/>
    <w:rsid w:val="00843D8D"/>
    <w:rsid w:val="008544AC"/>
    <w:rsid w:val="00886933"/>
    <w:rsid w:val="009075F3"/>
    <w:rsid w:val="009B2A98"/>
    <w:rsid w:val="009B67E0"/>
    <w:rsid w:val="00A44222"/>
    <w:rsid w:val="00AD1EE1"/>
    <w:rsid w:val="00AF1038"/>
    <w:rsid w:val="00BA48E5"/>
    <w:rsid w:val="00BA56F9"/>
    <w:rsid w:val="00BB3E2B"/>
    <w:rsid w:val="00BD63B0"/>
    <w:rsid w:val="00C00A61"/>
    <w:rsid w:val="00C55C38"/>
    <w:rsid w:val="00C6054C"/>
    <w:rsid w:val="00C84502"/>
    <w:rsid w:val="00DC3CBF"/>
    <w:rsid w:val="00DC4210"/>
    <w:rsid w:val="00E176E0"/>
    <w:rsid w:val="00E40125"/>
    <w:rsid w:val="00E62C09"/>
    <w:rsid w:val="00F16552"/>
    <w:rsid w:val="00F51907"/>
    <w:rsid w:val="00F55C14"/>
    <w:rsid w:val="00F629AC"/>
    <w:rsid w:val="00FA132E"/>
    <w:rsid w:val="00FF20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C349D0A"/>
  <w15:chartTrackingRefBased/>
  <w15:docId w15:val="{B064299E-7D7A-2649-A743-530624DD8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608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3713</Words>
  <Characters>21168</Characters>
  <Application>Microsoft Office Word</Application>
  <DocSecurity>0</DocSecurity>
  <Lines>176</Lines>
  <Paragraphs>49</Paragraphs>
  <ScaleCrop>false</ScaleCrop>
  <Company/>
  <LinksUpToDate>false</LinksUpToDate>
  <CharactersWithSpaces>24832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janhavi.angre11@gmail.com</dc:creator>
  <cp:keywords/>
  <dc:description/>
  <cp:lastModifiedBy>janhavi.angre11@gmail.com</cp:lastModifiedBy>
  <cp:revision>2</cp:revision>
  <dcterms:created xsi:type="dcterms:W3CDTF">2023-09-24T13:44:00Z</dcterms:created>
  <dcterms:modified xsi:type="dcterms:W3CDTF">2023-09-24T13:44:00Z</dcterms:modified>
</cp:coreProperties>
</file>