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81AFD1" w14:textId="77777777" w:rsidR="007C3E0F" w:rsidRPr="007C3E0F" w:rsidRDefault="007C3E0F" w:rsidP="00A35C2A">
      <w:pPr>
        <w:pStyle w:val="NoSpacing"/>
        <w:jc w:val="center"/>
        <w:rPr>
          <w:lang w:eastAsia="en-IN"/>
        </w:rPr>
      </w:pPr>
      <w:r w:rsidRPr="007C3E0F">
        <w:rPr>
          <w:lang w:eastAsia="en-IN"/>
        </w:rPr>
        <w:t>UNIT I</w:t>
      </w:r>
    </w:p>
    <w:p w14:paraId="7942B060" w14:textId="77777777" w:rsidR="007C3E0F" w:rsidRPr="007C3E0F" w:rsidRDefault="007C3E0F" w:rsidP="007C3E0F">
      <w:pPr>
        <w:spacing w:before="100" w:beforeAutospacing="1" w:after="100" w:afterAutospacing="1" w:line="439" w:lineRule="atLeast"/>
        <w:jc w:val="center"/>
        <w:rPr>
          <w:rFonts w:ascii="Georgia" w:eastAsia="Times New Roman" w:hAnsi="Georgia" w:cs="Times New Roman"/>
          <w:b/>
          <w:color w:val="333333"/>
          <w:sz w:val="21"/>
          <w:szCs w:val="21"/>
          <w:lang w:eastAsia="en-IN"/>
        </w:rPr>
      </w:pPr>
      <w:r w:rsidRPr="007C3E0F">
        <w:rPr>
          <w:rFonts w:ascii="Georgia" w:eastAsia="Times New Roman" w:hAnsi="Georgia" w:cs="Times New Roman"/>
          <w:b/>
          <w:color w:val="333333"/>
          <w:sz w:val="21"/>
          <w:szCs w:val="21"/>
          <w:lang w:eastAsia="en-IN"/>
        </w:rPr>
        <w:t>Impact of Globalisation on Capital Market</w:t>
      </w:r>
    </w:p>
    <w:p w14:paraId="0E754FB5" w14:textId="77777777" w:rsidR="007C3E0F" w:rsidRDefault="007C3E0F" w:rsidP="000A0F69">
      <w:pPr>
        <w:spacing w:before="100" w:beforeAutospacing="1" w:after="100" w:afterAutospacing="1" w:line="439" w:lineRule="atLeast"/>
        <w:rPr>
          <w:rFonts w:ascii="Georgia" w:eastAsia="Times New Roman" w:hAnsi="Georgia" w:cs="Times New Roman"/>
          <w:color w:val="333333"/>
          <w:sz w:val="21"/>
          <w:szCs w:val="21"/>
          <w:lang w:eastAsia="en-IN"/>
        </w:rPr>
      </w:pPr>
      <w:r w:rsidRPr="007C3E0F">
        <w:rPr>
          <w:rFonts w:ascii="Georgia" w:eastAsia="Times New Roman" w:hAnsi="Georgia" w:cs="Times New Roman"/>
          <w:b/>
          <w:color w:val="333333"/>
          <w:sz w:val="21"/>
          <w:szCs w:val="21"/>
          <w:lang w:eastAsia="en-IN"/>
        </w:rPr>
        <w:t>Capital Market</w:t>
      </w:r>
      <w:r>
        <w:rPr>
          <w:rFonts w:ascii="Georgia" w:eastAsia="Times New Roman" w:hAnsi="Georgia" w:cs="Times New Roman"/>
          <w:color w:val="333333"/>
          <w:sz w:val="21"/>
          <w:szCs w:val="21"/>
          <w:lang w:eastAsia="en-IN"/>
        </w:rPr>
        <w:t>:</w:t>
      </w:r>
    </w:p>
    <w:p w14:paraId="457F9DE8" w14:textId="77777777" w:rsidR="000A0F69" w:rsidRDefault="000A0F69" w:rsidP="007C3E0F">
      <w:pPr>
        <w:spacing w:before="100" w:beforeAutospacing="1" w:after="100" w:afterAutospacing="1" w:line="439" w:lineRule="atLeast"/>
        <w:jc w:val="both"/>
        <w:rPr>
          <w:rFonts w:ascii="Georgia" w:eastAsia="Times New Roman" w:hAnsi="Georgia" w:cs="Times New Roman"/>
          <w:color w:val="333333"/>
          <w:sz w:val="21"/>
          <w:szCs w:val="21"/>
          <w:lang w:eastAsia="en-IN"/>
        </w:rPr>
      </w:pPr>
      <w:r w:rsidRPr="00AB084E">
        <w:rPr>
          <w:rFonts w:ascii="Georgia" w:eastAsia="Times New Roman" w:hAnsi="Georgia" w:cs="Times New Roman"/>
          <w:color w:val="333333"/>
          <w:sz w:val="21"/>
          <w:szCs w:val="21"/>
          <w:lang w:eastAsia="en-IN"/>
        </w:rPr>
        <w:t>A capital market is basically a system in which people, companies, and governments with an excess of funds transfer those funds to people, companies, and governments that have a shortage of funds. This transfer mechanism provides an efficient way for those who wish to borrow or invest money to do so. For example, every time someone takes out a loan to buy a car or a house, they are accessing the capital markets. Capital markets carry out the desirable economic function of directing capital to productive uses.</w:t>
      </w:r>
    </w:p>
    <w:p w14:paraId="4BD9AE3D" w14:textId="77777777" w:rsidR="000A0F69" w:rsidRPr="00421101" w:rsidRDefault="000A0F69" w:rsidP="007C3E0F">
      <w:pPr>
        <w:spacing w:before="100" w:beforeAutospacing="1" w:after="100" w:afterAutospacing="1" w:line="439" w:lineRule="atLeast"/>
        <w:jc w:val="both"/>
        <w:rPr>
          <w:rFonts w:ascii="Georgia" w:eastAsia="Times New Roman" w:hAnsi="Georgia" w:cs="Times New Roman"/>
          <w:b/>
          <w:color w:val="333333"/>
          <w:sz w:val="21"/>
          <w:szCs w:val="21"/>
          <w:lang w:eastAsia="en-IN"/>
        </w:rPr>
      </w:pPr>
      <w:r w:rsidRPr="00421101">
        <w:rPr>
          <w:rFonts w:ascii="Georgia" w:eastAsia="Times New Roman" w:hAnsi="Georgia" w:cs="Times New Roman"/>
          <w:b/>
          <w:color w:val="333333"/>
          <w:sz w:val="21"/>
          <w:szCs w:val="21"/>
          <w:lang w:eastAsia="en-IN"/>
        </w:rPr>
        <w:t xml:space="preserve">Functions </w:t>
      </w:r>
      <w:r w:rsidR="00421101" w:rsidRPr="00421101">
        <w:rPr>
          <w:rFonts w:ascii="Georgia" w:eastAsia="Times New Roman" w:hAnsi="Georgia" w:cs="Times New Roman"/>
          <w:b/>
          <w:color w:val="333333"/>
          <w:sz w:val="21"/>
          <w:szCs w:val="21"/>
          <w:lang w:eastAsia="en-IN"/>
        </w:rPr>
        <w:t>/Role of Capital Markets</w:t>
      </w:r>
    </w:p>
    <w:p w14:paraId="78FE35A5" w14:textId="77777777" w:rsidR="00907F26" w:rsidRPr="000A0F69" w:rsidRDefault="004063A8" w:rsidP="007C3E0F">
      <w:pPr>
        <w:numPr>
          <w:ilvl w:val="0"/>
          <w:numId w:val="1"/>
        </w:numPr>
        <w:spacing w:before="100" w:beforeAutospacing="1" w:after="100" w:afterAutospacing="1" w:line="439" w:lineRule="atLeast"/>
        <w:jc w:val="both"/>
        <w:rPr>
          <w:rFonts w:ascii="Georgia" w:eastAsia="Times New Roman" w:hAnsi="Georgia" w:cs="Times New Roman"/>
          <w:color w:val="333333"/>
          <w:sz w:val="21"/>
          <w:szCs w:val="21"/>
          <w:lang w:eastAsia="en-IN"/>
        </w:rPr>
      </w:pPr>
      <w:r w:rsidRPr="000A0F69">
        <w:rPr>
          <w:rFonts w:ascii="Georgia" w:eastAsia="Times New Roman" w:hAnsi="Georgia" w:cs="Times New Roman"/>
          <w:b/>
          <w:bCs/>
          <w:color w:val="333333"/>
          <w:sz w:val="21"/>
          <w:szCs w:val="21"/>
          <w:lang w:eastAsia="en-IN"/>
        </w:rPr>
        <w:t xml:space="preserve">Mobilization of </w:t>
      </w:r>
      <w:proofErr w:type="gramStart"/>
      <w:r w:rsidRPr="000A0F69">
        <w:rPr>
          <w:rFonts w:ascii="Georgia" w:eastAsia="Times New Roman" w:hAnsi="Georgia" w:cs="Times New Roman"/>
          <w:b/>
          <w:bCs/>
          <w:color w:val="333333"/>
          <w:sz w:val="21"/>
          <w:szCs w:val="21"/>
          <w:lang w:eastAsia="en-IN"/>
        </w:rPr>
        <w:t xml:space="preserve">Savings </w:t>
      </w:r>
      <w:r w:rsidRPr="000A0F69">
        <w:rPr>
          <w:rFonts w:ascii="Georgia" w:eastAsia="Times New Roman" w:hAnsi="Georgia" w:cs="Times New Roman"/>
          <w:color w:val="333333"/>
          <w:sz w:val="21"/>
          <w:szCs w:val="21"/>
          <w:lang w:eastAsia="en-IN"/>
        </w:rPr>
        <w:t>:</w:t>
      </w:r>
      <w:proofErr w:type="gramEnd"/>
      <w:r w:rsidRPr="000A0F69">
        <w:rPr>
          <w:rFonts w:ascii="Georgia" w:eastAsia="Times New Roman" w:hAnsi="Georgia" w:cs="Times New Roman"/>
          <w:color w:val="333333"/>
          <w:sz w:val="21"/>
          <w:szCs w:val="21"/>
          <w:lang w:eastAsia="en-IN"/>
        </w:rPr>
        <w:t xml:space="preserve"> Capital market is an important source for  mobilizing idle savings from the economy. It mobilizes funds from people </w:t>
      </w:r>
      <w:proofErr w:type="gramStart"/>
      <w:r w:rsidRPr="000A0F69">
        <w:rPr>
          <w:rFonts w:ascii="Georgia" w:eastAsia="Times New Roman" w:hAnsi="Georgia" w:cs="Times New Roman"/>
          <w:color w:val="333333"/>
          <w:sz w:val="21"/>
          <w:szCs w:val="21"/>
          <w:lang w:eastAsia="en-IN"/>
        </w:rPr>
        <w:t>for  further</w:t>
      </w:r>
      <w:proofErr w:type="gramEnd"/>
      <w:r w:rsidRPr="000A0F69">
        <w:rPr>
          <w:rFonts w:ascii="Georgia" w:eastAsia="Times New Roman" w:hAnsi="Georgia" w:cs="Times New Roman"/>
          <w:color w:val="333333"/>
          <w:sz w:val="21"/>
          <w:szCs w:val="21"/>
          <w:lang w:eastAsia="en-IN"/>
        </w:rPr>
        <w:t xml:space="preserve"> investments in the productive channels of an economy.</w:t>
      </w:r>
    </w:p>
    <w:p w14:paraId="4B5CF2D4" w14:textId="77777777" w:rsidR="00907F26" w:rsidRPr="000A0F69" w:rsidRDefault="004063A8" w:rsidP="007C3E0F">
      <w:pPr>
        <w:numPr>
          <w:ilvl w:val="0"/>
          <w:numId w:val="1"/>
        </w:numPr>
        <w:spacing w:before="100" w:beforeAutospacing="1" w:after="100" w:afterAutospacing="1" w:line="439" w:lineRule="atLeast"/>
        <w:jc w:val="both"/>
        <w:rPr>
          <w:rFonts w:ascii="Georgia" w:eastAsia="Times New Roman" w:hAnsi="Georgia" w:cs="Times New Roman"/>
          <w:color w:val="333333"/>
          <w:sz w:val="21"/>
          <w:szCs w:val="21"/>
          <w:lang w:eastAsia="en-IN"/>
        </w:rPr>
      </w:pPr>
      <w:r w:rsidRPr="000A0F69">
        <w:rPr>
          <w:rFonts w:ascii="Georgia" w:eastAsia="Times New Roman" w:hAnsi="Georgia" w:cs="Times New Roman"/>
          <w:b/>
          <w:bCs/>
          <w:color w:val="333333"/>
          <w:sz w:val="21"/>
          <w:szCs w:val="21"/>
          <w:lang w:eastAsia="en-IN"/>
        </w:rPr>
        <w:t xml:space="preserve">Capital </w:t>
      </w:r>
      <w:proofErr w:type="gramStart"/>
      <w:r w:rsidRPr="000A0F69">
        <w:rPr>
          <w:rFonts w:ascii="Georgia" w:eastAsia="Times New Roman" w:hAnsi="Georgia" w:cs="Times New Roman"/>
          <w:b/>
          <w:bCs/>
          <w:color w:val="333333"/>
          <w:sz w:val="21"/>
          <w:szCs w:val="21"/>
          <w:lang w:eastAsia="en-IN"/>
        </w:rPr>
        <w:t xml:space="preserve">Formation </w:t>
      </w:r>
      <w:r w:rsidRPr="000A0F69">
        <w:rPr>
          <w:rFonts w:ascii="Georgia" w:eastAsia="Times New Roman" w:hAnsi="Georgia" w:cs="Times New Roman"/>
          <w:color w:val="333333"/>
          <w:sz w:val="21"/>
          <w:szCs w:val="21"/>
          <w:lang w:eastAsia="en-IN"/>
        </w:rPr>
        <w:t>:</w:t>
      </w:r>
      <w:proofErr w:type="gramEnd"/>
      <w:r w:rsidRPr="000A0F69">
        <w:rPr>
          <w:rFonts w:ascii="Georgia" w:eastAsia="Times New Roman" w:hAnsi="Georgia" w:cs="Times New Roman"/>
          <w:color w:val="333333"/>
          <w:sz w:val="21"/>
          <w:szCs w:val="21"/>
          <w:lang w:eastAsia="en-IN"/>
        </w:rPr>
        <w:t xml:space="preserve"> Capital market helps in capital formation. </w:t>
      </w:r>
      <w:proofErr w:type="gramStart"/>
      <w:r w:rsidRPr="000A0F69">
        <w:rPr>
          <w:rFonts w:ascii="Georgia" w:eastAsia="Times New Roman" w:hAnsi="Georgia" w:cs="Times New Roman"/>
          <w:color w:val="333333"/>
          <w:sz w:val="21"/>
          <w:szCs w:val="21"/>
          <w:lang w:eastAsia="en-IN"/>
        </w:rPr>
        <w:t>Capital  formation</w:t>
      </w:r>
      <w:proofErr w:type="gramEnd"/>
      <w:r w:rsidRPr="000A0F69">
        <w:rPr>
          <w:rFonts w:ascii="Georgia" w:eastAsia="Times New Roman" w:hAnsi="Georgia" w:cs="Times New Roman"/>
          <w:color w:val="333333"/>
          <w:sz w:val="21"/>
          <w:szCs w:val="21"/>
          <w:lang w:eastAsia="en-IN"/>
        </w:rPr>
        <w:t xml:space="preserve"> is net addition to the existing stock of capital in the economy.</w:t>
      </w:r>
    </w:p>
    <w:p w14:paraId="47DC7A78" w14:textId="77777777" w:rsidR="00907F26" w:rsidRPr="000A0F69" w:rsidRDefault="004063A8" w:rsidP="007C3E0F">
      <w:pPr>
        <w:numPr>
          <w:ilvl w:val="0"/>
          <w:numId w:val="1"/>
        </w:numPr>
        <w:spacing w:before="100" w:beforeAutospacing="1" w:after="100" w:afterAutospacing="1" w:line="439" w:lineRule="atLeast"/>
        <w:jc w:val="both"/>
        <w:rPr>
          <w:rFonts w:ascii="Georgia" w:eastAsia="Times New Roman" w:hAnsi="Georgia" w:cs="Times New Roman"/>
          <w:color w:val="333333"/>
          <w:sz w:val="21"/>
          <w:szCs w:val="21"/>
          <w:lang w:eastAsia="en-IN"/>
        </w:rPr>
      </w:pPr>
      <w:r w:rsidRPr="000A0F69">
        <w:rPr>
          <w:rFonts w:ascii="Georgia" w:eastAsia="Times New Roman" w:hAnsi="Georgia" w:cs="Times New Roman"/>
          <w:b/>
          <w:bCs/>
          <w:color w:val="333333"/>
          <w:sz w:val="21"/>
          <w:szCs w:val="21"/>
          <w:lang w:eastAsia="en-IN"/>
        </w:rPr>
        <w:t xml:space="preserve">Provision of Investment </w:t>
      </w:r>
      <w:proofErr w:type="gramStart"/>
      <w:r w:rsidRPr="000A0F69">
        <w:rPr>
          <w:rFonts w:ascii="Georgia" w:eastAsia="Times New Roman" w:hAnsi="Georgia" w:cs="Times New Roman"/>
          <w:b/>
          <w:bCs/>
          <w:color w:val="333333"/>
          <w:sz w:val="21"/>
          <w:szCs w:val="21"/>
          <w:lang w:eastAsia="en-IN"/>
        </w:rPr>
        <w:t xml:space="preserve">Avenue </w:t>
      </w:r>
      <w:r w:rsidRPr="000A0F69">
        <w:rPr>
          <w:rFonts w:ascii="Georgia" w:eastAsia="Times New Roman" w:hAnsi="Georgia" w:cs="Times New Roman"/>
          <w:color w:val="333333"/>
          <w:sz w:val="21"/>
          <w:szCs w:val="21"/>
          <w:lang w:eastAsia="en-IN"/>
        </w:rPr>
        <w:t>:</w:t>
      </w:r>
      <w:proofErr w:type="gramEnd"/>
      <w:r w:rsidRPr="000A0F69">
        <w:rPr>
          <w:rFonts w:ascii="Georgia" w:eastAsia="Times New Roman" w:hAnsi="Georgia" w:cs="Times New Roman"/>
          <w:color w:val="333333"/>
          <w:sz w:val="21"/>
          <w:szCs w:val="21"/>
          <w:lang w:eastAsia="en-IN"/>
        </w:rPr>
        <w:t xml:space="preserve"> Capital market raises resources for  longer periods of time. Thus it provides an investment avenue for </w:t>
      </w:r>
      <w:proofErr w:type="gramStart"/>
      <w:r w:rsidRPr="000A0F69">
        <w:rPr>
          <w:rFonts w:ascii="Georgia" w:eastAsia="Times New Roman" w:hAnsi="Georgia" w:cs="Times New Roman"/>
          <w:color w:val="333333"/>
          <w:sz w:val="21"/>
          <w:szCs w:val="21"/>
          <w:lang w:eastAsia="en-IN"/>
        </w:rPr>
        <w:t>people  who</w:t>
      </w:r>
      <w:proofErr w:type="gramEnd"/>
      <w:r w:rsidRPr="000A0F69">
        <w:rPr>
          <w:rFonts w:ascii="Georgia" w:eastAsia="Times New Roman" w:hAnsi="Georgia" w:cs="Times New Roman"/>
          <w:color w:val="333333"/>
          <w:sz w:val="21"/>
          <w:szCs w:val="21"/>
          <w:lang w:eastAsia="en-IN"/>
        </w:rPr>
        <w:t xml:space="preserve"> wish to invest resources for a long period of time.</w:t>
      </w:r>
    </w:p>
    <w:p w14:paraId="7053240F" w14:textId="77777777" w:rsidR="00907F26" w:rsidRPr="000A0F69" w:rsidRDefault="004063A8" w:rsidP="007C3E0F">
      <w:pPr>
        <w:numPr>
          <w:ilvl w:val="0"/>
          <w:numId w:val="1"/>
        </w:numPr>
        <w:spacing w:before="100" w:beforeAutospacing="1" w:after="100" w:afterAutospacing="1" w:line="439" w:lineRule="atLeast"/>
        <w:jc w:val="both"/>
        <w:rPr>
          <w:rFonts w:ascii="Georgia" w:eastAsia="Times New Roman" w:hAnsi="Georgia" w:cs="Times New Roman"/>
          <w:color w:val="333333"/>
          <w:sz w:val="21"/>
          <w:szCs w:val="21"/>
          <w:lang w:eastAsia="en-IN"/>
        </w:rPr>
      </w:pPr>
      <w:r w:rsidRPr="000A0F69">
        <w:rPr>
          <w:rFonts w:ascii="Georgia" w:eastAsia="Times New Roman" w:hAnsi="Georgia" w:cs="Times New Roman"/>
          <w:b/>
          <w:bCs/>
          <w:color w:val="333333"/>
          <w:sz w:val="21"/>
          <w:szCs w:val="21"/>
          <w:lang w:eastAsia="en-IN"/>
        </w:rPr>
        <w:t xml:space="preserve">Speed up Economic Growth and </w:t>
      </w:r>
      <w:proofErr w:type="gramStart"/>
      <w:r w:rsidRPr="000A0F69">
        <w:rPr>
          <w:rFonts w:ascii="Georgia" w:eastAsia="Times New Roman" w:hAnsi="Georgia" w:cs="Times New Roman"/>
          <w:b/>
          <w:bCs/>
          <w:color w:val="333333"/>
          <w:sz w:val="21"/>
          <w:szCs w:val="21"/>
          <w:lang w:eastAsia="en-IN"/>
        </w:rPr>
        <w:t xml:space="preserve">Development </w:t>
      </w:r>
      <w:r w:rsidRPr="000A0F69">
        <w:rPr>
          <w:rFonts w:ascii="Georgia" w:eastAsia="Times New Roman" w:hAnsi="Georgia" w:cs="Times New Roman"/>
          <w:color w:val="333333"/>
          <w:sz w:val="21"/>
          <w:szCs w:val="21"/>
          <w:lang w:eastAsia="en-IN"/>
        </w:rPr>
        <w:t>:</w:t>
      </w:r>
      <w:proofErr w:type="gramEnd"/>
      <w:r w:rsidRPr="000A0F69">
        <w:rPr>
          <w:rFonts w:ascii="Georgia" w:eastAsia="Times New Roman" w:hAnsi="Georgia" w:cs="Times New Roman"/>
          <w:color w:val="333333"/>
          <w:sz w:val="21"/>
          <w:szCs w:val="21"/>
          <w:lang w:eastAsia="en-IN"/>
        </w:rPr>
        <w:t xml:space="preserve"> Capital market  enhances production and productivity in the national economy by generation  of employment and development of infrastructure.</w:t>
      </w:r>
    </w:p>
    <w:p w14:paraId="409B44D1" w14:textId="77777777" w:rsidR="00907F26" w:rsidRDefault="004063A8" w:rsidP="007C3E0F">
      <w:pPr>
        <w:numPr>
          <w:ilvl w:val="0"/>
          <w:numId w:val="1"/>
        </w:numPr>
        <w:spacing w:before="100" w:beforeAutospacing="1" w:after="100" w:afterAutospacing="1" w:line="439" w:lineRule="atLeast"/>
        <w:jc w:val="both"/>
        <w:rPr>
          <w:rFonts w:ascii="Georgia" w:eastAsia="Times New Roman" w:hAnsi="Georgia" w:cs="Times New Roman"/>
          <w:color w:val="333333"/>
          <w:sz w:val="21"/>
          <w:szCs w:val="21"/>
          <w:lang w:eastAsia="en-IN"/>
        </w:rPr>
      </w:pPr>
      <w:r w:rsidRPr="000A0F69">
        <w:rPr>
          <w:rFonts w:ascii="Georgia" w:eastAsia="Times New Roman" w:hAnsi="Georgia" w:cs="Times New Roman"/>
          <w:b/>
          <w:bCs/>
          <w:color w:val="333333"/>
          <w:sz w:val="21"/>
          <w:szCs w:val="21"/>
          <w:lang w:eastAsia="en-IN"/>
        </w:rPr>
        <w:t xml:space="preserve">Service </w:t>
      </w:r>
      <w:proofErr w:type="gramStart"/>
      <w:r w:rsidRPr="000A0F69">
        <w:rPr>
          <w:rFonts w:ascii="Georgia" w:eastAsia="Times New Roman" w:hAnsi="Georgia" w:cs="Times New Roman"/>
          <w:b/>
          <w:bCs/>
          <w:color w:val="333333"/>
          <w:sz w:val="21"/>
          <w:szCs w:val="21"/>
          <w:lang w:eastAsia="en-IN"/>
        </w:rPr>
        <w:t xml:space="preserve">Provision </w:t>
      </w:r>
      <w:r w:rsidRPr="000A0F69">
        <w:rPr>
          <w:rFonts w:ascii="Georgia" w:eastAsia="Times New Roman" w:hAnsi="Georgia" w:cs="Times New Roman"/>
          <w:color w:val="333333"/>
          <w:sz w:val="21"/>
          <w:szCs w:val="21"/>
          <w:lang w:eastAsia="en-IN"/>
        </w:rPr>
        <w:t>:</w:t>
      </w:r>
      <w:proofErr w:type="gramEnd"/>
      <w:r w:rsidRPr="000A0F69">
        <w:rPr>
          <w:rFonts w:ascii="Georgia" w:eastAsia="Times New Roman" w:hAnsi="Georgia" w:cs="Times New Roman"/>
          <w:color w:val="333333"/>
          <w:sz w:val="21"/>
          <w:szCs w:val="21"/>
          <w:lang w:eastAsia="en-IN"/>
        </w:rPr>
        <w:t xml:space="preserve"> As an important financial set up capital market  provides various types of services. It includes long term and medium </w:t>
      </w:r>
      <w:proofErr w:type="gramStart"/>
      <w:r w:rsidRPr="000A0F69">
        <w:rPr>
          <w:rFonts w:ascii="Georgia" w:eastAsia="Times New Roman" w:hAnsi="Georgia" w:cs="Times New Roman"/>
          <w:color w:val="333333"/>
          <w:sz w:val="21"/>
          <w:szCs w:val="21"/>
          <w:lang w:eastAsia="en-IN"/>
        </w:rPr>
        <w:t>term  loans</w:t>
      </w:r>
      <w:proofErr w:type="gramEnd"/>
      <w:r w:rsidRPr="000A0F69">
        <w:rPr>
          <w:rFonts w:ascii="Georgia" w:eastAsia="Times New Roman" w:hAnsi="Georgia" w:cs="Times New Roman"/>
          <w:color w:val="333333"/>
          <w:sz w:val="21"/>
          <w:szCs w:val="21"/>
          <w:lang w:eastAsia="en-IN"/>
        </w:rPr>
        <w:t xml:space="preserve"> to industry, underwriting services, consultancy services, export  finance, etc. These services help the manufacturing sector in a large</w:t>
      </w:r>
      <w:r w:rsidR="007C3E0F">
        <w:rPr>
          <w:rFonts w:ascii="Georgia" w:eastAsia="Times New Roman" w:hAnsi="Georgia" w:cs="Times New Roman"/>
          <w:color w:val="333333"/>
          <w:sz w:val="21"/>
          <w:szCs w:val="21"/>
          <w:lang w:eastAsia="en-IN"/>
        </w:rPr>
        <w:t>.</w:t>
      </w:r>
    </w:p>
    <w:p w14:paraId="1FABD906" w14:textId="77777777" w:rsidR="007C3E0F" w:rsidRDefault="007C3E0F" w:rsidP="007C3E0F">
      <w:pPr>
        <w:spacing w:before="100" w:beforeAutospacing="1" w:after="100" w:afterAutospacing="1" w:line="439" w:lineRule="atLeast"/>
        <w:rPr>
          <w:rFonts w:ascii="Georgia" w:eastAsia="Times New Roman" w:hAnsi="Georgia" w:cs="Times New Roman"/>
          <w:color w:val="333333"/>
          <w:sz w:val="21"/>
          <w:szCs w:val="21"/>
          <w:lang w:eastAsia="en-IN"/>
        </w:rPr>
      </w:pPr>
    </w:p>
    <w:p w14:paraId="1EB17F84" w14:textId="77777777" w:rsidR="007C3E0F" w:rsidRDefault="007C3E0F" w:rsidP="007C3E0F">
      <w:pPr>
        <w:spacing w:before="100" w:beforeAutospacing="1" w:after="100" w:afterAutospacing="1" w:line="439" w:lineRule="atLeast"/>
        <w:rPr>
          <w:rFonts w:ascii="Georgia" w:eastAsia="Times New Roman" w:hAnsi="Georgia" w:cs="Times New Roman"/>
          <w:color w:val="333333"/>
          <w:sz w:val="21"/>
          <w:szCs w:val="21"/>
          <w:lang w:eastAsia="en-IN"/>
        </w:rPr>
      </w:pPr>
    </w:p>
    <w:p w14:paraId="1A75B79B" w14:textId="77777777" w:rsidR="000A0F69" w:rsidRPr="000A0F69" w:rsidRDefault="000A0F69" w:rsidP="007C3E0F">
      <w:pPr>
        <w:spacing w:before="100" w:beforeAutospacing="1" w:after="100" w:afterAutospacing="1" w:line="439" w:lineRule="atLeast"/>
        <w:ind w:left="360"/>
        <w:jc w:val="both"/>
        <w:rPr>
          <w:rFonts w:ascii="Georgia" w:eastAsia="Times New Roman" w:hAnsi="Georgia" w:cs="Times New Roman"/>
          <w:color w:val="333333"/>
          <w:sz w:val="21"/>
          <w:szCs w:val="21"/>
          <w:lang w:eastAsia="en-IN"/>
        </w:rPr>
      </w:pPr>
      <w:r w:rsidRPr="000A0F69">
        <w:rPr>
          <w:rFonts w:ascii="Georgia" w:eastAsia="Times New Roman" w:hAnsi="Georgia" w:cs="Times New Roman"/>
          <w:b/>
          <w:bCs/>
          <w:color w:val="333333"/>
          <w:sz w:val="21"/>
          <w:szCs w:val="21"/>
          <w:lang w:eastAsia="en-IN"/>
        </w:rPr>
        <w:lastRenderedPageBreak/>
        <w:t>Elements/Structure of a Capital Market</w:t>
      </w:r>
    </w:p>
    <w:p w14:paraId="3111882E" w14:textId="77777777" w:rsidR="00907F26" w:rsidRPr="000A0F69" w:rsidRDefault="004063A8" w:rsidP="007C3E0F">
      <w:pPr>
        <w:numPr>
          <w:ilvl w:val="0"/>
          <w:numId w:val="1"/>
        </w:numPr>
        <w:spacing w:before="100" w:beforeAutospacing="1" w:after="100" w:afterAutospacing="1" w:line="439" w:lineRule="atLeast"/>
        <w:jc w:val="both"/>
        <w:rPr>
          <w:rFonts w:ascii="Georgia" w:eastAsia="Times New Roman" w:hAnsi="Georgia" w:cs="Times New Roman"/>
          <w:color w:val="333333"/>
          <w:sz w:val="21"/>
          <w:szCs w:val="21"/>
          <w:lang w:eastAsia="en-IN"/>
        </w:rPr>
      </w:pPr>
      <w:r w:rsidRPr="000A0F69">
        <w:rPr>
          <w:rFonts w:ascii="Georgia" w:eastAsia="Times New Roman" w:hAnsi="Georgia" w:cs="Times New Roman"/>
          <w:color w:val="333333"/>
          <w:sz w:val="21"/>
          <w:szCs w:val="21"/>
          <w:lang w:eastAsia="en-IN"/>
        </w:rPr>
        <w:t>Individual investors, commercial bank, financial institutions, insurance companies, business corporations, and retirement funds are some significant suppliers of funds in the market.</w:t>
      </w:r>
    </w:p>
    <w:p w14:paraId="08A22282" w14:textId="77777777" w:rsidR="00907F26" w:rsidRPr="000A0F69" w:rsidRDefault="004063A8" w:rsidP="007C3E0F">
      <w:pPr>
        <w:numPr>
          <w:ilvl w:val="0"/>
          <w:numId w:val="1"/>
        </w:numPr>
        <w:spacing w:before="100" w:beforeAutospacing="1" w:after="100" w:afterAutospacing="1" w:line="439" w:lineRule="atLeast"/>
        <w:jc w:val="both"/>
        <w:rPr>
          <w:rFonts w:ascii="Georgia" w:eastAsia="Times New Roman" w:hAnsi="Georgia" w:cs="Times New Roman"/>
          <w:color w:val="333333"/>
          <w:sz w:val="21"/>
          <w:szCs w:val="21"/>
          <w:lang w:eastAsia="en-IN"/>
        </w:rPr>
      </w:pPr>
      <w:r w:rsidRPr="000A0F69">
        <w:rPr>
          <w:rFonts w:ascii="Georgia" w:eastAsia="Times New Roman" w:hAnsi="Georgia" w:cs="Times New Roman"/>
          <w:color w:val="333333"/>
          <w:sz w:val="21"/>
          <w:szCs w:val="21"/>
          <w:lang w:eastAsia="en-IN"/>
        </w:rPr>
        <w:t>Investors offer money with the goal to make capital gains when their investment grows with time. In addition, they enjoy perks like </w:t>
      </w:r>
      <w:r w:rsidRPr="00421101">
        <w:rPr>
          <w:rFonts w:ascii="Georgia" w:eastAsia="Times New Roman" w:hAnsi="Georgia" w:cs="Times New Roman"/>
          <w:bCs/>
          <w:color w:val="333333"/>
          <w:sz w:val="21"/>
          <w:szCs w:val="21"/>
          <w:lang w:eastAsia="en-IN"/>
        </w:rPr>
        <w:t>dividend</w:t>
      </w:r>
      <w:r w:rsidRPr="000A0F69">
        <w:rPr>
          <w:rFonts w:ascii="Georgia" w:eastAsia="Times New Roman" w:hAnsi="Georgia" w:cs="Times New Roman"/>
          <w:color w:val="333333"/>
          <w:sz w:val="21"/>
          <w:szCs w:val="21"/>
          <w:lang w:eastAsia="en-IN"/>
        </w:rPr>
        <w:t xml:space="preserve"> interests, and ownership rights.</w:t>
      </w:r>
    </w:p>
    <w:p w14:paraId="4F1287E1" w14:textId="77777777" w:rsidR="00907F26" w:rsidRPr="000A0F69" w:rsidRDefault="004063A8" w:rsidP="007C3E0F">
      <w:pPr>
        <w:numPr>
          <w:ilvl w:val="0"/>
          <w:numId w:val="1"/>
        </w:numPr>
        <w:spacing w:before="100" w:beforeAutospacing="1" w:after="100" w:afterAutospacing="1" w:line="439" w:lineRule="atLeast"/>
        <w:jc w:val="both"/>
        <w:rPr>
          <w:rFonts w:ascii="Georgia" w:eastAsia="Times New Roman" w:hAnsi="Georgia" w:cs="Times New Roman"/>
          <w:color w:val="333333"/>
          <w:sz w:val="21"/>
          <w:szCs w:val="21"/>
          <w:lang w:eastAsia="en-IN"/>
        </w:rPr>
      </w:pPr>
      <w:r w:rsidRPr="000A0F69">
        <w:rPr>
          <w:rFonts w:ascii="Georgia" w:eastAsia="Times New Roman" w:hAnsi="Georgia" w:cs="Times New Roman"/>
          <w:color w:val="333333"/>
          <w:sz w:val="21"/>
          <w:szCs w:val="21"/>
          <w:lang w:eastAsia="en-IN"/>
        </w:rPr>
        <w:t>Companies, entrepreneurs, governments, etc., are fund-seekers. For instance, the government issues </w:t>
      </w:r>
      <w:r w:rsidRPr="00421101">
        <w:rPr>
          <w:rFonts w:ascii="Georgia" w:eastAsia="Times New Roman" w:hAnsi="Georgia" w:cs="Times New Roman"/>
          <w:bCs/>
          <w:color w:val="333333"/>
          <w:sz w:val="21"/>
          <w:szCs w:val="21"/>
          <w:lang w:eastAsia="en-IN"/>
        </w:rPr>
        <w:t>debt instruments</w:t>
      </w:r>
      <w:r w:rsidR="00421101">
        <w:rPr>
          <w:rFonts w:ascii="Georgia" w:eastAsia="Times New Roman" w:hAnsi="Georgia" w:cs="Times New Roman"/>
          <w:color w:val="333333"/>
          <w:sz w:val="21"/>
          <w:szCs w:val="21"/>
          <w:lang w:eastAsia="en-IN"/>
        </w:rPr>
        <w:t xml:space="preserve"> </w:t>
      </w:r>
      <w:r w:rsidRPr="000A0F69">
        <w:rPr>
          <w:rFonts w:ascii="Georgia" w:eastAsia="Times New Roman" w:hAnsi="Georgia" w:cs="Times New Roman"/>
          <w:color w:val="333333"/>
          <w:sz w:val="21"/>
          <w:szCs w:val="21"/>
          <w:lang w:eastAsia="en-IN"/>
        </w:rPr>
        <w:t>and deposits to fund the economy and development projects.</w:t>
      </w:r>
    </w:p>
    <w:p w14:paraId="14F3947D" w14:textId="77777777" w:rsidR="00907F26" w:rsidRPr="000A0F69" w:rsidRDefault="004063A8" w:rsidP="007C3E0F">
      <w:pPr>
        <w:numPr>
          <w:ilvl w:val="0"/>
          <w:numId w:val="1"/>
        </w:numPr>
        <w:spacing w:before="100" w:beforeAutospacing="1" w:after="100" w:afterAutospacing="1" w:line="439" w:lineRule="atLeast"/>
        <w:jc w:val="both"/>
        <w:rPr>
          <w:rFonts w:ascii="Georgia" w:eastAsia="Times New Roman" w:hAnsi="Georgia" w:cs="Times New Roman"/>
          <w:color w:val="333333"/>
          <w:sz w:val="21"/>
          <w:szCs w:val="21"/>
          <w:lang w:eastAsia="en-IN"/>
        </w:rPr>
      </w:pPr>
      <w:r w:rsidRPr="000A0F69">
        <w:rPr>
          <w:rFonts w:ascii="Georgia" w:eastAsia="Times New Roman" w:hAnsi="Georgia" w:cs="Times New Roman"/>
          <w:color w:val="333333"/>
          <w:sz w:val="21"/>
          <w:szCs w:val="21"/>
          <w:lang w:eastAsia="en-IN"/>
        </w:rPr>
        <w:t>Usually, long-term investments such as shares, debt, government securities, </w:t>
      </w:r>
      <w:r w:rsidRPr="00421101">
        <w:rPr>
          <w:rFonts w:ascii="Georgia" w:eastAsia="Times New Roman" w:hAnsi="Georgia" w:cs="Times New Roman"/>
          <w:bCs/>
          <w:color w:val="333333"/>
          <w:sz w:val="21"/>
          <w:szCs w:val="21"/>
          <w:lang w:eastAsia="en-IN"/>
        </w:rPr>
        <w:t>debentures</w:t>
      </w:r>
      <w:r w:rsidRPr="00421101">
        <w:rPr>
          <w:rFonts w:ascii="Georgia" w:eastAsia="Times New Roman" w:hAnsi="Georgia" w:cs="Times New Roman"/>
          <w:color w:val="333333"/>
          <w:sz w:val="21"/>
          <w:szCs w:val="21"/>
          <w:lang w:eastAsia="en-IN"/>
        </w:rPr>
        <w:t>, </w:t>
      </w:r>
      <w:r w:rsidRPr="00421101">
        <w:rPr>
          <w:rFonts w:ascii="Georgia" w:eastAsia="Times New Roman" w:hAnsi="Georgia" w:cs="Times New Roman"/>
          <w:bCs/>
          <w:color w:val="333333"/>
          <w:sz w:val="21"/>
          <w:szCs w:val="21"/>
          <w:lang w:eastAsia="en-IN"/>
        </w:rPr>
        <w:t>bonds</w:t>
      </w:r>
      <w:r w:rsidRPr="000A0F69">
        <w:rPr>
          <w:rFonts w:ascii="Georgia" w:eastAsia="Times New Roman" w:hAnsi="Georgia" w:cs="Times New Roman"/>
          <w:color w:val="333333"/>
          <w:sz w:val="21"/>
          <w:szCs w:val="21"/>
          <w:lang w:eastAsia="en-IN"/>
        </w:rPr>
        <w:t>, etc., are traded here. In addition, there are also </w:t>
      </w:r>
      <w:r w:rsidRPr="00421101">
        <w:rPr>
          <w:rFonts w:ascii="Georgia" w:eastAsia="Times New Roman" w:hAnsi="Georgia" w:cs="Times New Roman"/>
          <w:bCs/>
          <w:color w:val="333333"/>
          <w:sz w:val="21"/>
          <w:szCs w:val="21"/>
          <w:lang w:eastAsia="en-IN"/>
        </w:rPr>
        <w:t>hybrid securities</w:t>
      </w:r>
      <w:r w:rsidR="00421101">
        <w:rPr>
          <w:rFonts w:ascii="Georgia" w:eastAsia="Times New Roman" w:hAnsi="Georgia" w:cs="Times New Roman"/>
          <w:color w:val="333333"/>
          <w:sz w:val="21"/>
          <w:szCs w:val="21"/>
          <w:lang w:eastAsia="en-IN"/>
        </w:rPr>
        <w:t xml:space="preserve"> </w:t>
      </w:r>
      <w:r w:rsidRPr="000A0F69">
        <w:rPr>
          <w:rFonts w:ascii="Georgia" w:eastAsia="Times New Roman" w:hAnsi="Georgia" w:cs="Times New Roman"/>
          <w:color w:val="333333"/>
          <w:sz w:val="21"/>
          <w:szCs w:val="21"/>
          <w:lang w:eastAsia="en-IN"/>
        </w:rPr>
        <w:t>such as convertible debentures and preference shares.</w:t>
      </w:r>
    </w:p>
    <w:p w14:paraId="5F943967" w14:textId="77777777" w:rsidR="000A0F69" w:rsidRPr="000A0F69" w:rsidRDefault="00421101" w:rsidP="00421101">
      <w:pPr>
        <w:spacing w:before="100" w:beforeAutospacing="1" w:after="100" w:afterAutospacing="1" w:line="439" w:lineRule="atLeast"/>
        <w:ind w:left="720"/>
        <w:rPr>
          <w:rFonts w:ascii="Georgia" w:eastAsia="Times New Roman" w:hAnsi="Georgia" w:cs="Times New Roman"/>
          <w:color w:val="333333"/>
          <w:sz w:val="21"/>
          <w:szCs w:val="21"/>
          <w:lang w:eastAsia="en-IN"/>
        </w:rPr>
      </w:pPr>
      <w:r>
        <w:rPr>
          <w:rFonts w:ascii="Georgia" w:eastAsia="Times New Roman" w:hAnsi="Georgia" w:cs="Times New Roman"/>
          <w:color w:val="333333"/>
          <w:sz w:val="21"/>
          <w:szCs w:val="21"/>
          <w:lang w:eastAsia="en-IN"/>
        </w:rPr>
        <w:t>Table showing structure of Indian Capital market</w:t>
      </w:r>
    </w:p>
    <w:p w14:paraId="546B14E2" w14:textId="77777777" w:rsidR="00421101" w:rsidRDefault="000A0F69" w:rsidP="000A0F69">
      <w:pPr>
        <w:spacing w:before="100" w:beforeAutospacing="1" w:after="100" w:afterAutospacing="1" w:line="439" w:lineRule="atLeast"/>
        <w:rPr>
          <w:rFonts w:ascii="Georgia" w:eastAsia="Times New Roman" w:hAnsi="Georgia" w:cs="Times New Roman"/>
          <w:color w:val="333333"/>
          <w:sz w:val="21"/>
          <w:szCs w:val="21"/>
          <w:lang w:eastAsia="en-IN"/>
        </w:rPr>
      </w:pPr>
      <w:r w:rsidRPr="000A0F69">
        <w:rPr>
          <w:rFonts w:ascii="Georgia" w:eastAsia="Times New Roman" w:hAnsi="Georgia" w:cs="Times New Roman"/>
          <w:noProof/>
          <w:color w:val="333333"/>
          <w:sz w:val="21"/>
          <w:szCs w:val="21"/>
          <w:lang w:eastAsia="en-IN"/>
        </w:rPr>
        <w:drawing>
          <wp:inline distT="0" distB="0" distL="0" distR="0" wp14:anchorId="2F2C387E" wp14:editId="4E800F1E">
            <wp:extent cx="5731510" cy="2924175"/>
            <wp:effectExtent l="0" t="0" r="2540" b="9525"/>
            <wp:docPr id="1026" name="Picture 2" descr="Capital Market - Functions, Structure, Types, Fe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apital Market - Functions, Structure, Types, Featur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31510" cy="2924175"/>
                    </a:xfrm>
                    <a:prstGeom prst="rect">
                      <a:avLst/>
                    </a:prstGeom>
                    <a:noFill/>
                  </pic:spPr>
                </pic:pic>
              </a:graphicData>
            </a:graphic>
          </wp:inline>
        </w:drawing>
      </w:r>
    </w:p>
    <w:p w14:paraId="2B0D1498" w14:textId="77777777" w:rsidR="00421101" w:rsidRPr="00421101" w:rsidRDefault="00421101" w:rsidP="000A0F69">
      <w:pPr>
        <w:spacing w:before="100" w:beforeAutospacing="1" w:after="100" w:afterAutospacing="1" w:line="439" w:lineRule="atLeast"/>
        <w:rPr>
          <w:rFonts w:ascii="Georgia" w:eastAsia="Times New Roman" w:hAnsi="Georgia" w:cs="Times New Roman"/>
          <w:color w:val="333333"/>
          <w:sz w:val="21"/>
          <w:szCs w:val="21"/>
          <w:lang w:eastAsia="en-IN"/>
        </w:rPr>
      </w:pPr>
      <w:r w:rsidRPr="00AB084E">
        <w:rPr>
          <w:rFonts w:ascii="Calibri" w:eastAsia="Times New Roman" w:hAnsi="Calibri" w:cs="Calibri"/>
          <w:b/>
          <w:bCs/>
          <w:color w:val="333333"/>
          <w:sz w:val="29"/>
          <w:szCs w:val="29"/>
          <w:lang w:eastAsia="en-IN"/>
        </w:rPr>
        <w:t xml:space="preserve"> International Capital Markets</w:t>
      </w:r>
    </w:p>
    <w:p w14:paraId="2FDBD3AD" w14:textId="77777777" w:rsidR="00421101" w:rsidRPr="00AB084E" w:rsidRDefault="00421101" w:rsidP="00421101">
      <w:pPr>
        <w:spacing w:before="100" w:beforeAutospacing="1" w:after="100" w:afterAutospacing="1" w:line="439" w:lineRule="atLeast"/>
        <w:rPr>
          <w:rFonts w:ascii="Georgia" w:eastAsia="Times New Roman" w:hAnsi="Georgia" w:cs="Times New Roman"/>
          <w:color w:val="333333"/>
          <w:sz w:val="21"/>
          <w:szCs w:val="21"/>
          <w:lang w:eastAsia="en-IN"/>
        </w:rPr>
      </w:pPr>
      <w:r w:rsidRPr="00AB084E">
        <w:rPr>
          <w:rFonts w:ascii="Georgia" w:eastAsia="Times New Roman" w:hAnsi="Georgia" w:cs="Times New Roman"/>
          <w:color w:val="333333"/>
          <w:sz w:val="21"/>
          <w:szCs w:val="21"/>
          <w:lang w:eastAsia="en-IN"/>
        </w:rPr>
        <w:t>International capital markets are the same mechanism but in the global sphere, in which governments, companies, and people borrow and invest across national boundaries. In addition to the benefits and purposes of a domestic capital market, international capital markets provide the following benefits:</w:t>
      </w:r>
    </w:p>
    <w:p w14:paraId="1F546021" w14:textId="77777777" w:rsidR="00421101" w:rsidRPr="00AB084E" w:rsidRDefault="00421101" w:rsidP="007C3E0F">
      <w:pPr>
        <w:numPr>
          <w:ilvl w:val="0"/>
          <w:numId w:val="4"/>
        </w:numPr>
        <w:spacing w:before="100" w:beforeAutospacing="1" w:after="100" w:afterAutospacing="1" w:line="360" w:lineRule="auto"/>
        <w:jc w:val="both"/>
        <w:rPr>
          <w:rFonts w:ascii="Georgia" w:eastAsia="Times New Roman" w:hAnsi="Georgia" w:cs="Times New Roman"/>
          <w:color w:val="333333"/>
          <w:sz w:val="21"/>
          <w:szCs w:val="21"/>
          <w:lang w:eastAsia="en-IN"/>
        </w:rPr>
      </w:pPr>
      <w:r w:rsidRPr="00AB084E">
        <w:rPr>
          <w:rFonts w:ascii="Georgia" w:eastAsia="Times New Roman" w:hAnsi="Georgia" w:cs="Times New Roman"/>
          <w:b/>
          <w:bCs/>
          <w:color w:val="333333"/>
          <w:sz w:val="21"/>
          <w:szCs w:val="21"/>
          <w:lang w:eastAsia="en-IN"/>
        </w:rPr>
        <w:lastRenderedPageBreak/>
        <w:t>Higher returns and cheaper borrowing costs.</w:t>
      </w:r>
      <w:r w:rsidRPr="00AB084E">
        <w:rPr>
          <w:rFonts w:ascii="Georgia" w:eastAsia="Times New Roman" w:hAnsi="Georgia" w:cs="Times New Roman"/>
          <w:color w:val="333333"/>
          <w:sz w:val="21"/>
          <w:szCs w:val="21"/>
          <w:lang w:eastAsia="en-IN"/>
        </w:rPr>
        <w:t> These allow companies and governments to tap into foreign markets and access new sources of funds. Many domestic markets are too small or too costly for companies to borrow in. By using the international capital markets, companies, governments, and even individuals can borrow or invest in other countries for either higher rates of return or lower borrowing costs.</w:t>
      </w:r>
    </w:p>
    <w:p w14:paraId="02F88205" w14:textId="77777777" w:rsidR="00421101" w:rsidRDefault="00421101" w:rsidP="007C3E0F">
      <w:pPr>
        <w:numPr>
          <w:ilvl w:val="0"/>
          <w:numId w:val="4"/>
        </w:numPr>
        <w:spacing w:before="100" w:beforeAutospacing="1" w:after="100" w:afterAutospacing="1" w:line="360" w:lineRule="auto"/>
        <w:jc w:val="both"/>
        <w:rPr>
          <w:rFonts w:ascii="Georgia" w:eastAsia="Times New Roman" w:hAnsi="Georgia" w:cs="Times New Roman"/>
          <w:color w:val="333333"/>
          <w:sz w:val="21"/>
          <w:szCs w:val="21"/>
          <w:lang w:eastAsia="en-IN"/>
        </w:rPr>
      </w:pPr>
      <w:r w:rsidRPr="00AB084E">
        <w:rPr>
          <w:rFonts w:ascii="Georgia" w:eastAsia="Times New Roman" w:hAnsi="Georgia" w:cs="Times New Roman"/>
          <w:b/>
          <w:bCs/>
          <w:color w:val="333333"/>
          <w:sz w:val="21"/>
          <w:szCs w:val="21"/>
          <w:lang w:eastAsia="en-IN"/>
        </w:rPr>
        <w:t>Diversifying risk.</w:t>
      </w:r>
      <w:r w:rsidRPr="00AB084E">
        <w:rPr>
          <w:rFonts w:ascii="Georgia" w:eastAsia="Times New Roman" w:hAnsi="Georgia" w:cs="Times New Roman"/>
          <w:color w:val="333333"/>
          <w:sz w:val="21"/>
          <w:szCs w:val="21"/>
          <w:lang w:eastAsia="en-IN"/>
        </w:rPr>
        <w:t> The international capital markets allow individuals, companies, and governments to access more opportunities in different countries to borrow or invest, which in turn reduces risk. The theory is that not all markets will experience contractions at the same time.</w:t>
      </w:r>
    </w:p>
    <w:p w14:paraId="12A0BDDB" w14:textId="77777777" w:rsidR="00421101" w:rsidRPr="00AB084E" w:rsidRDefault="00421101" w:rsidP="007C3E0F">
      <w:pPr>
        <w:pStyle w:val="ListParagraph"/>
        <w:spacing w:before="100" w:beforeAutospacing="1" w:after="100" w:afterAutospacing="1" w:line="360" w:lineRule="auto"/>
        <w:jc w:val="both"/>
        <w:rPr>
          <w:rFonts w:ascii="Georgia" w:eastAsia="Times New Roman" w:hAnsi="Georgia" w:cs="Times New Roman"/>
          <w:color w:val="333333"/>
          <w:sz w:val="21"/>
          <w:szCs w:val="21"/>
          <w:lang w:eastAsia="en-IN"/>
        </w:rPr>
      </w:pPr>
      <w:r w:rsidRPr="00AB084E">
        <w:rPr>
          <w:rFonts w:ascii="Georgia" w:eastAsia="Times New Roman" w:hAnsi="Georgia" w:cs="Times New Roman"/>
          <w:color w:val="333333"/>
          <w:sz w:val="21"/>
          <w:szCs w:val="21"/>
          <w:lang w:eastAsia="en-IN"/>
        </w:rPr>
        <w:t>The structure of the capital markets falls into two components—primary and secondary. The primary market is where new securities (stocks and bonds are the most common) are issued. If a corporation or government agency needs funds, it issues (sells) securities to purchasers in the primary market. Big investment banks assist in this issuing process as intermediaries. Since the primary market is limited to issuing only new securities, it is valuable but less important than the secondary market.</w:t>
      </w:r>
    </w:p>
    <w:p w14:paraId="3BA02B57" w14:textId="77777777" w:rsidR="00421101" w:rsidRDefault="00421101" w:rsidP="007C3E0F">
      <w:pPr>
        <w:pStyle w:val="ListParagraph"/>
        <w:spacing w:before="100" w:beforeAutospacing="1" w:after="100" w:afterAutospacing="1" w:line="360" w:lineRule="auto"/>
        <w:jc w:val="both"/>
        <w:rPr>
          <w:rFonts w:ascii="Georgia" w:eastAsia="Times New Roman" w:hAnsi="Georgia" w:cs="Times New Roman"/>
          <w:color w:val="333333"/>
          <w:sz w:val="21"/>
          <w:szCs w:val="21"/>
          <w:lang w:eastAsia="en-IN"/>
        </w:rPr>
      </w:pPr>
      <w:r w:rsidRPr="00421101">
        <w:rPr>
          <w:rFonts w:ascii="Georgia" w:eastAsia="Times New Roman" w:hAnsi="Georgia" w:cs="Times New Roman"/>
          <w:color w:val="333333"/>
          <w:sz w:val="21"/>
          <w:szCs w:val="21"/>
          <w:lang w:eastAsia="en-IN"/>
        </w:rPr>
        <w:t>The vast majority of capital transactions take place in the secondary market. The secondary market includes stock exchanges (the New York Stock Exchange, the London Stock Exchange, and the Tokyo Nikkei), bond markets, and futures and options markets, among others. All these secondary markets deal in the trade of securities</w:t>
      </w:r>
      <w:r>
        <w:rPr>
          <w:rFonts w:ascii="Georgia" w:eastAsia="Times New Roman" w:hAnsi="Georgia" w:cs="Times New Roman"/>
          <w:color w:val="333333"/>
          <w:sz w:val="21"/>
          <w:szCs w:val="21"/>
          <w:lang w:eastAsia="en-IN"/>
        </w:rPr>
        <w:t>.</w:t>
      </w:r>
    </w:p>
    <w:p w14:paraId="0AAB7C9B" w14:textId="77777777" w:rsidR="00421101" w:rsidRDefault="00421101" w:rsidP="00421101">
      <w:pPr>
        <w:pStyle w:val="ListParagraph"/>
        <w:spacing w:before="100" w:beforeAutospacing="1" w:after="100" w:afterAutospacing="1" w:line="439" w:lineRule="atLeast"/>
        <w:rPr>
          <w:rFonts w:ascii="Georgia" w:eastAsia="Times New Roman" w:hAnsi="Georgia" w:cs="Times New Roman"/>
          <w:b/>
          <w:color w:val="333333"/>
          <w:sz w:val="21"/>
          <w:szCs w:val="21"/>
          <w:lang w:eastAsia="en-IN"/>
        </w:rPr>
      </w:pPr>
      <w:r w:rsidRPr="00421101">
        <w:rPr>
          <w:rFonts w:ascii="Georgia" w:eastAsia="Times New Roman" w:hAnsi="Georgia" w:cs="Times New Roman"/>
          <w:b/>
          <w:color w:val="333333"/>
          <w:sz w:val="21"/>
          <w:szCs w:val="21"/>
          <w:lang w:eastAsia="en-IN"/>
        </w:rPr>
        <w:t>Classification Of Global Financial Markets</w:t>
      </w:r>
    </w:p>
    <w:p w14:paraId="6FD7EB2C" w14:textId="77777777" w:rsidR="009A2697" w:rsidRDefault="009A2697" w:rsidP="00421101">
      <w:pPr>
        <w:pStyle w:val="ListParagraph"/>
        <w:spacing w:before="100" w:beforeAutospacing="1" w:after="100" w:afterAutospacing="1" w:line="439" w:lineRule="atLeast"/>
        <w:rPr>
          <w:rFonts w:ascii="Georgia" w:eastAsia="Times New Roman" w:hAnsi="Georgia" w:cs="Times New Roman"/>
          <w:b/>
          <w:color w:val="333333"/>
          <w:sz w:val="21"/>
          <w:szCs w:val="21"/>
          <w:lang w:eastAsia="en-IN"/>
        </w:rPr>
      </w:pPr>
    </w:p>
    <w:p w14:paraId="4965DEE9" w14:textId="77777777" w:rsidR="00F66FCB" w:rsidRDefault="00692C25" w:rsidP="00F66FCB">
      <w:pPr>
        <w:pStyle w:val="ListParagraph"/>
        <w:spacing w:before="100" w:beforeAutospacing="1" w:after="100" w:afterAutospacing="1" w:line="439" w:lineRule="atLeast"/>
        <w:rPr>
          <w:rFonts w:ascii="Georgia" w:eastAsia="Times New Roman" w:hAnsi="Georgia" w:cs="Times New Roman"/>
          <w:color w:val="333333"/>
          <w:sz w:val="21"/>
          <w:szCs w:val="21"/>
          <w:lang w:eastAsia="en-IN"/>
        </w:rPr>
      </w:pPr>
      <w:r>
        <w:rPr>
          <w:rFonts w:ascii="Georgia" w:eastAsia="Times New Roman" w:hAnsi="Georgia" w:cs="Times New Roman"/>
          <w:b/>
          <w:noProof/>
          <w:color w:val="333333"/>
          <w:sz w:val="21"/>
          <w:szCs w:val="21"/>
          <w:lang w:eastAsia="en-IN"/>
        </w:rPr>
        <w:drawing>
          <wp:inline distT="0" distB="0" distL="0" distR="0" wp14:anchorId="21D0C778" wp14:editId="61810AB4">
            <wp:extent cx="5486400" cy="3200400"/>
            <wp:effectExtent l="0" t="0" r="0" b="1905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r w:rsidR="009A2697" w:rsidRPr="00F66FCB">
        <w:rPr>
          <w:rFonts w:ascii="Georgia" w:eastAsia="Times New Roman" w:hAnsi="Georgia" w:cs="Times New Roman"/>
          <w:color w:val="333333"/>
          <w:sz w:val="21"/>
          <w:szCs w:val="21"/>
          <w:lang w:eastAsia="en-IN"/>
        </w:rPr>
        <w:t xml:space="preserve">Global financial Market is divided into </w:t>
      </w:r>
      <w:proofErr w:type="gramStart"/>
      <w:r w:rsidR="009A2697" w:rsidRPr="00F66FCB">
        <w:rPr>
          <w:rFonts w:ascii="Georgia" w:eastAsia="Times New Roman" w:hAnsi="Georgia" w:cs="Times New Roman"/>
          <w:color w:val="333333"/>
          <w:sz w:val="21"/>
          <w:szCs w:val="21"/>
          <w:lang w:eastAsia="en-IN"/>
        </w:rPr>
        <w:t>Internal  and</w:t>
      </w:r>
      <w:proofErr w:type="gramEnd"/>
      <w:r w:rsidR="009A2697" w:rsidRPr="00F66FCB">
        <w:rPr>
          <w:rFonts w:ascii="Georgia" w:eastAsia="Times New Roman" w:hAnsi="Georgia" w:cs="Times New Roman"/>
          <w:color w:val="333333"/>
          <w:sz w:val="21"/>
          <w:szCs w:val="21"/>
          <w:lang w:eastAsia="en-IN"/>
        </w:rPr>
        <w:t xml:space="preserve"> External Market.</w:t>
      </w:r>
    </w:p>
    <w:p w14:paraId="64256815" w14:textId="77777777" w:rsidR="009A2697" w:rsidRPr="00F66FCB" w:rsidRDefault="009A2697" w:rsidP="00F66FCB">
      <w:pPr>
        <w:pStyle w:val="ListParagraph"/>
        <w:spacing w:before="100" w:beforeAutospacing="1" w:after="100" w:afterAutospacing="1" w:line="439" w:lineRule="atLeast"/>
        <w:rPr>
          <w:rFonts w:ascii="Georgia" w:eastAsia="Times New Roman" w:hAnsi="Georgia" w:cs="Times New Roman"/>
          <w:b/>
          <w:color w:val="333333"/>
          <w:sz w:val="21"/>
          <w:szCs w:val="21"/>
          <w:lang w:eastAsia="en-IN"/>
        </w:rPr>
      </w:pPr>
      <w:r w:rsidRPr="00F66FCB">
        <w:rPr>
          <w:rFonts w:ascii="Georgia" w:eastAsia="Times New Roman" w:hAnsi="Georgia" w:cs="Times New Roman"/>
          <w:color w:val="333333"/>
          <w:sz w:val="21"/>
          <w:szCs w:val="21"/>
          <w:lang w:eastAsia="en-IN"/>
        </w:rPr>
        <w:t>Internal market is further divided into Domestic Market and Foreign Market.</w:t>
      </w:r>
    </w:p>
    <w:p w14:paraId="0A16ECDC" w14:textId="77777777" w:rsidR="009A2697" w:rsidRDefault="009A2697" w:rsidP="00421101">
      <w:pPr>
        <w:pStyle w:val="ListParagraph"/>
        <w:spacing w:before="100" w:beforeAutospacing="1" w:after="100" w:afterAutospacing="1" w:line="439" w:lineRule="atLeast"/>
        <w:rPr>
          <w:rFonts w:ascii="Georgia" w:eastAsia="Times New Roman" w:hAnsi="Georgia" w:cs="Times New Roman"/>
          <w:color w:val="333333"/>
          <w:sz w:val="21"/>
          <w:szCs w:val="21"/>
          <w:lang w:eastAsia="en-IN"/>
        </w:rPr>
      </w:pPr>
      <w:r w:rsidRPr="009A2697">
        <w:rPr>
          <w:rFonts w:ascii="Georgia" w:eastAsia="Times New Roman" w:hAnsi="Georgia" w:cs="Times New Roman"/>
          <w:b/>
          <w:color w:val="333333"/>
          <w:sz w:val="21"/>
          <w:szCs w:val="21"/>
          <w:lang w:eastAsia="en-IN"/>
        </w:rPr>
        <w:lastRenderedPageBreak/>
        <w:t xml:space="preserve">Domestic </w:t>
      </w:r>
      <w:proofErr w:type="spellStart"/>
      <w:proofErr w:type="gramStart"/>
      <w:r w:rsidRPr="009A2697">
        <w:rPr>
          <w:rFonts w:ascii="Georgia" w:eastAsia="Times New Roman" w:hAnsi="Georgia" w:cs="Times New Roman"/>
          <w:b/>
          <w:color w:val="333333"/>
          <w:sz w:val="21"/>
          <w:szCs w:val="21"/>
          <w:lang w:eastAsia="en-IN"/>
        </w:rPr>
        <w:t>Market</w:t>
      </w:r>
      <w:r>
        <w:rPr>
          <w:rFonts w:ascii="Georgia" w:eastAsia="Times New Roman" w:hAnsi="Georgia" w:cs="Times New Roman"/>
          <w:color w:val="333333"/>
          <w:sz w:val="21"/>
          <w:szCs w:val="21"/>
          <w:lang w:eastAsia="en-IN"/>
        </w:rPr>
        <w:t>:Issuers</w:t>
      </w:r>
      <w:proofErr w:type="spellEnd"/>
      <w:proofErr w:type="gramEnd"/>
      <w:r>
        <w:rPr>
          <w:rFonts w:ascii="Georgia" w:eastAsia="Times New Roman" w:hAnsi="Georgia" w:cs="Times New Roman"/>
          <w:color w:val="333333"/>
          <w:sz w:val="21"/>
          <w:szCs w:val="21"/>
          <w:lang w:eastAsia="en-IN"/>
        </w:rPr>
        <w:t xml:space="preserve"> are domiciled in the country and they issue securities which ae subsequently traded in the domestic stock exchanges.</w:t>
      </w:r>
    </w:p>
    <w:p w14:paraId="2C8977BC" w14:textId="77777777" w:rsidR="009A2697" w:rsidRDefault="009A2697" w:rsidP="00421101">
      <w:pPr>
        <w:pStyle w:val="ListParagraph"/>
        <w:spacing w:before="100" w:beforeAutospacing="1" w:after="100" w:afterAutospacing="1" w:line="439" w:lineRule="atLeast"/>
        <w:rPr>
          <w:rFonts w:ascii="Georgia" w:eastAsia="Times New Roman" w:hAnsi="Georgia" w:cs="Times New Roman"/>
          <w:color w:val="333333"/>
          <w:sz w:val="21"/>
          <w:szCs w:val="21"/>
          <w:lang w:eastAsia="en-IN"/>
        </w:rPr>
      </w:pPr>
      <w:r>
        <w:rPr>
          <w:rFonts w:ascii="Georgia" w:eastAsia="Times New Roman" w:hAnsi="Georgia" w:cs="Times New Roman"/>
          <w:b/>
          <w:color w:val="333333"/>
          <w:sz w:val="21"/>
          <w:szCs w:val="21"/>
          <w:lang w:eastAsia="en-IN"/>
        </w:rPr>
        <w:t xml:space="preserve">Foreign </w:t>
      </w:r>
      <w:proofErr w:type="spellStart"/>
      <w:proofErr w:type="gramStart"/>
      <w:r>
        <w:rPr>
          <w:rFonts w:ascii="Georgia" w:eastAsia="Times New Roman" w:hAnsi="Georgia" w:cs="Times New Roman"/>
          <w:b/>
          <w:color w:val="333333"/>
          <w:sz w:val="21"/>
          <w:szCs w:val="21"/>
          <w:lang w:eastAsia="en-IN"/>
        </w:rPr>
        <w:t>Market</w:t>
      </w:r>
      <w:r w:rsidRPr="009A2697">
        <w:rPr>
          <w:rFonts w:ascii="Georgia" w:eastAsia="Times New Roman" w:hAnsi="Georgia" w:cs="Times New Roman"/>
          <w:color w:val="333333"/>
          <w:sz w:val="21"/>
          <w:szCs w:val="21"/>
          <w:lang w:eastAsia="en-IN"/>
        </w:rPr>
        <w:t>:</w:t>
      </w:r>
      <w:r>
        <w:rPr>
          <w:rFonts w:ascii="Georgia" w:eastAsia="Times New Roman" w:hAnsi="Georgia" w:cs="Times New Roman"/>
          <w:color w:val="333333"/>
          <w:sz w:val="21"/>
          <w:szCs w:val="21"/>
          <w:lang w:eastAsia="en-IN"/>
        </w:rPr>
        <w:t>Securities</w:t>
      </w:r>
      <w:proofErr w:type="spellEnd"/>
      <w:proofErr w:type="gramEnd"/>
      <w:r>
        <w:rPr>
          <w:rFonts w:ascii="Georgia" w:eastAsia="Times New Roman" w:hAnsi="Georgia" w:cs="Times New Roman"/>
          <w:color w:val="333333"/>
          <w:sz w:val="21"/>
          <w:szCs w:val="21"/>
          <w:lang w:eastAsia="en-IN"/>
        </w:rPr>
        <w:t xml:space="preserve"> of issuers not domiciles in the country are sold and </w:t>
      </w:r>
      <w:proofErr w:type="spellStart"/>
      <w:r>
        <w:rPr>
          <w:rFonts w:ascii="Georgia" w:eastAsia="Times New Roman" w:hAnsi="Georgia" w:cs="Times New Roman"/>
          <w:color w:val="333333"/>
          <w:sz w:val="21"/>
          <w:szCs w:val="21"/>
          <w:lang w:eastAsia="en-IN"/>
        </w:rPr>
        <w:t>traded.Foreign</w:t>
      </w:r>
      <w:proofErr w:type="spellEnd"/>
      <w:r>
        <w:rPr>
          <w:rFonts w:ascii="Georgia" w:eastAsia="Times New Roman" w:hAnsi="Georgia" w:cs="Times New Roman"/>
          <w:color w:val="333333"/>
          <w:sz w:val="21"/>
          <w:szCs w:val="21"/>
          <w:lang w:eastAsia="en-IN"/>
        </w:rPr>
        <w:t xml:space="preserve"> Market in </w:t>
      </w:r>
      <w:proofErr w:type="spellStart"/>
      <w:r>
        <w:rPr>
          <w:rFonts w:ascii="Georgia" w:eastAsia="Times New Roman" w:hAnsi="Georgia" w:cs="Times New Roman"/>
          <w:color w:val="333333"/>
          <w:sz w:val="21"/>
          <w:szCs w:val="21"/>
          <w:lang w:eastAsia="en-IN"/>
        </w:rPr>
        <w:t>difeent</w:t>
      </w:r>
      <w:proofErr w:type="spellEnd"/>
      <w:r>
        <w:rPr>
          <w:rFonts w:ascii="Georgia" w:eastAsia="Times New Roman" w:hAnsi="Georgia" w:cs="Times New Roman"/>
          <w:color w:val="333333"/>
          <w:sz w:val="21"/>
          <w:szCs w:val="21"/>
          <w:lang w:eastAsia="en-IN"/>
        </w:rPr>
        <w:t xml:space="preserve"> countries are named differently. For Example,</w:t>
      </w:r>
    </w:p>
    <w:p w14:paraId="30C32989" w14:textId="77777777" w:rsidR="009A2697" w:rsidRDefault="009A2697" w:rsidP="00421101">
      <w:pPr>
        <w:pStyle w:val="ListParagraph"/>
        <w:spacing w:before="100" w:beforeAutospacing="1" w:after="100" w:afterAutospacing="1" w:line="439" w:lineRule="atLeast"/>
        <w:rPr>
          <w:rFonts w:ascii="Georgia" w:eastAsia="Times New Roman" w:hAnsi="Georgia" w:cs="Times New Roman"/>
          <w:color w:val="333333"/>
          <w:sz w:val="21"/>
          <w:szCs w:val="21"/>
          <w:lang w:eastAsia="en-IN"/>
        </w:rPr>
      </w:pPr>
      <w:r>
        <w:rPr>
          <w:rFonts w:ascii="Georgia" w:eastAsia="Times New Roman" w:hAnsi="Georgia" w:cs="Times New Roman"/>
          <w:b/>
          <w:color w:val="333333"/>
          <w:sz w:val="21"/>
          <w:szCs w:val="21"/>
          <w:lang w:eastAsia="en-IN"/>
        </w:rPr>
        <w:t>USA</w:t>
      </w:r>
      <w:r w:rsidRPr="009A2697">
        <w:rPr>
          <w:rFonts w:ascii="Georgia" w:eastAsia="Times New Roman" w:hAnsi="Georgia" w:cs="Times New Roman"/>
          <w:color w:val="333333"/>
          <w:sz w:val="21"/>
          <w:szCs w:val="21"/>
          <w:lang w:eastAsia="en-IN"/>
        </w:rPr>
        <w:t>-</w:t>
      </w:r>
      <w:r>
        <w:rPr>
          <w:rFonts w:ascii="Georgia" w:eastAsia="Times New Roman" w:hAnsi="Georgia" w:cs="Times New Roman"/>
          <w:color w:val="333333"/>
          <w:sz w:val="21"/>
          <w:szCs w:val="21"/>
          <w:lang w:eastAsia="en-IN"/>
        </w:rPr>
        <w:t>Yankee Market, Japan-</w:t>
      </w:r>
      <w:proofErr w:type="spellStart"/>
      <w:r>
        <w:rPr>
          <w:rFonts w:ascii="Georgia" w:eastAsia="Times New Roman" w:hAnsi="Georgia" w:cs="Times New Roman"/>
          <w:color w:val="333333"/>
          <w:sz w:val="21"/>
          <w:szCs w:val="21"/>
          <w:lang w:eastAsia="en-IN"/>
        </w:rPr>
        <w:t>Samurai,U.K</w:t>
      </w:r>
      <w:proofErr w:type="spellEnd"/>
      <w:r>
        <w:rPr>
          <w:rFonts w:ascii="Georgia" w:eastAsia="Times New Roman" w:hAnsi="Georgia" w:cs="Times New Roman"/>
          <w:color w:val="333333"/>
          <w:sz w:val="21"/>
          <w:szCs w:val="21"/>
          <w:lang w:eastAsia="en-IN"/>
        </w:rPr>
        <w:t>-</w:t>
      </w:r>
      <w:proofErr w:type="spellStart"/>
      <w:r>
        <w:rPr>
          <w:rFonts w:ascii="Georgia" w:eastAsia="Times New Roman" w:hAnsi="Georgia" w:cs="Times New Roman"/>
          <w:color w:val="333333"/>
          <w:sz w:val="21"/>
          <w:szCs w:val="21"/>
          <w:lang w:eastAsia="en-IN"/>
        </w:rPr>
        <w:t>Bulldog,</w:t>
      </w:r>
      <w:r w:rsidR="005F2136">
        <w:rPr>
          <w:rFonts w:ascii="Georgia" w:eastAsia="Times New Roman" w:hAnsi="Georgia" w:cs="Times New Roman"/>
          <w:color w:val="333333"/>
          <w:sz w:val="21"/>
          <w:szCs w:val="21"/>
          <w:lang w:eastAsia="en-IN"/>
        </w:rPr>
        <w:t>Netherlands-Rambrandt</w:t>
      </w:r>
      <w:proofErr w:type="spellEnd"/>
      <w:r w:rsidR="005F2136">
        <w:rPr>
          <w:rFonts w:ascii="Georgia" w:eastAsia="Times New Roman" w:hAnsi="Georgia" w:cs="Times New Roman"/>
          <w:color w:val="333333"/>
          <w:sz w:val="21"/>
          <w:szCs w:val="21"/>
          <w:lang w:eastAsia="en-IN"/>
        </w:rPr>
        <w:t>, Spain-</w:t>
      </w:r>
      <w:proofErr w:type="spellStart"/>
      <w:r w:rsidR="005F2136">
        <w:rPr>
          <w:rFonts w:ascii="Georgia" w:eastAsia="Times New Roman" w:hAnsi="Georgia" w:cs="Times New Roman"/>
          <w:color w:val="333333"/>
          <w:sz w:val="21"/>
          <w:szCs w:val="21"/>
          <w:lang w:eastAsia="en-IN"/>
        </w:rPr>
        <w:t>Matador,etc</w:t>
      </w:r>
      <w:proofErr w:type="spellEnd"/>
      <w:r w:rsidR="005F2136">
        <w:rPr>
          <w:rFonts w:ascii="Georgia" w:eastAsia="Times New Roman" w:hAnsi="Georgia" w:cs="Times New Roman"/>
          <w:color w:val="333333"/>
          <w:sz w:val="21"/>
          <w:szCs w:val="21"/>
          <w:lang w:eastAsia="en-IN"/>
        </w:rPr>
        <w:t>.,,</w:t>
      </w:r>
    </w:p>
    <w:p w14:paraId="4A1D3620" w14:textId="77777777" w:rsidR="005F2136" w:rsidRDefault="005F2136" w:rsidP="00421101">
      <w:pPr>
        <w:pStyle w:val="ListParagraph"/>
        <w:spacing w:before="100" w:beforeAutospacing="1" w:after="100" w:afterAutospacing="1" w:line="439" w:lineRule="atLeast"/>
        <w:rPr>
          <w:rFonts w:ascii="Georgia" w:eastAsia="Times New Roman" w:hAnsi="Georgia" w:cs="Times New Roman"/>
          <w:color w:val="333333"/>
          <w:sz w:val="21"/>
          <w:szCs w:val="21"/>
          <w:lang w:eastAsia="en-IN"/>
        </w:rPr>
      </w:pPr>
      <w:r>
        <w:rPr>
          <w:rFonts w:ascii="Georgia" w:eastAsia="Times New Roman" w:hAnsi="Georgia" w:cs="Times New Roman"/>
          <w:b/>
          <w:color w:val="333333"/>
          <w:sz w:val="21"/>
          <w:szCs w:val="21"/>
          <w:lang w:eastAsia="en-IN"/>
        </w:rPr>
        <w:t xml:space="preserve">International </w:t>
      </w:r>
      <w:proofErr w:type="spellStart"/>
      <w:proofErr w:type="gramStart"/>
      <w:r>
        <w:rPr>
          <w:rFonts w:ascii="Georgia" w:eastAsia="Times New Roman" w:hAnsi="Georgia" w:cs="Times New Roman"/>
          <w:b/>
          <w:color w:val="333333"/>
          <w:sz w:val="21"/>
          <w:szCs w:val="21"/>
          <w:lang w:eastAsia="en-IN"/>
        </w:rPr>
        <w:t>Market</w:t>
      </w:r>
      <w:r w:rsidRPr="005F2136">
        <w:rPr>
          <w:rFonts w:ascii="Georgia" w:eastAsia="Times New Roman" w:hAnsi="Georgia" w:cs="Times New Roman"/>
          <w:color w:val="333333"/>
          <w:sz w:val="21"/>
          <w:szCs w:val="21"/>
          <w:lang w:eastAsia="en-IN"/>
        </w:rPr>
        <w:t>:</w:t>
      </w:r>
      <w:r>
        <w:rPr>
          <w:rFonts w:ascii="Georgia" w:eastAsia="Times New Roman" w:hAnsi="Georgia" w:cs="Times New Roman"/>
          <w:color w:val="333333"/>
          <w:sz w:val="21"/>
          <w:szCs w:val="21"/>
          <w:lang w:eastAsia="en-IN"/>
        </w:rPr>
        <w:t>It</w:t>
      </w:r>
      <w:proofErr w:type="spellEnd"/>
      <w:proofErr w:type="gramEnd"/>
      <w:r>
        <w:rPr>
          <w:rFonts w:ascii="Georgia" w:eastAsia="Times New Roman" w:hAnsi="Georgia" w:cs="Times New Roman"/>
          <w:color w:val="333333"/>
          <w:sz w:val="21"/>
          <w:szCs w:val="21"/>
          <w:lang w:eastAsia="en-IN"/>
        </w:rPr>
        <w:t xml:space="preserve"> includes securities with following features:</w:t>
      </w:r>
    </w:p>
    <w:p w14:paraId="5DB23CCB" w14:textId="77777777" w:rsidR="005F2136" w:rsidRDefault="005F2136" w:rsidP="00421101">
      <w:pPr>
        <w:pStyle w:val="ListParagraph"/>
        <w:spacing w:before="100" w:beforeAutospacing="1" w:after="100" w:afterAutospacing="1" w:line="439" w:lineRule="atLeast"/>
        <w:rPr>
          <w:rFonts w:ascii="Georgia" w:eastAsia="Times New Roman" w:hAnsi="Georgia" w:cs="Times New Roman"/>
          <w:color w:val="333333"/>
          <w:sz w:val="21"/>
          <w:szCs w:val="21"/>
          <w:lang w:eastAsia="en-IN"/>
        </w:rPr>
      </w:pPr>
      <w:r>
        <w:rPr>
          <w:rFonts w:ascii="Georgia" w:eastAsia="Times New Roman" w:hAnsi="Georgia" w:cs="Times New Roman"/>
          <w:b/>
          <w:color w:val="333333"/>
          <w:sz w:val="21"/>
          <w:szCs w:val="21"/>
          <w:lang w:eastAsia="en-IN"/>
        </w:rPr>
        <w:t>1.</w:t>
      </w:r>
      <w:r w:rsidRPr="005F2136">
        <w:rPr>
          <w:rFonts w:ascii="Georgia" w:eastAsia="Times New Roman" w:hAnsi="Georgia" w:cs="Times New Roman"/>
          <w:color w:val="333333"/>
          <w:sz w:val="21"/>
          <w:szCs w:val="21"/>
          <w:lang w:eastAsia="en-IN"/>
        </w:rPr>
        <w:t>Issuance are offered simultaneously to investors in number of countries</w:t>
      </w:r>
    </w:p>
    <w:p w14:paraId="19D3296A" w14:textId="77777777" w:rsidR="005F2136" w:rsidRDefault="005F2136" w:rsidP="00421101">
      <w:pPr>
        <w:pStyle w:val="ListParagraph"/>
        <w:spacing w:before="100" w:beforeAutospacing="1" w:after="100" w:afterAutospacing="1" w:line="439" w:lineRule="atLeast"/>
        <w:rPr>
          <w:rFonts w:ascii="Georgia" w:eastAsia="Times New Roman" w:hAnsi="Georgia" w:cs="Times New Roman"/>
          <w:color w:val="333333"/>
          <w:sz w:val="21"/>
          <w:szCs w:val="21"/>
          <w:lang w:eastAsia="en-IN"/>
        </w:rPr>
      </w:pPr>
      <w:r>
        <w:rPr>
          <w:rFonts w:ascii="Georgia" w:eastAsia="Times New Roman" w:hAnsi="Georgia" w:cs="Times New Roman"/>
          <w:b/>
          <w:color w:val="333333"/>
          <w:sz w:val="21"/>
          <w:szCs w:val="21"/>
          <w:lang w:eastAsia="en-IN"/>
        </w:rPr>
        <w:t>2.</w:t>
      </w:r>
      <w:r>
        <w:rPr>
          <w:rFonts w:ascii="Georgia" w:eastAsia="Times New Roman" w:hAnsi="Georgia" w:cs="Times New Roman"/>
          <w:color w:val="333333"/>
          <w:sz w:val="21"/>
          <w:szCs w:val="21"/>
          <w:lang w:eastAsia="en-IN"/>
        </w:rPr>
        <w:t>Securities are issued outside the jurisdiction of any single country-Offshore market</w:t>
      </w:r>
      <w:r w:rsidR="002D3391">
        <w:rPr>
          <w:rFonts w:ascii="Georgia" w:eastAsia="Times New Roman" w:hAnsi="Georgia" w:cs="Times New Roman"/>
          <w:color w:val="333333"/>
          <w:sz w:val="21"/>
          <w:szCs w:val="21"/>
          <w:lang w:eastAsia="en-IN"/>
        </w:rPr>
        <w:t>.</w:t>
      </w:r>
    </w:p>
    <w:p w14:paraId="54E8900A" w14:textId="77777777" w:rsidR="00956C4A" w:rsidRDefault="00956C4A" w:rsidP="00421101">
      <w:pPr>
        <w:pStyle w:val="ListParagraph"/>
        <w:spacing w:before="100" w:beforeAutospacing="1" w:after="100" w:afterAutospacing="1" w:line="439" w:lineRule="atLeast"/>
        <w:rPr>
          <w:rFonts w:ascii="Georgia" w:eastAsia="Times New Roman" w:hAnsi="Georgia" w:cs="Times New Roman"/>
          <w:color w:val="333333"/>
          <w:sz w:val="21"/>
          <w:szCs w:val="21"/>
          <w:lang w:eastAsia="en-IN"/>
        </w:rPr>
      </w:pPr>
    </w:p>
    <w:p w14:paraId="78EAA2E0" w14:textId="77777777" w:rsidR="002D3391" w:rsidRPr="00F66FCB" w:rsidRDefault="002D3391" w:rsidP="00043177">
      <w:pPr>
        <w:pStyle w:val="ListParagraph"/>
        <w:spacing w:before="100" w:beforeAutospacing="1" w:after="100" w:afterAutospacing="1" w:line="360" w:lineRule="auto"/>
        <w:jc w:val="both"/>
        <w:rPr>
          <w:rFonts w:ascii="Times New Roman" w:eastAsia="Times New Roman" w:hAnsi="Times New Roman" w:cs="Times New Roman"/>
          <w:color w:val="333333"/>
          <w:sz w:val="24"/>
          <w:szCs w:val="24"/>
          <w:lang w:eastAsia="en-IN"/>
        </w:rPr>
      </w:pPr>
      <w:r w:rsidRPr="00F66FCB">
        <w:rPr>
          <w:rFonts w:ascii="Times New Roman" w:eastAsia="Times New Roman" w:hAnsi="Times New Roman" w:cs="Times New Roman"/>
          <w:b/>
          <w:color w:val="333333"/>
          <w:sz w:val="24"/>
          <w:szCs w:val="24"/>
          <w:lang w:eastAsia="en-IN"/>
        </w:rPr>
        <w:t>Growing International Integration:</w:t>
      </w:r>
    </w:p>
    <w:p w14:paraId="5C776402" w14:textId="77777777" w:rsidR="00D77EA9" w:rsidRPr="00F66FCB" w:rsidRDefault="00D77EA9" w:rsidP="00043177">
      <w:pPr>
        <w:pStyle w:val="ListParagraph"/>
        <w:spacing w:before="100" w:beforeAutospacing="1" w:after="100" w:afterAutospacing="1" w:line="360" w:lineRule="auto"/>
        <w:jc w:val="both"/>
        <w:rPr>
          <w:rFonts w:ascii="Times New Roman" w:hAnsi="Times New Roman" w:cs="Times New Roman"/>
          <w:color w:val="505050"/>
          <w:sz w:val="24"/>
          <w:szCs w:val="24"/>
          <w:shd w:val="clear" w:color="auto" w:fill="FFFFFF"/>
        </w:rPr>
      </w:pPr>
      <w:r w:rsidRPr="00F66FCB">
        <w:rPr>
          <w:rFonts w:ascii="Times New Roman" w:hAnsi="Times New Roman" w:cs="Times New Roman"/>
          <w:color w:val="505050"/>
          <w:sz w:val="24"/>
          <w:szCs w:val="24"/>
          <w:shd w:val="clear" w:color="auto" w:fill="FFFFFF"/>
        </w:rPr>
        <w:t>International integration implies the adoption of policies by separate countries as if they were a single political unit. The degree of integration is often tested by seeing whether interest rates or share prices or the prices of goods are the same in different national markets.</w:t>
      </w:r>
    </w:p>
    <w:p w14:paraId="6B448BA6" w14:textId="77777777" w:rsidR="00F66FCB" w:rsidRDefault="00D77EA9" w:rsidP="00043177">
      <w:pPr>
        <w:pStyle w:val="ListParagraph"/>
        <w:spacing w:before="100" w:beforeAutospacing="1" w:after="100" w:afterAutospacing="1" w:line="360" w:lineRule="auto"/>
        <w:jc w:val="both"/>
        <w:rPr>
          <w:rFonts w:ascii="Times New Roman" w:hAnsi="Times New Roman" w:cs="Times New Roman"/>
          <w:color w:val="2C2825"/>
          <w:sz w:val="24"/>
          <w:szCs w:val="24"/>
          <w:shd w:val="clear" w:color="auto" w:fill="FFFFFF"/>
        </w:rPr>
      </w:pPr>
      <w:r w:rsidRPr="00F66FCB">
        <w:rPr>
          <w:rFonts w:ascii="Times New Roman" w:hAnsi="Times New Roman" w:cs="Times New Roman"/>
          <w:b/>
          <w:color w:val="2C2825"/>
          <w:sz w:val="24"/>
          <w:szCs w:val="24"/>
          <w:shd w:val="clear" w:color="auto" w:fill="FFFFFF"/>
        </w:rPr>
        <w:t>Three fundamental factors have affected the process of economic globalization</w:t>
      </w:r>
      <w:r w:rsidRPr="00F66FCB">
        <w:rPr>
          <w:rFonts w:ascii="Times New Roman" w:hAnsi="Times New Roman" w:cs="Times New Roman"/>
          <w:color w:val="2C2825"/>
          <w:sz w:val="24"/>
          <w:szCs w:val="24"/>
          <w:shd w:val="clear" w:color="auto" w:fill="FFFFFF"/>
        </w:rPr>
        <w:t xml:space="preserve"> and are likely to continue driving it in the future.</w:t>
      </w:r>
    </w:p>
    <w:p w14:paraId="3FAE40DD" w14:textId="77777777" w:rsidR="00F66FCB" w:rsidRPr="00173FAA" w:rsidRDefault="00173FAA" w:rsidP="00173FAA">
      <w:pPr>
        <w:spacing w:before="100" w:beforeAutospacing="1" w:after="100" w:afterAutospacing="1" w:line="360" w:lineRule="auto"/>
        <w:jc w:val="both"/>
        <w:rPr>
          <w:rFonts w:ascii="Times New Roman" w:hAnsi="Times New Roman" w:cs="Times New Roman"/>
          <w:color w:val="2C2825"/>
          <w:sz w:val="24"/>
          <w:szCs w:val="24"/>
          <w:shd w:val="clear" w:color="auto" w:fill="FFFFFF"/>
        </w:rPr>
      </w:pPr>
      <w:r>
        <w:rPr>
          <w:rFonts w:ascii="Times New Roman" w:hAnsi="Times New Roman" w:cs="Times New Roman"/>
          <w:b/>
          <w:color w:val="2C2825"/>
          <w:sz w:val="24"/>
          <w:szCs w:val="24"/>
          <w:shd w:val="clear" w:color="auto" w:fill="FFFFFF"/>
        </w:rPr>
        <w:t>1.</w:t>
      </w:r>
      <w:r w:rsidR="00F66FCB" w:rsidRPr="00173FAA">
        <w:rPr>
          <w:rFonts w:ascii="Times New Roman" w:hAnsi="Times New Roman" w:cs="Times New Roman"/>
          <w:b/>
          <w:color w:val="2C2825"/>
          <w:sz w:val="24"/>
          <w:szCs w:val="24"/>
          <w:shd w:val="clear" w:color="auto" w:fill="FFFFFF"/>
        </w:rPr>
        <w:t>I</w:t>
      </w:r>
      <w:r w:rsidR="00D77EA9" w:rsidRPr="00173FAA">
        <w:rPr>
          <w:rFonts w:ascii="Times New Roman" w:hAnsi="Times New Roman" w:cs="Times New Roman"/>
          <w:b/>
          <w:color w:val="2C2825"/>
          <w:sz w:val="24"/>
          <w:szCs w:val="24"/>
          <w:shd w:val="clear" w:color="auto" w:fill="FFFFFF"/>
        </w:rPr>
        <w:t>mprovements in the technology of transportation and communication</w:t>
      </w:r>
      <w:r w:rsidR="00F66FCB" w:rsidRPr="00173FAA">
        <w:rPr>
          <w:rFonts w:ascii="Times New Roman" w:hAnsi="Times New Roman" w:cs="Times New Roman"/>
          <w:color w:val="2C2825"/>
          <w:sz w:val="24"/>
          <w:szCs w:val="24"/>
          <w:shd w:val="clear" w:color="auto" w:fill="FFFFFF"/>
        </w:rPr>
        <w:t>:</w:t>
      </w:r>
    </w:p>
    <w:p w14:paraId="1AFB24F2" w14:textId="77777777" w:rsidR="00F66FCB" w:rsidRPr="00173FAA" w:rsidRDefault="00F66FCB" w:rsidP="00173FAA">
      <w:pPr>
        <w:spacing w:before="100" w:beforeAutospacing="1" w:after="100" w:afterAutospacing="1" w:line="360" w:lineRule="auto"/>
        <w:jc w:val="both"/>
        <w:rPr>
          <w:rFonts w:ascii="Times New Roman" w:hAnsi="Times New Roman" w:cs="Times New Roman"/>
          <w:color w:val="2C2825"/>
          <w:sz w:val="24"/>
          <w:szCs w:val="24"/>
          <w:shd w:val="clear" w:color="auto" w:fill="FFFFFF"/>
        </w:rPr>
      </w:pPr>
      <w:r w:rsidRPr="00173FAA">
        <w:rPr>
          <w:rFonts w:ascii="Times New Roman" w:hAnsi="Times New Roman" w:cs="Times New Roman"/>
          <w:color w:val="2C2825"/>
          <w:sz w:val="24"/>
          <w:szCs w:val="24"/>
          <w:shd w:val="clear" w:color="auto" w:fill="FFFFFF"/>
        </w:rPr>
        <w:t xml:space="preserve">Improvements in the technology of transportation and communication </w:t>
      </w:r>
      <w:r w:rsidR="00D77EA9" w:rsidRPr="00173FAA">
        <w:rPr>
          <w:rFonts w:ascii="Times New Roman" w:hAnsi="Times New Roman" w:cs="Times New Roman"/>
          <w:color w:val="2C2825"/>
          <w:sz w:val="24"/>
          <w:szCs w:val="24"/>
          <w:shd w:val="clear" w:color="auto" w:fill="FFFFFF"/>
        </w:rPr>
        <w:t>have reduced the costs of transporting goods, services, and factors of production and of communicating economically useful knowledge and technology.</w:t>
      </w:r>
    </w:p>
    <w:p w14:paraId="2FC51668" w14:textId="77777777" w:rsidR="00F66FCB" w:rsidRPr="00173FAA" w:rsidRDefault="00173FAA" w:rsidP="00173FAA">
      <w:pPr>
        <w:spacing w:before="100" w:beforeAutospacing="1" w:after="100" w:afterAutospacing="1" w:line="360" w:lineRule="auto"/>
        <w:jc w:val="both"/>
        <w:rPr>
          <w:rFonts w:ascii="Times New Roman" w:hAnsi="Times New Roman" w:cs="Times New Roman"/>
          <w:color w:val="2C2825"/>
          <w:sz w:val="24"/>
          <w:szCs w:val="24"/>
          <w:shd w:val="clear" w:color="auto" w:fill="FFFFFF"/>
        </w:rPr>
      </w:pPr>
      <w:r>
        <w:rPr>
          <w:rFonts w:ascii="Times New Roman" w:hAnsi="Times New Roman" w:cs="Times New Roman"/>
          <w:b/>
          <w:color w:val="2C2825"/>
          <w:sz w:val="24"/>
          <w:szCs w:val="24"/>
          <w:shd w:val="clear" w:color="auto" w:fill="FFFFFF"/>
        </w:rPr>
        <w:t>2.</w:t>
      </w:r>
      <w:r w:rsidR="00F66FCB" w:rsidRPr="00173FAA">
        <w:rPr>
          <w:rFonts w:ascii="Times New Roman" w:hAnsi="Times New Roman" w:cs="Times New Roman"/>
          <w:b/>
          <w:color w:val="2C2825"/>
          <w:sz w:val="24"/>
          <w:szCs w:val="24"/>
          <w:shd w:val="clear" w:color="auto" w:fill="FFFFFF"/>
        </w:rPr>
        <w:t>Individuals taking advantage of the opportunities provided by declining costs</w:t>
      </w:r>
      <w:r w:rsidR="00F66FCB" w:rsidRPr="00173FAA">
        <w:rPr>
          <w:rFonts w:ascii="Times New Roman" w:hAnsi="Times New Roman" w:cs="Times New Roman"/>
          <w:color w:val="2C2825"/>
          <w:sz w:val="24"/>
          <w:szCs w:val="24"/>
          <w:shd w:val="clear" w:color="auto" w:fill="FFFFFF"/>
        </w:rPr>
        <w:t>:</w:t>
      </w:r>
    </w:p>
    <w:p w14:paraId="36F959FD" w14:textId="77777777" w:rsidR="005D7A8E" w:rsidRPr="00173FAA" w:rsidRDefault="00F66FCB" w:rsidP="00173FAA">
      <w:pPr>
        <w:spacing w:before="100" w:beforeAutospacing="1" w:after="100" w:afterAutospacing="1" w:line="360" w:lineRule="auto"/>
        <w:jc w:val="both"/>
        <w:rPr>
          <w:rFonts w:ascii="Times New Roman" w:hAnsi="Times New Roman" w:cs="Times New Roman"/>
          <w:color w:val="2C2825"/>
          <w:sz w:val="24"/>
          <w:szCs w:val="24"/>
          <w:shd w:val="clear" w:color="auto" w:fill="FFFFFF"/>
        </w:rPr>
      </w:pPr>
      <w:r w:rsidRPr="00173FAA">
        <w:rPr>
          <w:rFonts w:ascii="Times New Roman" w:hAnsi="Times New Roman" w:cs="Times New Roman"/>
          <w:color w:val="2C2825"/>
          <w:sz w:val="24"/>
          <w:szCs w:val="24"/>
          <w:shd w:val="clear" w:color="auto" w:fill="FFFFFF"/>
        </w:rPr>
        <w:t xml:space="preserve"> T</w:t>
      </w:r>
      <w:r w:rsidR="00D77EA9" w:rsidRPr="00173FAA">
        <w:rPr>
          <w:rFonts w:ascii="Times New Roman" w:hAnsi="Times New Roman" w:cs="Times New Roman"/>
          <w:color w:val="2C2825"/>
          <w:sz w:val="24"/>
          <w:szCs w:val="24"/>
          <w:shd w:val="clear" w:color="auto" w:fill="FFFFFF"/>
        </w:rPr>
        <w:t xml:space="preserve">he tastes of individuals and societies have generally, but not universally, </w:t>
      </w:r>
      <w:proofErr w:type="spellStart"/>
      <w:r w:rsidR="00D77EA9" w:rsidRPr="00173FAA">
        <w:rPr>
          <w:rFonts w:ascii="Times New Roman" w:hAnsi="Times New Roman" w:cs="Times New Roman"/>
          <w:color w:val="2C2825"/>
          <w:sz w:val="24"/>
          <w:szCs w:val="24"/>
          <w:shd w:val="clear" w:color="auto" w:fill="FFFFFF"/>
        </w:rPr>
        <w:t>favored</w:t>
      </w:r>
      <w:proofErr w:type="spellEnd"/>
      <w:r w:rsidR="00D77EA9" w:rsidRPr="00173FAA">
        <w:rPr>
          <w:rFonts w:ascii="Times New Roman" w:hAnsi="Times New Roman" w:cs="Times New Roman"/>
          <w:color w:val="2C2825"/>
          <w:sz w:val="24"/>
          <w:szCs w:val="24"/>
          <w:shd w:val="clear" w:color="auto" w:fill="FFFFFF"/>
        </w:rPr>
        <w:t xml:space="preserve"> taking advantage of the opportunities provided by declining costs of transportation and communication through increa</w:t>
      </w:r>
      <w:r w:rsidR="005D7A8E" w:rsidRPr="00173FAA">
        <w:rPr>
          <w:rFonts w:ascii="Times New Roman" w:hAnsi="Times New Roman" w:cs="Times New Roman"/>
          <w:color w:val="2C2825"/>
          <w:sz w:val="24"/>
          <w:szCs w:val="24"/>
          <w:shd w:val="clear" w:color="auto" w:fill="FFFFFF"/>
        </w:rPr>
        <w:t>sing economic integration.</w:t>
      </w:r>
    </w:p>
    <w:p w14:paraId="16FE2052" w14:textId="77777777" w:rsidR="005D7A8E" w:rsidRPr="00173FAA" w:rsidRDefault="005D7A8E" w:rsidP="00173FAA">
      <w:pPr>
        <w:spacing w:before="100" w:beforeAutospacing="1" w:after="100" w:afterAutospacing="1" w:line="360" w:lineRule="auto"/>
        <w:jc w:val="both"/>
        <w:rPr>
          <w:rFonts w:ascii="Times New Roman" w:hAnsi="Times New Roman" w:cs="Times New Roman"/>
          <w:color w:val="2C2825"/>
          <w:sz w:val="24"/>
          <w:szCs w:val="24"/>
          <w:shd w:val="clear" w:color="auto" w:fill="FFFFFF"/>
        </w:rPr>
      </w:pPr>
      <w:r w:rsidRPr="00173FAA">
        <w:rPr>
          <w:rFonts w:ascii="Times New Roman" w:hAnsi="Times New Roman" w:cs="Times New Roman"/>
          <w:color w:val="2C2825"/>
          <w:sz w:val="24"/>
          <w:szCs w:val="24"/>
          <w:shd w:val="clear" w:color="auto" w:fill="FFFFFF"/>
        </w:rPr>
        <w:t>3.</w:t>
      </w:r>
      <w:r w:rsidRPr="00173FAA">
        <w:rPr>
          <w:rFonts w:ascii="Times New Roman" w:hAnsi="Times New Roman" w:cs="Times New Roman"/>
          <w:b/>
          <w:color w:val="2C2825"/>
          <w:sz w:val="24"/>
          <w:szCs w:val="24"/>
          <w:shd w:val="clear" w:color="auto" w:fill="FFFFFF"/>
        </w:rPr>
        <w:t>Public Policy</w:t>
      </w:r>
      <w:r w:rsidRPr="00173FAA">
        <w:rPr>
          <w:rFonts w:ascii="Times New Roman" w:hAnsi="Times New Roman" w:cs="Times New Roman"/>
          <w:color w:val="2C2825"/>
          <w:sz w:val="24"/>
          <w:szCs w:val="24"/>
          <w:shd w:val="clear" w:color="auto" w:fill="FFFFFF"/>
        </w:rPr>
        <w:t>:</w:t>
      </w:r>
    </w:p>
    <w:p w14:paraId="2E2AA25D" w14:textId="77777777" w:rsidR="00D77EA9" w:rsidRPr="00173FAA" w:rsidRDefault="005D7A8E" w:rsidP="00173FAA">
      <w:pPr>
        <w:spacing w:before="100" w:beforeAutospacing="1" w:after="100" w:afterAutospacing="1" w:line="360" w:lineRule="auto"/>
        <w:jc w:val="both"/>
        <w:rPr>
          <w:rFonts w:ascii="Times New Roman" w:hAnsi="Times New Roman" w:cs="Times New Roman"/>
          <w:color w:val="2C2825"/>
          <w:sz w:val="24"/>
          <w:szCs w:val="24"/>
          <w:shd w:val="clear" w:color="auto" w:fill="FFFFFF"/>
        </w:rPr>
      </w:pPr>
      <w:r w:rsidRPr="00173FAA">
        <w:rPr>
          <w:rFonts w:ascii="Times New Roman" w:hAnsi="Times New Roman" w:cs="Times New Roman"/>
          <w:color w:val="2C2825"/>
          <w:sz w:val="24"/>
          <w:szCs w:val="24"/>
          <w:shd w:val="clear" w:color="auto" w:fill="FFFFFF"/>
        </w:rPr>
        <w:t>P</w:t>
      </w:r>
      <w:r w:rsidR="00D77EA9" w:rsidRPr="00173FAA">
        <w:rPr>
          <w:rFonts w:ascii="Times New Roman" w:hAnsi="Times New Roman" w:cs="Times New Roman"/>
          <w:color w:val="2C2825"/>
          <w:sz w:val="24"/>
          <w:szCs w:val="24"/>
          <w:shd w:val="clear" w:color="auto" w:fill="FFFFFF"/>
        </w:rPr>
        <w:t>ublic policies have significantly influenced the character and pace of economic integration, although not always in the direction of increasing economic integration.</w:t>
      </w:r>
    </w:p>
    <w:p w14:paraId="34A38295" w14:textId="77777777" w:rsidR="00D77EA9" w:rsidRPr="00173FAA" w:rsidRDefault="00D77EA9" w:rsidP="00173FAA">
      <w:pPr>
        <w:spacing w:before="100" w:beforeAutospacing="1" w:after="100" w:afterAutospacing="1" w:line="360" w:lineRule="auto"/>
        <w:jc w:val="both"/>
        <w:rPr>
          <w:rFonts w:ascii="Times New Roman" w:hAnsi="Times New Roman" w:cs="Times New Roman"/>
          <w:sz w:val="24"/>
          <w:szCs w:val="24"/>
          <w:shd w:val="clear" w:color="auto" w:fill="FFFFFF"/>
        </w:rPr>
      </w:pPr>
      <w:r w:rsidRPr="00173FAA">
        <w:rPr>
          <w:rFonts w:ascii="Times New Roman" w:hAnsi="Times New Roman" w:cs="Times New Roman"/>
          <w:sz w:val="24"/>
          <w:szCs w:val="24"/>
          <w:shd w:val="clear" w:color="auto" w:fill="FFFFFF"/>
        </w:rPr>
        <w:lastRenderedPageBreak/>
        <w:t>People, companies, and economies are more integrated and interconnected than ever before. This helps facilitate connections, which leads to specialization, innovation, and economic progress. Through these connections, economies benefit from the knowledge and experience of others, and learn how to replicate or adapt ideas for their own needs.</w:t>
      </w:r>
    </w:p>
    <w:p w14:paraId="7FD55BD3" w14:textId="77777777" w:rsidR="00D77EA9" w:rsidRPr="00F66FCB" w:rsidRDefault="00D77EA9" w:rsidP="00043177">
      <w:pPr>
        <w:pStyle w:val="Heading2"/>
        <w:shd w:val="clear" w:color="auto" w:fill="FFFFFF"/>
        <w:spacing w:after="300" w:afterAutospacing="0" w:line="360" w:lineRule="auto"/>
        <w:ind w:left="-24"/>
        <w:jc w:val="both"/>
        <w:rPr>
          <w:color w:val="000000"/>
          <w:spacing w:val="-3"/>
          <w:sz w:val="24"/>
          <w:szCs w:val="24"/>
        </w:rPr>
      </w:pPr>
      <w:r w:rsidRPr="00F66FCB">
        <w:rPr>
          <w:color w:val="000000"/>
          <w:spacing w:val="-3"/>
          <w:sz w:val="24"/>
          <w:szCs w:val="24"/>
        </w:rPr>
        <w:t>Background of Global Integration</w:t>
      </w:r>
      <w:r w:rsidR="00173FAA">
        <w:rPr>
          <w:color w:val="000000"/>
          <w:spacing w:val="-3"/>
          <w:sz w:val="24"/>
          <w:szCs w:val="24"/>
        </w:rPr>
        <w:t xml:space="preserve"> in India</w:t>
      </w:r>
    </w:p>
    <w:p w14:paraId="3730BBB8" w14:textId="77777777" w:rsidR="00D77EA9" w:rsidRPr="00F66FCB" w:rsidRDefault="00D77EA9" w:rsidP="00043177">
      <w:pPr>
        <w:pStyle w:val="NormalWeb"/>
        <w:shd w:val="clear" w:color="auto" w:fill="FFFFFF"/>
        <w:spacing w:before="150" w:beforeAutospacing="0" w:after="450" w:afterAutospacing="0" w:line="360" w:lineRule="auto"/>
        <w:jc w:val="both"/>
        <w:rPr>
          <w:spacing w:val="-3"/>
        </w:rPr>
      </w:pPr>
      <w:r w:rsidRPr="00F66FCB">
        <w:rPr>
          <w:spacing w:val="-3"/>
        </w:rPr>
        <w:t>The economy of India has developed drastically since independence from the British rule. The government’s priorities immediately after 1947 were to focus on social upliftment of people and eradicating poverty. The economy them was largely agrarian and </w:t>
      </w:r>
      <w:r w:rsidRPr="005D7A8E">
        <w:rPr>
          <w:spacing w:val="-3"/>
          <w:bdr w:val="none" w:sz="0" w:space="0" w:color="auto" w:frame="1"/>
        </w:rPr>
        <w:t>industries</w:t>
      </w:r>
      <w:r w:rsidR="005D7A8E">
        <w:rPr>
          <w:spacing w:val="-3"/>
        </w:rPr>
        <w:t xml:space="preserve"> </w:t>
      </w:r>
      <w:r w:rsidRPr="00F66FCB">
        <w:rPr>
          <w:spacing w:val="-3"/>
        </w:rPr>
        <w:t>were scarce</w:t>
      </w:r>
      <w:r w:rsidR="005D7A8E">
        <w:rPr>
          <w:spacing w:val="-3"/>
        </w:rPr>
        <w:t>.</w:t>
      </w:r>
    </w:p>
    <w:p w14:paraId="639E444E" w14:textId="77777777" w:rsidR="00334E0A" w:rsidRPr="00F66FCB" w:rsidRDefault="00334E0A" w:rsidP="00043177">
      <w:pPr>
        <w:pStyle w:val="NormalWeb"/>
        <w:shd w:val="clear" w:color="auto" w:fill="FFFFFF"/>
        <w:spacing w:before="150" w:beforeAutospacing="0" w:after="450" w:afterAutospacing="0" w:line="360" w:lineRule="auto"/>
        <w:jc w:val="both"/>
        <w:rPr>
          <w:spacing w:val="-3"/>
        </w:rPr>
      </w:pPr>
      <w:r w:rsidRPr="00F66FCB">
        <w:rPr>
          <w:spacing w:val="-3"/>
        </w:rPr>
        <w:t>Gradually, the government started establishing its own industries. There were several public sector corporations operating in many industries. The government ensured that they flourished by creating monopolistic </w:t>
      </w:r>
      <w:r w:rsidR="005D7A8E">
        <w:rPr>
          <w:spacing w:val="-3"/>
          <w:bdr w:val="none" w:sz="0" w:space="0" w:color="auto" w:frame="1"/>
        </w:rPr>
        <w:t>markets</w:t>
      </w:r>
      <w:r w:rsidRPr="00F66FCB">
        <w:rPr>
          <w:spacing w:val="-3"/>
        </w:rPr>
        <w:t>. Hence, private companies were heavily regulated and controlled.</w:t>
      </w:r>
    </w:p>
    <w:p w14:paraId="49AF4298" w14:textId="77777777" w:rsidR="00334E0A" w:rsidRPr="00F66FCB" w:rsidRDefault="00334E0A" w:rsidP="00043177">
      <w:pPr>
        <w:pStyle w:val="NormalWeb"/>
        <w:shd w:val="clear" w:color="auto" w:fill="FFFFFF"/>
        <w:spacing w:before="150" w:beforeAutospacing="0" w:after="450" w:afterAutospacing="0" w:line="360" w:lineRule="auto"/>
        <w:jc w:val="both"/>
        <w:rPr>
          <w:spacing w:val="-3"/>
        </w:rPr>
      </w:pPr>
      <w:r w:rsidRPr="00F66FCB">
        <w:rPr>
          <w:spacing w:val="-3"/>
        </w:rPr>
        <w:t>This approach did not last very long because the government ended up with a balance of payment </w:t>
      </w:r>
      <w:proofErr w:type="gramStart"/>
      <w:r w:rsidRPr="005D7A8E">
        <w:rPr>
          <w:spacing w:val="-3"/>
          <w:bdr w:val="none" w:sz="0" w:space="0" w:color="auto" w:frame="1"/>
        </w:rPr>
        <w:t>crisis</w:t>
      </w:r>
      <w:r w:rsidR="005D7A8E">
        <w:rPr>
          <w:spacing w:val="-3"/>
        </w:rPr>
        <w:t xml:space="preserve"> </w:t>
      </w:r>
      <w:r w:rsidRPr="00F66FCB">
        <w:rPr>
          <w:spacing w:val="-3"/>
        </w:rPr>
        <w:t> in</w:t>
      </w:r>
      <w:proofErr w:type="gramEnd"/>
      <w:r w:rsidRPr="00F66FCB">
        <w:rPr>
          <w:spacing w:val="-3"/>
        </w:rPr>
        <w:t xml:space="preserve"> 1991. When India approached international institutions like the World Bank for help, they asked the government to open up its economy.</w:t>
      </w:r>
    </w:p>
    <w:p w14:paraId="639AAE63" w14:textId="77777777" w:rsidR="00334E0A" w:rsidRPr="00F66FCB" w:rsidRDefault="00334E0A" w:rsidP="00043177">
      <w:pPr>
        <w:pStyle w:val="NormalWeb"/>
        <w:shd w:val="clear" w:color="auto" w:fill="FFFFFF"/>
        <w:spacing w:before="150" w:beforeAutospacing="0" w:after="450" w:afterAutospacing="0" w:line="360" w:lineRule="auto"/>
        <w:jc w:val="both"/>
        <w:rPr>
          <w:spacing w:val="-3"/>
        </w:rPr>
      </w:pPr>
      <w:r w:rsidRPr="00F66FCB">
        <w:rPr>
          <w:spacing w:val="-3"/>
        </w:rPr>
        <w:t>As a result, India adopted radical measures to integrate its economy with that of other nations. These measures, thus, are broadly termed as </w:t>
      </w:r>
      <w:r w:rsidRPr="00173FAA">
        <w:rPr>
          <w:spacing w:val="-3"/>
          <w:bdr w:val="none" w:sz="0" w:space="0" w:color="auto" w:frame="1"/>
        </w:rPr>
        <w:t xml:space="preserve">global </w:t>
      </w:r>
      <w:proofErr w:type="gramStart"/>
      <w:r w:rsidRPr="00173FAA">
        <w:rPr>
          <w:spacing w:val="-3"/>
          <w:bdr w:val="none" w:sz="0" w:space="0" w:color="auto" w:frame="1"/>
        </w:rPr>
        <w:t>integration</w:t>
      </w:r>
      <w:r w:rsidR="00173FAA">
        <w:rPr>
          <w:spacing w:val="-3"/>
        </w:rPr>
        <w:t xml:space="preserve"> </w:t>
      </w:r>
      <w:r w:rsidRPr="00F66FCB">
        <w:rPr>
          <w:spacing w:val="-3"/>
        </w:rPr>
        <w:t> of</w:t>
      </w:r>
      <w:proofErr w:type="gramEnd"/>
      <w:r w:rsidRPr="00F66FCB">
        <w:rPr>
          <w:spacing w:val="-3"/>
        </w:rPr>
        <w:t xml:space="preserve"> the Indian business environment.</w:t>
      </w:r>
    </w:p>
    <w:p w14:paraId="4020FEC1" w14:textId="77777777" w:rsidR="00334E0A" w:rsidRPr="00F66FCB" w:rsidRDefault="00334E0A" w:rsidP="00043177">
      <w:pPr>
        <w:pStyle w:val="Heading2"/>
        <w:shd w:val="clear" w:color="auto" w:fill="FFFFFF"/>
        <w:spacing w:after="300" w:afterAutospacing="0" w:line="360" w:lineRule="auto"/>
        <w:ind w:left="-24"/>
        <w:jc w:val="both"/>
        <w:rPr>
          <w:color w:val="000000"/>
          <w:spacing w:val="-3"/>
          <w:sz w:val="24"/>
          <w:szCs w:val="24"/>
        </w:rPr>
      </w:pPr>
      <w:r w:rsidRPr="00F66FCB">
        <w:rPr>
          <w:color w:val="000000"/>
          <w:spacing w:val="-3"/>
          <w:sz w:val="24"/>
          <w:szCs w:val="24"/>
        </w:rPr>
        <w:t>Elements of Global Integration</w:t>
      </w:r>
    </w:p>
    <w:p w14:paraId="4CDA1671" w14:textId="77777777" w:rsidR="00334E0A" w:rsidRPr="00F66FCB" w:rsidRDefault="00334E0A" w:rsidP="00043177">
      <w:pPr>
        <w:pStyle w:val="NormalWeb"/>
        <w:shd w:val="clear" w:color="auto" w:fill="FFFFFF"/>
        <w:spacing w:before="150" w:beforeAutospacing="0" w:after="450" w:afterAutospacing="0" w:line="360" w:lineRule="auto"/>
        <w:jc w:val="both"/>
        <w:rPr>
          <w:spacing w:val="-3"/>
        </w:rPr>
      </w:pPr>
      <w:r w:rsidRPr="00F66FCB">
        <w:rPr>
          <w:spacing w:val="-3"/>
        </w:rPr>
        <w:t>Global integration means the process with which the local Indian market opens up to the global economy. Consequently, it amounts to letting foreign factors influence India’s local business environment.</w:t>
      </w:r>
    </w:p>
    <w:p w14:paraId="659BCF34" w14:textId="77777777" w:rsidR="005D7A8E" w:rsidRDefault="00334E0A" w:rsidP="00043177">
      <w:pPr>
        <w:pStyle w:val="NormalWeb"/>
        <w:shd w:val="clear" w:color="auto" w:fill="FFFFFF"/>
        <w:spacing w:before="150" w:beforeAutospacing="0" w:after="450" w:afterAutospacing="0" w:line="360" w:lineRule="auto"/>
        <w:jc w:val="both"/>
        <w:rPr>
          <w:spacing w:val="-3"/>
        </w:rPr>
      </w:pPr>
      <w:r w:rsidRPr="00F66FCB">
        <w:rPr>
          <w:spacing w:val="-3"/>
        </w:rPr>
        <w:t xml:space="preserve">The process of global integration of India’s business environment began in 1991. </w:t>
      </w:r>
    </w:p>
    <w:p w14:paraId="2568FC26" w14:textId="77777777" w:rsidR="00334E0A" w:rsidRPr="00F66FCB" w:rsidRDefault="00334E0A" w:rsidP="00043177">
      <w:pPr>
        <w:pStyle w:val="NormalWeb"/>
        <w:shd w:val="clear" w:color="auto" w:fill="FFFFFF"/>
        <w:spacing w:before="150" w:beforeAutospacing="0" w:after="450" w:afterAutospacing="0" w:line="360" w:lineRule="auto"/>
        <w:jc w:val="both"/>
        <w:rPr>
          <w:spacing w:val="-3"/>
        </w:rPr>
      </w:pPr>
      <w:r w:rsidRPr="005D7A8E">
        <w:rPr>
          <w:b/>
          <w:spacing w:val="-3"/>
        </w:rPr>
        <w:t>The following elements were largely responsible for this</w:t>
      </w:r>
      <w:r w:rsidRPr="00F66FCB">
        <w:rPr>
          <w:spacing w:val="-3"/>
        </w:rPr>
        <w:t>:</w:t>
      </w:r>
    </w:p>
    <w:p w14:paraId="479DF3C1" w14:textId="77777777" w:rsidR="00334E0A" w:rsidRPr="00F66FCB" w:rsidRDefault="00334E0A" w:rsidP="00043177">
      <w:pPr>
        <w:numPr>
          <w:ilvl w:val="0"/>
          <w:numId w:val="5"/>
        </w:numPr>
        <w:shd w:val="clear" w:color="auto" w:fill="FFFFFF"/>
        <w:spacing w:before="100" w:beforeAutospacing="1" w:after="210" w:line="360" w:lineRule="auto"/>
        <w:ind w:left="450"/>
        <w:jc w:val="both"/>
        <w:rPr>
          <w:rFonts w:ascii="Times New Roman" w:hAnsi="Times New Roman" w:cs="Times New Roman"/>
          <w:color w:val="0B0B0B"/>
          <w:spacing w:val="-1"/>
          <w:sz w:val="24"/>
          <w:szCs w:val="24"/>
        </w:rPr>
      </w:pPr>
      <w:r w:rsidRPr="00F66FCB">
        <w:rPr>
          <w:rFonts w:ascii="Times New Roman" w:hAnsi="Times New Roman" w:cs="Times New Roman"/>
          <w:color w:val="0B0B0B"/>
          <w:spacing w:val="-1"/>
          <w:sz w:val="24"/>
          <w:szCs w:val="24"/>
        </w:rPr>
        <w:t>Liberalization</w:t>
      </w:r>
    </w:p>
    <w:p w14:paraId="119D0490" w14:textId="77777777" w:rsidR="00334E0A" w:rsidRPr="00F66FCB" w:rsidRDefault="00334E0A" w:rsidP="00043177">
      <w:pPr>
        <w:numPr>
          <w:ilvl w:val="0"/>
          <w:numId w:val="5"/>
        </w:numPr>
        <w:shd w:val="clear" w:color="auto" w:fill="FFFFFF"/>
        <w:spacing w:before="100" w:beforeAutospacing="1" w:after="210" w:line="360" w:lineRule="auto"/>
        <w:ind w:left="450"/>
        <w:jc w:val="both"/>
        <w:rPr>
          <w:rFonts w:ascii="Times New Roman" w:hAnsi="Times New Roman" w:cs="Times New Roman"/>
          <w:color w:val="0B0B0B"/>
          <w:spacing w:val="-1"/>
          <w:sz w:val="24"/>
          <w:szCs w:val="24"/>
        </w:rPr>
      </w:pPr>
      <w:r w:rsidRPr="00F66FCB">
        <w:rPr>
          <w:rFonts w:ascii="Times New Roman" w:hAnsi="Times New Roman" w:cs="Times New Roman"/>
          <w:color w:val="0B0B0B"/>
          <w:spacing w:val="-1"/>
          <w:sz w:val="24"/>
          <w:szCs w:val="24"/>
        </w:rPr>
        <w:lastRenderedPageBreak/>
        <w:t>Privatization</w:t>
      </w:r>
    </w:p>
    <w:p w14:paraId="4FC4CCCC" w14:textId="77777777" w:rsidR="00334E0A" w:rsidRPr="00F66FCB" w:rsidRDefault="00334E0A" w:rsidP="00043177">
      <w:pPr>
        <w:numPr>
          <w:ilvl w:val="0"/>
          <w:numId w:val="5"/>
        </w:numPr>
        <w:shd w:val="clear" w:color="auto" w:fill="FFFFFF"/>
        <w:spacing w:before="100" w:beforeAutospacing="1" w:after="0" w:line="360" w:lineRule="auto"/>
        <w:ind w:left="450"/>
        <w:jc w:val="both"/>
        <w:rPr>
          <w:rFonts w:ascii="Times New Roman" w:hAnsi="Times New Roman" w:cs="Times New Roman"/>
          <w:color w:val="0B0B0B"/>
          <w:spacing w:val="-1"/>
          <w:sz w:val="24"/>
          <w:szCs w:val="24"/>
        </w:rPr>
      </w:pPr>
      <w:r w:rsidRPr="00F66FCB">
        <w:rPr>
          <w:rFonts w:ascii="Times New Roman" w:hAnsi="Times New Roman" w:cs="Times New Roman"/>
          <w:color w:val="0B0B0B"/>
          <w:spacing w:val="-1"/>
          <w:sz w:val="24"/>
          <w:szCs w:val="24"/>
        </w:rPr>
        <w:t>Globalization</w:t>
      </w:r>
    </w:p>
    <w:p w14:paraId="4BF188B3" w14:textId="77777777" w:rsidR="00334E0A" w:rsidRPr="00F66FCB" w:rsidRDefault="00334E0A" w:rsidP="00043177">
      <w:pPr>
        <w:pStyle w:val="Heading2"/>
        <w:shd w:val="clear" w:color="auto" w:fill="FFFFFF"/>
        <w:spacing w:after="300" w:afterAutospacing="0" w:line="360" w:lineRule="auto"/>
        <w:ind w:left="-24"/>
        <w:jc w:val="both"/>
        <w:rPr>
          <w:color w:val="000000"/>
          <w:spacing w:val="-3"/>
          <w:sz w:val="24"/>
          <w:szCs w:val="24"/>
        </w:rPr>
      </w:pPr>
      <w:r w:rsidRPr="00F66FCB">
        <w:rPr>
          <w:color w:val="000000"/>
          <w:spacing w:val="-3"/>
          <w:sz w:val="24"/>
          <w:szCs w:val="24"/>
        </w:rPr>
        <w:t>Liberalization</w:t>
      </w:r>
    </w:p>
    <w:p w14:paraId="0C1605A9" w14:textId="77777777" w:rsidR="00334E0A" w:rsidRPr="00F66FCB" w:rsidRDefault="00334E0A" w:rsidP="00043177">
      <w:pPr>
        <w:pStyle w:val="NormalWeb"/>
        <w:shd w:val="clear" w:color="auto" w:fill="FFFFFF"/>
        <w:spacing w:before="150" w:beforeAutospacing="0" w:after="450" w:afterAutospacing="0" w:line="360" w:lineRule="auto"/>
        <w:jc w:val="both"/>
        <w:rPr>
          <w:spacing w:val="-3"/>
        </w:rPr>
      </w:pPr>
      <w:r w:rsidRPr="00F66FCB">
        <w:rPr>
          <w:spacing w:val="-3"/>
        </w:rPr>
        <w:t>Every government imposes restrictions on the way its citizens conduct business activities. One way of doing this is by making it compulsory for people to obtain several licenses and permissions for business. This process, for example, was called ‘License Raj’.</w:t>
      </w:r>
    </w:p>
    <w:p w14:paraId="43E3D493" w14:textId="77777777" w:rsidR="00334E0A" w:rsidRPr="00F66FCB" w:rsidRDefault="00334E0A" w:rsidP="00043177">
      <w:pPr>
        <w:pStyle w:val="NormalWeb"/>
        <w:shd w:val="clear" w:color="auto" w:fill="FFFFFF"/>
        <w:spacing w:before="150" w:beforeAutospacing="0" w:after="450" w:afterAutospacing="0" w:line="360" w:lineRule="auto"/>
        <w:jc w:val="both"/>
        <w:rPr>
          <w:spacing w:val="-3"/>
        </w:rPr>
      </w:pPr>
      <w:r w:rsidRPr="00F66FCB">
        <w:rPr>
          <w:spacing w:val="-3"/>
        </w:rPr>
        <w:t>Liberalization basically refers to the removal of these restrictions. This happens when the government removes unnecessary license requirements, allows more freedom in conducting business, dilutes regulation and reduces </w:t>
      </w:r>
      <w:hyperlink r:id="rId11" w:history="1">
        <w:r w:rsidRPr="00F66FCB">
          <w:rPr>
            <w:rStyle w:val="Hyperlink"/>
            <w:color w:val="55BBEA"/>
            <w:spacing w:val="-3"/>
            <w:bdr w:val="none" w:sz="0" w:space="0" w:color="auto" w:frame="1"/>
          </w:rPr>
          <w:t>taxes</w:t>
        </w:r>
      </w:hyperlink>
      <w:r w:rsidRPr="00F66FCB">
        <w:rPr>
          <w:spacing w:val="-3"/>
        </w:rPr>
        <w:t>. Another way to do it is by making imports and exports easier.</w:t>
      </w:r>
    </w:p>
    <w:p w14:paraId="165EDD60" w14:textId="77777777" w:rsidR="00334E0A" w:rsidRPr="00F66FCB" w:rsidRDefault="00334E0A" w:rsidP="00043177">
      <w:pPr>
        <w:pStyle w:val="NormalWeb"/>
        <w:shd w:val="clear" w:color="auto" w:fill="FFFFFF"/>
        <w:spacing w:before="150" w:beforeAutospacing="0" w:after="450" w:afterAutospacing="0" w:line="360" w:lineRule="auto"/>
        <w:jc w:val="both"/>
        <w:rPr>
          <w:spacing w:val="-3"/>
        </w:rPr>
      </w:pPr>
      <w:r w:rsidRPr="00F66FCB">
        <w:rPr>
          <w:spacing w:val="-3"/>
        </w:rPr>
        <w:t>Liberalization has been responsible for several large MNCs coming to India. The government has been able to attract crores of Rupees as foreign capital because of it.</w:t>
      </w:r>
    </w:p>
    <w:p w14:paraId="505F7AC6" w14:textId="77777777" w:rsidR="00334E0A" w:rsidRPr="00F66FCB" w:rsidRDefault="00334E0A" w:rsidP="00043177">
      <w:pPr>
        <w:pStyle w:val="Heading2"/>
        <w:shd w:val="clear" w:color="auto" w:fill="FFFFFF"/>
        <w:spacing w:after="300" w:afterAutospacing="0" w:line="360" w:lineRule="auto"/>
        <w:ind w:left="-24"/>
        <w:jc w:val="both"/>
        <w:rPr>
          <w:color w:val="000000"/>
          <w:spacing w:val="-3"/>
          <w:sz w:val="24"/>
          <w:szCs w:val="24"/>
        </w:rPr>
      </w:pPr>
      <w:r w:rsidRPr="00F66FCB">
        <w:rPr>
          <w:color w:val="000000"/>
          <w:spacing w:val="-3"/>
          <w:sz w:val="24"/>
          <w:szCs w:val="24"/>
        </w:rPr>
        <w:t>Privatization</w:t>
      </w:r>
    </w:p>
    <w:p w14:paraId="79F5E208" w14:textId="77777777" w:rsidR="00334E0A" w:rsidRPr="00F66FCB" w:rsidRDefault="00334E0A" w:rsidP="00043177">
      <w:pPr>
        <w:pStyle w:val="NormalWeb"/>
        <w:shd w:val="clear" w:color="auto" w:fill="FFFFFF"/>
        <w:spacing w:before="150" w:beforeAutospacing="0" w:after="450" w:afterAutospacing="0" w:line="360" w:lineRule="auto"/>
        <w:jc w:val="both"/>
        <w:rPr>
          <w:spacing w:val="-3"/>
        </w:rPr>
      </w:pPr>
      <w:r w:rsidRPr="00F66FCB">
        <w:rPr>
          <w:spacing w:val="-3"/>
        </w:rPr>
        <w:t>Privatization simply means allowing private players and companies to conduct business. This did not happen commonly before 1991 because the government controlled many industries. It also implies withdrawal of the state’s interference in business.</w:t>
      </w:r>
    </w:p>
    <w:p w14:paraId="68ED4085" w14:textId="77777777" w:rsidR="00334E0A" w:rsidRPr="00F66FCB" w:rsidRDefault="00334E0A" w:rsidP="00043177">
      <w:pPr>
        <w:pStyle w:val="NormalWeb"/>
        <w:shd w:val="clear" w:color="auto" w:fill="FFFFFF"/>
        <w:spacing w:before="150" w:beforeAutospacing="0" w:after="450" w:afterAutospacing="0" w:line="360" w:lineRule="auto"/>
        <w:jc w:val="both"/>
        <w:rPr>
          <w:spacing w:val="-3"/>
        </w:rPr>
      </w:pPr>
      <w:r w:rsidRPr="00F66FCB">
        <w:rPr>
          <w:spacing w:val="-3"/>
        </w:rPr>
        <w:t>The main objectives of privatization are to reduce the burden on tax-payers, encourage private competition, facilitate capital inflow, etc. Some common modes by which a government indulge in privatization include disinvestment, franchising, public-private partnerships and liquidation of public sector undertakings.</w:t>
      </w:r>
    </w:p>
    <w:p w14:paraId="70D112A5" w14:textId="77777777" w:rsidR="00334E0A" w:rsidRPr="00F66FCB" w:rsidRDefault="00334E0A" w:rsidP="00043177">
      <w:pPr>
        <w:pStyle w:val="NormalWeb"/>
        <w:shd w:val="clear" w:color="auto" w:fill="FFFFFF"/>
        <w:spacing w:before="150" w:beforeAutospacing="0" w:after="450" w:afterAutospacing="0" w:line="360" w:lineRule="auto"/>
        <w:jc w:val="both"/>
        <w:rPr>
          <w:spacing w:val="-3"/>
        </w:rPr>
      </w:pPr>
      <w:r w:rsidRPr="00F66FCB">
        <w:rPr>
          <w:spacing w:val="-3"/>
        </w:rPr>
        <w:t>Due to privatization, there are very few government companies remaining in India now. The ones that remain do not even enjoy a monopoly. Government companies like Air India, ONGC, LIC and HAL have to compete with private companies and MNCs. As a result, India’s economy has become more diverse and growth-oriented.</w:t>
      </w:r>
    </w:p>
    <w:p w14:paraId="1FC5261A" w14:textId="77777777" w:rsidR="00334E0A" w:rsidRPr="00F66FCB" w:rsidRDefault="00334E0A" w:rsidP="00043177">
      <w:pPr>
        <w:pStyle w:val="Heading2"/>
        <w:shd w:val="clear" w:color="auto" w:fill="FFFFFF"/>
        <w:spacing w:after="300" w:afterAutospacing="0" w:line="360" w:lineRule="auto"/>
        <w:ind w:left="-24"/>
        <w:jc w:val="both"/>
        <w:rPr>
          <w:color w:val="000000"/>
          <w:spacing w:val="-3"/>
          <w:sz w:val="24"/>
          <w:szCs w:val="24"/>
        </w:rPr>
      </w:pPr>
      <w:r w:rsidRPr="00F66FCB">
        <w:rPr>
          <w:color w:val="000000"/>
          <w:spacing w:val="-3"/>
          <w:sz w:val="24"/>
          <w:szCs w:val="24"/>
        </w:rPr>
        <w:lastRenderedPageBreak/>
        <w:t>Globalization</w:t>
      </w:r>
    </w:p>
    <w:p w14:paraId="6953651F" w14:textId="77777777" w:rsidR="00334E0A" w:rsidRPr="00F66FCB" w:rsidRDefault="00334E0A" w:rsidP="00043177">
      <w:pPr>
        <w:pStyle w:val="NormalWeb"/>
        <w:shd w:val="clear" w:color="auto" w:fill="FFFFFF"/>
        <w:spacing w:before="150" w:beforeAutospacing="0" w:after="450" w:afterAutospacing="0" w:line="360" w:lineRule="auto"/>
        <w:jc w:val="both"/>
        <w:rPr>
          <w:spacing w:val="-3"/>
        </w:rPr>
      </w:pPr>
      <w:r w:rsidRPr="00F66FCB">
        <w:rPr>
          <w:spacing w:val="-3"/>
        </w:rPr>
        <w:t>The restricted nature of India’s economy before 1991 had made it over-dependant on local companies. Indian firms only competed amongst each other. Foreign companies, thus, could not even think of working here. This finally changed when India adopted globalization.</w:t>
      </w:r>
    </w:p>
    <w:p w14:paraId="3F5B4083" w14:textId="77777777" w:rsidR="00334E0A" w:rsidRPr="00F66FCB" w:rsidRDefault="00334E0A" w:rsidP="00043177">
      <w:pPr>
        <w:pStyle w:val="NormalWeb"/>
        <w:shd w:val="clear" w:color="auto" w:fill="FFFFFF"/>
        <w:spacing w:before="150" w:beforeAutospacing="0" w:after="450" w:afterAutospacing="0" w:line="360" w:lineRule="auto"/>
        <w:jc w:val="both"/>
        <w:rPr>
          <w:spacing w:val="-3"/>
        </w:rPr>
      </w:pPr>
      <w:r w:rsidRPr="00F66FCB">
        <w:rPr>
          <w:spacing w:val="-3"/>
        </w:rPr>
        <w:t>Globalization, in simple words, means growing inter-dependence between countries with regards to business and trade. Modern means of communication and transportation technology have made this possible. Even international organizations and treaties between countries have played a big role in globalization.</w:t>
      </w:r>
    </w:p>
    <w:p w14:paraId="2AC6AACC" w14:textId="77777777" w:rsidR="00334E0A" w:rsidRDefault="00334E0A" w:rsidP="00043177">
      <w:pPr>
        <w:pStyle w:val="NormalWeb"/>
        <w:shd w:val="clear" w:color="auto" w:fill="FFFFFF"/>
        <w:spacing w:before="150" w:beforeAutospacing="0" w:after="450" w:afterAutospacing="0" w:line="360" w:lineRule="auto"/>
        <w:jc w:val="both"/>
        <w:rPr>
          <w:spacing w:val="-3"/>
        </w:rPr>
      </w:pPr>
      <w:r w:rsidRPr="00F66FCB">
        <w:rPr>
          <w:spacing w:val="-3"/>
        </w:rPr>
        <w:t>There are several benefits of globalization. For example, many new markets like insurance, transportation, and banking services have grown due to it. Furthermore, people now have access to more choices and international brands because of free trade between countries.</w:t>
      </w:r>
    </w:p>
    <w:p w14:paraId="22931958" w14:textId="77777777" w:rsidR="005D7A8E" w:rsidRPr="005D7A8E" w:rsidRDefault="005D7A8E" w:rsidP="00043177">
      <w:pPr>
        <w:spacing w:before="100" w:beforeAutospacing="1" w:after="100" w:afterAutospacing="1" w:line="360" w:lineRule="auto"/>
        <w:jc w:val="both"/>
        <w:rPr>
          <w:rFonts w:ascii="Times New Roman" w:hAnsi="Times New Roman" w:cs="Times New Roman"/>
          <w:color w:val="222222"/>
          <w:sz w:val="24"/>
          <w:szCs w:val="24"/>
          <w:shd w:val="clear" w:color="auto" w:fill="FFFFFF"/>
        </w:rPr>
      </w:pPr>
      <w:r w:rsidRPr="005D7A8E">
        <w:rPr>
          <w:rFonts w:ascii="Times New Roman" w:hAnsi="Times New Roman" w:cs="Times New Roman"/>
          <w:b/>
          <w:color w:val="222222"/>
          <w:sz w:val="24"/>
          <w:szCs w:val="24"/>
          <w:shd w:val="clear" w:color="auto" w:fill="FFFFFF"/>
        </w:rPr>
        <w:t xml:space="preserve">Financial </w:t>
      </w:r>
      <w:proofErr w:type="gramStart"/>
      <w:r w:rsidRPr="005D7A8E">
        <w:rPr>
          <w:rFonts w:ascii="Times New Roman" w:hAnsi="Times New Roman" w:cs="Times New Roman"/>
          <w:b/>
          <w:color w:val="222222"/>
          <w:sz w:val="24"/>
          <w:szCs w:val="24"/>
          <w:shd w:val="clear" w:color="auto" w:fill="FFFFFF"/>
        </w:rPr>
        <w:t>Globalization</w:t>
      </w:r>
      <w:r w:rsidRPr="005D7A8E">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:Financial</w:t>
      </w:r>
      <w:proofErr w:type="gramEnd"/>
      <w:r>
        <w:rPr>
          <w:rFonts w:ascii="Times New Roman" w:hAnsi="Times New Roman" w:cs="Times New Roman"/>
          <w:color w:val="222222"/>
          <w:sz w:val="24"/>
          <w:szCs w:val="24"/>
          <w:shd w:val="clear" w:color="auto" w:fill="FFFFFF"/>
        </w:rPr>
        <w:t xml:space="preserve"> globalisation </w:t>
      </w:r>
      <w:r w:rsidRPr="005D7A8E">
        <w:rPr>
          <w:rFonts w:ascii="Times New Roman" w:hAnsi="Times New Roman" w:cs="Times New Roman"/>
          <w:color w:val="222222"/>
          <w:sz w:val="24"/>
          <w:szCs w:val="24"/>
          <w:shd w:val="clear" w:color="auto" w:fill="FFFFFF"/>
        </w:rPr>
        <w:t>means the globalization or the integration of the financial markets across the world. The primary aim of this globalization is to create a single </w:t>
      </w:r>
      <w:r w:rsidRPr="005D7A8E">
        <w:rPr>
          <w:rFonts w:ascii="Times New Roman" w:hAnsi="Times New Roman" w:cs="Times New Roman"/>
          <w:sz w:val="24"/>
          <w:szCs w:val="24"/>
          <w:shd w:val="clear" w:color="auto" w:fill="FFFFFF"/>
        </w:rPr>
        <w:t>financial market</w:t>
      </w:r>
      <w:r w:rsidRPr="005D7A8E">
        <w:rPr>
          <w:rFonts w:ascii="Times New Roman" w:hAnsi="Times New Roman" w:cs="Times New Roman"/>
          <w:color w:val="222222"/>
          <w:sz w:val="24"/>
          <w:szCs w:val="24"/>
          <w:shd w:val="clear" w:color="auto" w:fill="FFFFFF"/>
        </w:rPr>
        <w:t> and facilitate the smooth movement of financial capital globally. This will also give investors opportunities to invest and earn returns on their investments anywhere in the world.</w:t>
      </w:r>
    </w:p>
    <w:p w14:paraId="00401885" w14:textId="77777777" w:rsidR="005D7A8E" w:rsidRPr="00437C42" w:rsidRDefault="005D7A8E" w:rsidP="00043177">
      <w:pPr>
        <w:spacing w:before="100" w:beforeAutospacing="1" w:after="100" w:afterAutospacing="1" w:line="360" w:lineRule="auto"/>
        <w:jc w:val="both"/>
        <w:rPr>
          <w:rFonts w:ascii="Times New Roman" w:hAnsi="Times New Roman" w:cs="Times New Roman"/>
          <w:color w:val="222222"/>
          <w:sz w:val="24"/>
          <w:szCs w:val="24"/>
          <w:shd w:val="clear" w:color="auto" w:fill="FFFFFF"/>
        </w:rPr>
      </w:pPr>
      <w:r w:rsidRPr="00437C42">
        <w:rPr>
          <w:rFonts w:ascii="Times New Roman" w:hAnsi="Times New Roman" w:cs="Times New Roman"/>
          <w:color w:val="222222"/>
          <w:sz w:val="24"/>
          <w:szCs w:val="24"/>
          <w:shd w:val="clear" w:color="auto" w:fill="FFFFFF"/>
        </w:rPr>
        <w:t>The primary factors that have made immense contributions to the rise of financial globalization are:</w:t>
      </w:r>
    </w:p>
    <w:p w14:paraId="35F947BC" w14:textId="77777777" w:rsidR="005D7A8E" w:rsidRPr="00F66FCB" w:rsidRDefault="00437C42" w:rsidP="00043177">
      <w:pPr>
        <w:numPr>
          <w:ilvl w:val="0"/>
          <w:numId w:val="6"/>
        </w:numPr>
        <w:shd w:val="clear" w:color="auto" w:fill="FFFFFF"/>
        <w:spacing w:after="0" w:line="360" w:lineRule="auto"/>
        <w:jc w:val="both"/>
        <w:rPr>
          <w:rFonts w:ascii="Times New Roman" w:eastAsia="Times New Roman" w:hAnsi="Times New Roman" w:cs="Times New Roman"/>
          <w:color w:val="222222"/>
          <w:sz w:val="24"/>
          <w:szCs w:val="24"/>
          <w:lang w:eastAsia="en-IN"/>
        </w:rPr>
      </w:pPr>
      <w:r>
        <w:rPr>
          <w:rFonts w:ascii="Times New Roman" w:eastAsia="Times New Roman" w:hAnsi="Times New Roman" w:cs="Times New Roman"/>
          <w:color w:val="222222"/>
          <w:sz w:val="24"/>
          <w:szCs w:val="24"/>
          <w:lang w:eastAsia="en-IN"/>
        </w:rPr>
        <w:t>T</w:t>
      </w:r>
      <w:r w:rsidR="005D7A8E" w:rsidRPr="00F66FCB">
        <w:rPr>
          <w:rFonts w:ascii="Times New Roman" w:eastAsia="Times New Roman" w:hAnsi="Times New Roman" w:cs="Times New Roman"/>
          <w:color w:val="222222"/>
          <w:sz w:val="24"/>
          <w:szCs w:val="24"/>
          <w:lang w:eastAsia="en-IN"/>
        </w:rPr>
        <w:t>he deregulation of national financial markets,</w:t>
      </w:r>
    </w:p>
    <w:p w14:paraId="3741D196" w14:textId="77777777" w:rsidR="005D7A8E" w:rsidRPr="00F66FCB" w:rsidRDefault="005D7A8E" w:rsidP="00043177">
      <w:pPr>
        <w:numPr>
          <w:ilvl w:val="0"/>
          <w:numId w:val="6"/>
        </w:numPr>
        <w:shd w:val="clear" w:color="auto" w:fill="FFFFFF"/>
        <w:spacing w:after="0" w:line="360" w:lineRule="auto"/>
        <w:jc w:val="both"/>
        <w:rPr>
          <w:rFonts w:ascii="Times New Roman" w:eastAsia="Times New Roman" w:hAnsi="Times New Roman" w:cs="Times New Roman"/>
          <w:color w:val="222222"/>
          <w:sz w:val="24"/>
          <w:szCs w:val="24"/>
          <w:lang w:eastAsia="en-IN"/>
        </w:rPr>
      </w:pPr>
      <w:r w:rsidRPr="00F66FCB">
        <w:rPr>
          <w:rFonts w:ascii="Times New Roman" w:eastAsia="Times New Roman" w:hAnsi="Times New Roman" w:cs="Times New Roman"/>
          <w:color w:val="222222"/>
          <w:sz w:val="24"/>
          <w:szCs w:val="24"/>
          <w:lang w:eastAsia="en-IN"/>
        </w:rPr>
        <w:t>The growing presence of global banks and financial institutions, and</w:t>
      </w:r>
    </w:p>
    <w:p w14:paraId="73124AFF" w14:textId="77777777" w:rsidR="005D7A8E" w:rsidRPr="00F66FCB" w:rsidRDefault="005D7A8E" w:rsidP="00043177">
      <w:pPr>
        <w:numPr>
          <w:ilvl w:val="0"/>
          <w:numId w:val="6"/>
        </w:numPr>
        <w:shd w:val="clear" w:color="auto" w:fill="FFFFFF"/>
        <w:spacing w:after="0" w:line="360" w:lineRule="auto"/>
        <w:jc w:val="both"/>
        <w:rPr>
          <w:rFonts w:ascii="Times New Roman" w:eastAsia="Times New Roman" w:hAnsi="Times New Roman" w:cs="Times New Roman"/>
          <w:color w:val="222222"/>
          <w:sz w:val="24"/>
          <w:szCs w:val="24"/>
          <w:lang w:eastAsia="en-IN"/>
        </w:rPr>
      </w:pPr>
      <w:r w:rsidRPr="00F66FCB">
        <w:rPr>
          <w:rFonts w:ascii="Times New Roman" w:eastAsia="Times New Roman" w:hAnsi="Times New Roman" w:cs="Times New Roman"/>
          <w:color w:val="222222"/>
          <w:sz w:val="24"/>
          <w:szCs w:val="24"/>
          <w:lang w:eastAsia="en-IN"/>
        </w:rPr>
        <w:t>The development of new financial instruments.</w:t>
      </w:r>
    </w:p>
    <w:p w14:paraId="1FD3FADF" w14:textId="77777777" w:rsidR="005D7A8E" w:rsidRPr="00F66FCB" w:rsidRDefault="005D7A8E" w:rsidP="00043177">
      <w:pPr>
        <w:shd w:val="clear" w:color="auto" w:fill="FFFFFF"/>
        <w:spacing w:after="480" w:line="360" w:lineRule="auto"/>
        <w:jc w:val="both"/>
        <w:rPr>
          <w:rFonts w:ascii="Times New Roman" w:eastAsia="Times New Roman" w:hAnsi="Times New Roman" w:cs="Times New Roman"/>
          <w:color w:val="222222"/>
          <w:sz w:val="24"/>
          <w:szCs w:val="24"/>
          <w:lang w:eastAsia="en-IN"/>
        </w:rPr>
      </w:pPr>
      <w:r w:rsidRPr="00F66FCB">
        <w:rPr>
          <w:rFonts w:ascii="Times New Roman" w:eastAsia="Times New Roman" w:hAnsi="Times New Roman" w:cs="Times New Roman"/>
          <w:color w:val="222222"/>
          <w:sz w:val="24"/>
          <w:szCs w:val="24"/>
          <w:lang w:eastAsia="en-IN"/>
        </w:rPr>
        <w:t>Stock markets are a very good example of this type of globalization. For instance, if one major stock market is on a decline, it could impact other stock markets as well.  </w:t>
      </w:r>
    </w:p>
    <w:p w14:paraId="224BF596" w14:textId="77777777" w:rsidR="005D7A8E" w:rsidRPr="00437C42" w:rsidRDefault="005D7A8E" w:rsidP="00043177">
      <w:pPr>
        <w:pStyle w:val="Heading2"/>
        <w:shd w:val="clear" w:color="auto" w:fill="FFFFFF"/>
        <w:spacing w:before="0" w:beforeAutospacing="0" w:after="150" w:afterAutospacing="0" w:line="360" w:lineRule="auto"/>
        <w:jc w:val="both"/>
        <w:rPr>
          <w:bCs w:val="0"/>
          <w:sz w:val="24"/>
          <w:szCs w:val="24"/>
        </w:rPr>
      </w:pPr>
      <w:r w:rsidRPr="00437C42">
        <w:rPr>
          <w:bCs w:val="0"/>
          <w:sz w:val="24"/>
          <w:szCs w:val="24"/>
        </w:rPr>
        <w:t>Financial Globalization: Benefits</w:t>
      </w:r>
    </w:p>
    <w:p w14:paraId="57193449" w14:textId="77777777" w:rsidR="005D7A8E" w:rsidRPr="00437C42" w:rsidRDefault="005D7A8E" w:rsidP="00043177">
      <w:pPr>
        <w:pStyle w:val="Heading3"/>
        <w:shd w:val="clear" w:color="auto" w:fill="FFFFFF"/>
        <w:spacing w:before="0" w:after="150" w:line="360" w:lineRule="auto"/>
        <w:jc w:val="both"/>
        <w:rPr>
          <w:rFonts w:ascii="Times New Roman" w:hAnsi="Times New Roman" w:cs="Times New Roman"/>
          <w:b/>
          <w:bCs/>
          <w:color w:val="auto"/>
        </w:rPr>
      </w:pPr>
      <w:r w:rsidRPr="00437C42">
        <w:rPr>
          <w:rFonts w:ascii="Times New Roman" w:hAnsi="Times New Roman" w:cs="Times New Roman"/>
          <w:b/>
          <w:bCs/>
          <w:color w:val="auto"/>
        </w:rPr>
        <w:lastRenderedPageBreak/>
        <w:t>Raise Living Standards</w:t>
      </w:r>
    </w:p>
    <w:p w14:paraId="7CF7C894" w14:textId="77777777" w:rsidR="005D7A8E" w:rsidRPr="00437C42" w:rsidRDefault="005D7A8E" w:rsidP="00043177">
      <w:pPr>
        <w:pStyle w:val="NormalWeb"/>
        <w:shd w:val="clear" w:color="auto" w:fill="FFFFFF"/>
        <w:spacing w:before="0" w:beforeAutospacing="0" w:after="480" w:afterAutospacing="0" w:line="360" w:lineRule="auto"/>
        <w:jc w:val="both"/>
      </w:pPr>
      <w:r w:rsidRPr="00437C42">
        <w:t>Financial experts see this globalization as a tool to raise the standard of living across the globe, especially in developing nations.</w:t>
      </w:r>
    </w:p>
    <w:p w14:paraId="48D6E3D4" w14:textId="77777777" w:rsidR="005D7A8E" w:rsidRPr="00437C42" w:rsidRDefault="005D7A8E" w:rsidP="00043177">
      <w:pPr>
        <w:pStyle w:val="Heading3"/>
        <w:shd w:val="clear" w:color="auto" w:fill="FFFFFF"/>
        <w:spacing w:before="0" w:after="150" w:line="360" w:lineRule="auto"/>
        <w:jc w:val="both"/>
        <w:rPr>
          <w:rFonts w:ascii="Times New Roman" w:hAnsi="Times New Roman" w:cs="Times New Roman"/>
          <w:color w:val="auto"/>
        </w:rPr>
      </w:pPr>
      <w:r w:rsidRPr="00437C42">
        <w:rPr>
          <w:rFonts w:ascii="Times New Roman" w:hAnsi="Times New Roman" w:cs="Times New Roman"/>
          <w:b/>
          <w:bCs/>
          <w:color w:val="auto"/>
        </w:rPr>
        <w:t>Investment Opportunities</w:t>
      </w:r>
    </w:p>
    <w:p w14:paraId="76EF24D6" w14:textId="77777777" w:rsidR="005D7A8E" w:rsidRPr="00437C42" w:rsidRDefault="005D7A8E" w:rsidP="00043177">
      <w:pPr>
        <w:pStyle w:val="NormalWeb"/>
        <w:shd w:val="clear" w:color="auto" w:fill="FFFFFF"/>
        <w:spacing w:before="0" w:beforeAutospacing="0" w:after="480" w:afterAutospacing="0" w:line="360" w:lineRule="auto"/>
        <w:jc w:val="both"/>
      </w:pPr>
      <w:r w:rsidRPr="00437C42">
        <w:t>Also, it helps to diversify risks and significantly raise the investment opportunities available to the investors.</w:t>
      </w:r>
    </w:p>
    <w:p w14:paraId="4F652A5D" w14:textId="77777777" w:rsidR="005D7A8E" w:rsidRPr="00437C42" w:rsidRDefault="005D7A8E" w:rsidP="00043177">
      <w:pPr>
        <w:pStyle w:val="Heading3"/>
        <w:shd w:val="clear" w:color="auto" w:fill="FFFFFF"/>
        <w:spacing w:before="0" w:after="150" w:line="360" w:lineRule="auto"/>
        <w:jc w:val="both"/>
        <w:rPr>
          <w:rFonts w:ascii="Times New Roman" w:hAnsi="Times New Roman" w:cs="Times New Roman"/>
          <w:color w:val="auto"/>
        </w:rPr>
      </w:pPr>
      <w:r w:rsidRPr="00437C42">
        <w:rPr>
          <w:rFonts w:ascii="Times New Roman" w:hAnsi="Times New Roman" w:cs="Times New Roman"/>
          <w:b/>
          <w:bCs/>
          <w:color w:val="auto"/>
        </w:rPr>
        <w:t>Lower Cost of Capital</w:t>
      </w:r>
    </w:p>
    <w:p w14:paraId="77171F1A" w14:textId="77777777" w:rsidR="005D7A8E" w:rsidRPr="00437C42" w:rsidRDefault="005D7A8E" w:rsidP="00043177">
      <w:pPr>
        <w:pStyle w:val="NormalWeb"/>
        <w:shd w:val="clear" w:color="auto" w:fill="FFFFFF"/>
        <w:spacing w:before="0" w:beforeAutospacing="0" w:after="480" w:afterAutospacing="0" w:line="360" w:lineRule="auto"/>
        <w:jc w:val="both"/>
      </w:pPr>
      <w:r w:rsidRPr="00437C42">
        <w:t>Moreover, such globalization also assists governments and businesses in lowering their </w:t>
      </w:r>
      <w:hyperlink r:id="rId12" w:history="1">
        <w:r w:rsidRPr="00437C42">
          <w:rPr>
            <w:rStyle w:val="Hyperlink"/>
            <w:color w:val="auto"/>
          </w:rPr>
          <w:t>cost of capital</w:t>
        </w:r>
      </w:hyperlink>
      <w:r w:rsidRPr="00437C42">
        <w:t> of getting funds from abroad.</w:t>
      </w:r>
    </w:p>
    <w:p w14:paraId="4D11292C" w14:textId="77777777" w:rsidR="005D7A8E" w:rsidRPr="00437C42" w:rsidRDefault="005D7A8E" w:rsidP="00043177">
      <w:pPr>
        <w:pStyle w:val="Heading3"/>
        <w:shd w:val="clear" w:color="auto" w:fill="FFFFFF"/>
        <w:spacing w:before="0" w:after="150" w:line="360" w:lineRule="auto"/>
        <w:jc w:val="both"/>
        <w:rPr>
          <w:rFonts w:ascii="Times New Roman" w:hAnsi="Times New Roman" w:cs="Times New Roman"/>
          <w:color w:val="auto"/>
        </w:rPr>
      </w:pPr>
      <w:r w:rsidRPr="00437C42">
        <w:rPr>
          <w:rFonts w:ascii="Times New Roman" w:hAnsi="Times New Roman" w:cs="Times New Roman"/>
          <w:b/>
          <w:bCs/>
          <w:color w:val="auto"/>
        </w:rPr>
        <w:t>Allocation of Resources</w:t>
      </w:r>
    </w:p>
    <w:p w14:paraId="26655939" w14:textId="77777777" w:rsidR="005D7A8E" w:rsidRPr="00437C42" w:rsidRDefault="005D7A8E" w:rsidP="00043177">
      <w:pPr>
        <w:pStyle w:val="NormalWeb"/>
        <w:shd w:val="clear" w:color="auto" w:fill="FFFFFF"/>
        <w:spacing w:before="0" w:beforeAutospacing="0" w:after="480" w:afterAutospacing="0" w:line="360" w:lineRule="auto"/>
        <w:jc w:val="both"/>
      </w:pPr>
      <w:r w:rsidRPr="00437C42">
        <w:t>Many also believe such globalization could result in a more efficient resource allocation across the globe. Such globalization also makes it easy to access foreign financial resources. Also the access gets easier to technology and information. It also facilitates global mergers and acquisitions.</w:t>
      </w:r>
    </w:p>
    <w:p w14:paraId="191CAA30" w14:textId="77777777" w:rsidR="005D7A8E" w:rsidRPr="00437C42" w:rsidRDefault="005D7A8E" w:rsidP="00043177">
      <w:pPr>
        <w:pStyle w:val="Heading2"/>
        <w:shd w:val="clear" w:color="auto" w:fill="FFFFFF"/>
        <w:spacing w:before="0" w:beforeAutospacing="0" w:after="150" w:afterAutospacing="0" w:line="360" w:lineRule="auto"/>
        <w:jc w:val="both"/>
        <w:rPr>
          <w:bCs w:val="0"/>
          <w:sz w:val="24"/>
          <w:szCs w:val="24"/>
        </w:rPr>
      </w:pPr>
      <w:r w:rsidRPr="00437C42">
        <w:rPr>
          <w:bCs w:val="0"/>
          <w:sz w:val="24"/>
          <w:szCs w:val="24"/>
        </w:rPr>
        <w:t>Financial Globalization: Criticism</w:t>
      </w:r>
    </w:p>
    <w:p w14:paraId="7BB9BC0A" w14:textId="77777777" w:rsidR="005D7A8E" w:rsidRPr="00437C42" w:rsidRDefault="005D7A8E" w:rsidP="00043177">
      <w:pPr>
        <w:pStyle w:val="Heading3"/>
        <w:shd w:val="clear" w:color="auto" w:fill="FFFFFF"/>
        <w:spacing w:before="0" w:after="150" w:line="360" w:lineRule="auto"/>
        <w:jc w:val="both"/>
        <w:rPr>
          <w:rFonts w:ascii="Times New Roman" w:hAnsi="Times New Roman" w:cs="Times New Roman"/>
          <w:b/>
          <w:bCs/>
          <w:color w:val="auto"/>
        </w:rPr>
      </w:pPr>
      <w:r w:rsidRPr="00437C42">
        <w:rPr>
          <w:rFonts w:ascii="Times New Roman" w:hAnsi="Times New Roman" w:cs="Times New Roman"/>
          <w:b/>
          <w:bCs/>
          <w:color w:val="auto"/>
        </w:rPr>
        <w:t>Transfer of Capital</w:t>
      </w:r>
    </w:p>
    <w:p w14:paraId="1F6FCC36" w14:textId="77777777" w:rsidR="005D7A8E" w:rsidRPr="00437C42" w:rsidRDefault="005D7A8E" w:rsidP="00043177">
      <w:pPr>
        <w:pStyle w:val="NormalWeb"/>
        <w:shd w:val="clear" w:color="auto" w:fill="FFFFFF"/>
        <w:spacing w:before="0" w:beforeAutospacing="0" w:after="480" w:afterAutospacing="0" w:line="360" w:lineRule="auto"/>
        <w:jc w:val="both"/>
      </w:pPr>
      <w:r w:rsidRPr="00437C42">
        <w:t>The very first criticism against financial globalization is that the transfer of capital from developed economies to underdeveloped is less than expected. The movement of capital from developed to developing and underdeveloped nations was expected to boost growth and standard of living. However, the limited transfer of capital was not enough to bring about a total global change.</w:t>
      </w:r>
    </w:p>
    <w:p w14:paraId="1EFA01C5" w14:textId="77777777" w:rsidR="005D7A8E" w:rsidRPr="00437C42" w:rsidRDefault="005D7A8E" w:rsidP="00043177">
      <w:pPr>
        <w:pStyle w:val="Heading3"/>
        <w:shd w:val="clear" w:color="auto" w:fill="FFFFFF"/>
        <w:spacing w:before="0" w:after="150" w:line="360" w:lineRule="auto"/>
        <w:jc w:val="both"/>
        <w:rPr>
          <w:rFonts w:ascii="Times New Roman" w:hAnsi="Times New Roman" w:cs="Times New Roman"/>
          <w:color w:val="auto"/>
        </w:rPr>
      </w:pPr>
      <w:r w:rsidRPr="00437C42">
        <w:rPr>
          <w:rFonts w:ascii="Times New Roman" w:hAnsi="Times New Roman" w:cs="Times New Roman"/>
          <w:b/>
          <w:bCs/>
          <w:color w:val="auto"/>
        </w:rPr>
        <w:t>Risk Diversification Tool</w:t>
      </w:r>
    </w:p>
    <w:p w14:paraId="7822A759" w14:textId="77777777" w:rsidR="005D7A8E" w:rsidRPr="00437C42" w:rsidRDefault="005D7A8E" w:rsidP="00043177">
      <w:pPr>
        <w:pStyle w:val="NormalWeb"/>
        <w:shd w:val="clear" w:color="auto" w:fill="FFFFFF"/>
        <w:spacing w:before="0" w:beforeAutospacing="0" w:after="480" w:afterAutospacing="0" w:line="360" w:lineRule="auto"/>
        <w:jc w:val="both"/>
      </w:pPr>
      <w:r w:rsidRPr="00437C42">
        <w:t>Many believe that this globalization has mainly become a tool of risk diversification. There is also a belief that there are now more chances of a country facing banking and currency crises because of this interlinking of the markets.</w:t>
      </w:r>
    </w:p>
    <w:p w14:paraId="647AF7CB" w14:textId="77777777" w:rsidR="005D7A8E" w:rsidRPr="00437C42" w:rsidRDefault="005D7A8E" w:rsidP="00043177">
      <w:pPr>
        <w:pStyle w:val="Heading3"/>
        <w:shd w:val="clear" w:color="auto" w:fill="FFFFFF"/>
        <w:spacing w:before="0" w:after="150" w:line="360" w:lineRule="auto"/>
        <w:jc w:val="both"/>
        <w:rPr>
          <w:rFonts w:ascii="Times New Roman" w:hAnsi="Times New Roman" w:cs="Times New Roman"/>
          <w:color w:val="auto"/>
        </w:rPr>
      </w:pPr>
      <w:r w:rsidRPr="00437C42">
        <w:rPr>
          <w:rFonts w:ascii="Times New Roman" w:hAnsi="Times New Roman" w:cs="Times New Roman"/>
          <w:b/>
          <w:bCs/>
          <w:color w:val="auto"/>
        </w:rPr>
        <w:lastRenderedPageBreak/>
        <w:t>Entry Barrier</w:t>
      </w:r>
    </w:p>
    <w:p w14:paraId="5C810754" w14:textId="77777777" w:rsidR="005D7A8E" w:rsidRPr="00437C42" w:rsidRDefault="005D7A8E" w:rsidP="00043177">
      <w:pPr>
        <w:pStyle w:val="NormalWeb"/>
        <w:shd w:val="clear" w:color="auto" w:fill="FFFFFF"/>
        <w:spacing w:before="0" w:beforeAutospacing="0" w:after="480" w:afterAutospacing="0" w:line="360" w:lineRule="auto"/>
        <w:jc w:val="both"/>
      </w:pPr>
      <w:r w:rsidRPr="00437C42">
        <w:t>Another criticism is that the integration of global financial markets is slower than expected. Initially, the belief was that over time, capital markets would eliminate barriers to entry and thus, would allow all types of investors to participate, irrespective of their location. But, </w:t>
      </w:r>
      <w:hyperlink r:id="rId13" w:history="1">
        <w:r w:rsidRPr="00437C42">
          <w:rPr>
            <w:rStyle w:val="Hyperlink"/>
            <w:color w:val="auto"/>
          </w:rPr>
          <w:t>international markets</w:t>
        </w:r>
      </w:hyperlink>
      <w:r w:rsidRPr="00437C42">
        <w:t> still offer several benefits to their investors in comparison to the domestic markets. These benefits are in terms of cost, information, corporate governance, etc. Additionally, only a few firms from each country have access to the international markets. These firms are usually the biggest ones in that country.</w:t>
      </w:r>
    </w:p>
    <w:p w14:paraId="5D030086" w14:textId="77777777" w:rsidR="005D7A8E" w:rsidRPr="00437C42" w:rsidRDefault="005D7A8E" w:rsidP="00043177">
      <w:pPr>
        <w:pStyle w:val="Heading3"/>
        <w:shd w:val="clear" w:color="auto" w:fill="FFFFFF"/>
        <w:spacing w:before="0" w:after="150" w:line="360" w:lineRule="auto"/>
        <w:jc w:val="both"/>
        <w:rPr>
          <w:rFonts w:ascii="Times New Roman" w:hAnsi="Times New Roman" w:cs="Times New Roman"/>
          <w:color w:val="auto"/>
        </w:rPr>
      </w:pPr>
      <w:r w:rsidRPr="00437C42">
        <w:rPr>
          <w:rFonts w:ascii="Times New Roman" w:hAnsi="Times New Roman" w:cs="Times New Roman"/>
          <w:b/>
          <w:bCs/>
          <w:color w:val="auto"/>
        </w:rPr>
        <w:t>Limited Role</w:t>
      </w:r>
    </w:p>
    <w:p w14:paraId="5737FACE" w14:textId="77777777" w:rsidR="005D7A8E" w:rsidRPr="00437C42" w:rsidRDefault="005D7A8E" w:rsidP="00043177">
      <w:pPr>
        <w:pStyle w:val="NormalWeb"/>
        <w:shd w:val="clear" w:color="auto" w:fill="FFFFFF"/>
        <w:spacing w:before="0" w:beforeAutospacing="0" w:after="480" w:afterAutospacing="0" w:line="360" w:lineRule="auto"/>
        <w:jc w:val="both"/>
      </w:pPr>
      <w:r w:rsidRPr="00437C42">
        <w:t>One more criticism is with regards to the role of institutional investors in financial globalization. Many believe their role was much less than what the original expectations were. The institutional investors were expected to use private and public savings in a counter-cyclical and long-term way.</w:t>
      </w:r>
    </w:p>
    <w:p w14:paraId="199DA0C8" w14:textId="77777777" w:rsidR="005D7A8E" w:rsidRPr="00437C42" w:rsidRDefault="005D7A8E" w:rsidP="00043177">
      <w:pPr>
        <w:pStyle w:val="NormalWeb"/>
        <w:shd w:val="clear" w:color="auto" w:fill="FFFFFF"/>
        <w:spacing w:before="0" w:beforeAutospacing="0" w:after="480" w:afterAutospacing="0" w:line="360" w:lineRule="auto"/>
        <w:jc w:val="both"/>
      </w:pPr>
      <w:r w:rsidRPr="00437C42">
        <w:t>There is evidence that the role of institutional investors was more limited. This is because they were not diversifying risks as per the initial expectations and were investing in fewer stocks. All that where the investments flow are the stocks having past history of winning, and similarly, all that they sell are the stocks with a losing history. Also, these investors have received criticism for triggering contagion effects that spread crises globally</w:t>
      </w:r>
    </w:p>
    <w:p w14:paraId="4F2DDA5E" w14:textId="77777777" w:rsidR="005D7A8E" w:rsidRPr="00437C42" w:rsidRDefault="005D7A8E" w:rsidP="00043177">
      <w:pPr>
        <w:pStyle w:val="Heading3"/>
        <w:shd w:val="clear" w:color="auto" w:fill="FFFFFF"/>
        <w:spacing w:before="0" w:after="150" w:line="360" w:lineRule="auto"/>
        <w:jc w:val="both"/>
        <w:rPr>
          <w:rFonts w:ascii="Times New Roman" w:hAnsi="Times New Roman" w:cs="Times New Roman"/>
          <w:color w:val="auto"/>
        </w:rPr>
      </w:pPr>
      <w:r w:rsidRPr="00437C42">
        <w:rPr>
          <w:rFonts w:ascii="Times New Roman" w:hAnsi="Times New Roman" w:cs="Times New Roman"/>
          <w:b/>
          <w:bCs/>
          <w:color w:val="auto"/>
        </w:rPr>
        <w:t>Small Contribution</w:t>
      </w:r>
    </w:p>
    <w:p w14:paraId="2D1F2D74" w14:textId="77777777" w:rsidR="005D7A8E" w:rsidRPr="00437C42" w:rsidRDefault="005D7A8E" w:rsidP="00043177">
      <w:pPr>
        <w:pStyle w:val="NormalWeb"/>
        <w:shd w:val="clear" w:color="auto" w:fill="FFFFFF"/>
        <w:spacing w:before="0" w:beforeAutospacing="0" w:after="480" w:afterAutospacing="0" w:line="360" w:lineRule="auto"/>
        <w:jc w:val="both"/>
      </w:pPr>
      <w:r w:rsidRPr="00437C42">
        <w:t>Despite having benefits, many believe that it has failed to fully achieve its objectives or has only brought about a small positive change in the world.</w:t>
      </w:r>
    </w:p>
    <w:p w14:paraId="201F84CC" w14:textId="77777777" w:rsidR="005D7A8E" w:rsidRPr="00437C42" w:rsidRDefault="005D7A8E" w:rsidP="00043177">
      <w:pPr>
        <w:pStyle w:val="Heading3"/>
        <w:shd w:val="clear" w:color="auto" w:fill="FFFFFF"/>
        <w:spacing w:before="0" w:after="150" w:line="360" w:lineRule="auto"/>
        <w:jc w:val="both"/>
        <w:rPr>
          <w:rFonts w:ascii="Times New Roman" w:hAnsi="Times New Roman" w:cs="Times New Roman"/>
          <w:color w:val="auto"/>
        </w:rPr>
      </w:pPr>
      <w:r w:rsidRPr="00437C42">
        <w:rPr>
          <w:rFonts w:ascii="Times New Roman" w:hAnsi="Times New Roman" w:cs="Times New Roman"/>
          <w:b/>
          <w:bCs/>
          <w:color w:val="auto"/>
        </w:rPr>
        <w:t>Political Interferences</w:t>
      </w:r>
    </w:p>
    <w:p w14:paraId="74364EC9" w14:textId="77777777" w:rsidR="00437C42" w:rsidRDefault="005D7A8E" w:rsidP="00043177">
      <w:pPr>
        <w:pStyle w:val="NormalWeb"/>
        <w:shd w:val="clear" w:color="auto" w:fill="FFFFFF"/>
        <w:spacing w:before="0" w:beforeAutospacing="0" w:after="480" w:afterAutospacing="0" w:line="360" w:lineRule="auto"/>
        <w:jc w:val="both"/>
      </w:pPr>
      <w:r w:rsidRPr="00437C42">
        <w:t>This financial globalization has taken some form of old school practices, where developed nations make the underworld and developing nations large borrowers. And after that, they start twisting their arms to get political, geographical, and military benefits.</w:t>
      </w:r>
    </w:p>
    <w:p w14:paraId="62797C90" w14:textId="77777777" w:rsidR="00173FAA" w:rsidRDefault="00173FAA" w:rsidP="00043177">
      <w:pPr>
        <w:pStyle w:val="NormalWeb"/>
        <w:shd w:val="clear" w:color="auto" w:fill="FFFFFF"/>
        <w:spacing w:before="0" w:beforeAutospacing="0" w:after="480" w:afterAutospacing="0" w:line="360" w:lineRule="auto"/>
        <w:jc w:val="both"/>
        <w:rPr>
          <w:b/>
        </w:rPr>
      </w:pPr>
    </w:p>
    <w:p w14:paraId="69AC90C7" w14:textId="77777777" w:rsidR="00290C52" w:rsidRDefault="00290C52" w:rsidP="00043177">
      <w:pPr>
        <w:pStyle w:val="NormalWeb"/>
        <w:shd w:val="clear" w:color="auto" w:fill="FFFFFF"/>
        <w:spacing w:before="0" w:beforeAutospacing="0" w:after="480" w:afterAutospacing="0" w:line="360" w:lineRule="auto"/>
        <w:jc w:val="both"/>
        <w:rPr>
          <w:b/>
        </w:rPr>
      </w:pPr>
      <w:r w:rsidRPr="00437C42">
        <w:rPr>
          <w:b/>
        </w:rPr>
        <w:lastRenderedPageBreak/>
        <w:t>Globalization of Indian Capital Market</w:t>
      </w:r>
      <w:r w:rsidR="005D7A8E" w:rsidRPr="00437C42">
        <w:rPr>
          <w:b/>
        </w:rPr>
        <w:t>:</w:t>
      </w:r>
    </w:p>
    <w:p w14:paraId="1C3B14C9" w14:textId="77777777" w:rsidR="005D7A8E" w:rsidRPr="00956C4A" w:rsidRDefault="00437C42" w:rsidP="00956C4A">
      <w:pPr>
        <w:pStyle w:val="NormalWeb"/>
        <w:shd w:val="clear" w:color="auto" w:fill="FFFFFF"/>
        <w:spacing w:before="0" w:beforeAutospacing="0" w:after="480" w:afterAutospacing="0" w:line="360" w:lineRule="auto"/>
        <w:jc w:val="both"/>
      </w:pPr>
      <w:r w:rsidRPr="00437C42">
        <w:t xml:space="preserve">Globalisation of Indian Capital </w:t>
      </w:r>
      <w:proofErr w:type="spellStart"/>
      <w:r w:rsidRPr="00437C42">
        <w:t>capital</w:t>
      </w:r>
      <w:proofErr w:type="spellEnd"/>
      <w:r w:rsidRPr="00437C42">
        <w:t xml:space="preserve"> market is</w:t>
      </w:r>
      <w:r w:rsidR="00956C4A">
        <w:t xml:space="preserve"> indicated by these two features</w:t>
      </w:r>
    </w:p>
    <w:p w14:paraId="21992B7A" w14:textId="77777777" w:rsidR="005D7A8E" w:rsidRPr="00043177" w:rsidRDefault="00437C42" w:rsidP="00043177">
      <w:pPr>
        <w:spacing w:before="100" w:beforeAutospacing="1" w:after="100" w:afterAutospacing="1" w:line="360" w:lineRule="auto"/>
        <w:jc w:val="both"/>
        <w:rPr>
          <w:rFonts w:ascii="Times New Roman" w:hAnsi="Times New Roman" w:cs="Times New Roman"/>
          <w:sz w:val="24"/>
          <w:szCs w:val="24"/>
        </w:rPr>
      </w:pPr>
      <w:r w:rsidRPr="00043177">
        <w:rPr>
          <w:rFonts w:ascii="Times New Roman" w:hAnsi="Times New Roman" w:cs="Times New Roman"/>
          <w:b/>
          <w:sz w:val="24"/>
          <w:szCs w:val="24"/>
        </w:rPr>
        <w:t>1.</w:t>
      </w:r>
      <w:r w:rsidR="00290C52" w:rsidRPr="00043177">
        <w:rPr>
          <w:rFonts w:ascii="Times New Roman" w:hAnsi="Times New Roman" w:cs="Times New Roman"/>
          <w:b/>
          <w:sz w:val="24"/>
          <w:szCs w:val="24"/>
        </w:rPr>
        <w:t xml:space="preserve">Increasing Role of the Foreign Institutional </w:t>
      </w:r>
      <w:proofErr w:type="gramStart"/>
      <w:r w:rsidR="00290C52" w:rsidRPr="00043177">
        <w:rPr>
          <w:rFonts w:ascii="Times New Roman" w:hAnsi="Times New Roman" w:cs="Times New Roman"/>
          <w:b/>
          <w:sz w:val="24"/>
          <w:szCs w:val="24"/>
        </w:rPr>
        <w:t>Investors</w:t>
      </w:r>
      <w:r w:rsidR="00290C52" w:rsidRPr="00043177">
        <w:rPr>
          <w:rFonts w:ascii="Times New Roman" w:hAnsi="Times New Roman" w:cs="Times New Roman"/>
          <w:sz w:val="24"/>
          <w:szCs w:val="24"/>
        </w:rPr>
        <w:t xml:space="preserve"> </w:t>
      </w:r>
      <w:r w:rsidR="005D7A8E" w:rsidRPr="00043177">
        <w:rPr>
          <w:rFonts w:ascii="Times New Roman" w:hAnsi="Times New Roman" w:cs="Times New Roman"/>
          <w:sz w:val="24"/>
          <w:szCs w:val="24"/>
        </w:rPr>
        <w:t>:</w:t>
      </w:r>
      <w:proofErr w:type="gramEnd"/>
    </w:p>
    <w:p w14:paraId="0C25B39A" w14:textId="77777777" w:rsidR="00290C52" w:rsidRPr="00043177" w:rsidRDefault="00290C52" w:rsidP="00043177">
      <w:pPr>
        <w:spacing w:before="100" w:beforeAutospacing="1" w:after="100" w:afterAutospacing="1" w:line="360" w:lineRule="auto"/>
        <w:jc w:val="both"/>
        <w:rPr>
          <w:rFonts w:ascii="Times New Roman" w:hAnsi="Times New Roman" w:cs="Times New Roman"/>
          <w:sz w:val="24"/>
          <w:szCs w:val="24"/>
        </w:rPr>
      </w:pPr>
      <w:r w:rsidRPr="00043177">
        <w:rPr>
          <w:rFonts w:ascii="Times New Roman" w:hAnsi="Times New Roman" w:cs="Times New Roman"/>
          <w:sz w:val="24"/>
          <w:szCs w:val="24"/>
        </w:rPr>
        <w:t>A major indication of our increasing integration with the global markets is the major role that FIIs play in the domestic capital markets. The scenario over the last fiscal reflects a greater participation by FIIs in the financial economy and today FIIs have become a very significant category of investors on the domestic bourses.</w:t>
      </w:r>
    </w:p>
    <w:p w14:paraId="1D67CAFA" w14:textId="77777777" w:rsidR="005D7A8E" w:rsidRPr="00043177" w:rsidRDefault="00437C42" w:rsidP="00043177">
      <w:pPr>
        <w:spacing w:before="100" w:beforeAutospacing="1" w:after="100" w:afterAutospacing="1" w:line="360" w:lineRule="auto"/>
        <w:jc w:val="both"/>
        <w:rPr>
          <w:rFonts w:ascii="Times New Roman" w:hAnsi="Times New Roman" w:cs="Times New Roman"/>
          <w:sz w:val="24"/>
          <w:szCs w:val="24"/>
        </w:rPr>
      </w:pPr>
      <w:r w:rsidRPr="00043177">
        <w:rPr>
          <w:rFonts w:ascii="Times New Roman" w:hAnsi="Times New Roman" w:cs="Times New Roman"/>
          <w:b/>
          <w:sz w:val="24"/>
          <w:szCs w:val="24"/>
        </w:rPr>
        <w:t>2.</w:t>
      </w:r>
      <w:r w:rsidR="00290C52" w:rsidRPr="00043177">
        <w:rPr>
          <w:rFonts w:ascii="Times New Roman" w:hAnsi="Times New Roman" w:cs="Times New Roman"/>
          <w:b/>
          <w:sz w:val="24"/>
          <w:szCs w:val="24"/>
        </w:rPr>
        <w:t>Issuance of ADRs / GDRs by Indian Corporates</w:t>
      </w:r>
      <w:r w:rsidR="005D7A8E" w:rsidRPr="00043177">
        <w:rPr>
          <w:rFonts w:ascii="Times New Roman" w:hAnsi="Times New Roman" w:cs="Times New Roman"/>
          <w:sz w:val="24"/>
          <w:szCs w:val="24"/>
        </w:rPr>
        <w:t>:</w:t>
      </w:r>
    </w:p>
    <w:p w14:paraId="31E29CDB" w14:textId="77777777" w:rsidR="0019327C" w:rsidRDefault="00290C52" w:rsidP="00043177">
      <w:pPr>
        <w:spacing w:before="100" w:beforeAutospacing="1" w:after="100" w:afterAutospacing="1" w:line="360" w:lineRule="auto"/>
        <w:jc w:val="both"/>
        <w:rPr>
          <w:rFonts w:ascii="Times New Roman" w:hAnsi="Times New Roman" w:cs="Times New Roman"/>
          <w:sz w:val="24"/>
          <w:szCs w:val="24"/>
        </w:rPr>
      </w:pPr>
      <w:r w:rsidRPr="00043177">
        <w:rPr>
          <w:rFonts w:ascii="Times New Roman" w:hAnsi="Times New Roman" w:cs="Times New Roman"/>
          <w:sz w:val="24"/>
          <w:szCs w:val="24"/>
        </w:rPr>
        <w:t>The easing in the capital raising norms has had a positive fall out for the Indian corporate as well. The step towards raising capital from the overseas markets began with Indian corporates raising resources through the issuances of Global Depository Receipts (“GDRs”) in the early nineties. Subsequently, the markets for overseas resource raising opened up with the issuance of American Depository Receipts (“ADRs”) in the vibrant and deep US markets by Infosys Limited and the consequent listing of the scrip on the tech heavy NASDAQ exchange. The compliance with the strict accounting and disclosure norms and the strong track growth demonstrated by the Infosys and Indian IT stocks in general based on the success of the offshore development model gave the scrip good response in the US markets</w:t>
      </w:r>
      <w:r w:rsidR="00437C42" w:rsidRPr="00043177">
        <w:rPr>
          <w:rFonts w:ascii="Times New Roman" w:hAnsi="Times New Roman" w:cs="Times New Roman"/>
          <w:sz w:val="24"/>
          <w:szCs w:val="24"/>
        </w:rPr>
        <w:t>.</w:t>
      </w:r>
    </w:p>
    <w:p w14:paraId="5DA854B3" w14:textId="77777777" w:rsidR="00290C52" w:rsidRPr="00FB739A" w:rsidRDefault="0019327C" w:rsidP="0019327C">
      <w:pPr>
        <w:spacing w:before="100" w:beforeAutospacing="1" w:after="100" w:afterAutospacing="1" w:line="360" w:lineRule="auto"/>
        <w:jc w:val="both"/>
        <w:rPr>
          <w:rFonts w:ascii="Times New Roman" w:hAnsi="Times New Roman" w:cs="Times New Roman"/>
          <w:b/>
          <w:sz w:val="24"/>
          <w:szCs w:val="24"/>
        </w:rPr>
      </w:pPr>
      <w:r w:rsidRPr="00FB739A">
        <w:rPr>
          <w:rFonts w:ascii="Times New Roman" w:hAnsi="Times New Roman" w:cs="Times New Roman"/>
          <w:b/>
          <w:sz w:val="24"/>
          <w:szCs w:val="24"/>
        </w:rPr>
        <w:t>Effects of Global Integration of Capital Markets in India</w:t>
      </w:r>
    </w:p>
    <w:p w14:paraId="1DC63A62" w14:textId="77777777" w:rsidR="0019327C" w:rsidRDefault="0019327C" w:rsidP="0019327C">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1.The Indian financial system has undergone structural transformation over the </w:t>
      </w:r>
      <w:proofErr w:type="spellStart"/>
      <w:proofErr w:type="gramStart"/>
      <w:r>
        <w:rPr>
          <w:rFonts w:ascii="Times New Roman" w:hAnsi="Times New Roman" w:cs="Times New Roman"/>
          <w:sz w:val="24"/>
          <w:szCs w:val="24"/>
        </w:rPr>
        <w:t>decade.The</w:t>
      </w:r>
      <w:proofErr w:type="spellEnd"/>
      <w:proofErr w:type="gramEnd"/>
      <w:r>
        <w:rPr>
          <w:rFonts w:ascii="Times New Roman" w:hAnsi="Times New Roman" w:cs="Times New Roman"/>
          <w:sz w:val="24"/>
          <w:szCs w:val="24"/>
        </w:rPr>
        <w:t xml:space="preserve"> financial sector has acquired strength ,efficiency and stability by the combines effect of competition, regulatory measures and policy environment.</w:t>
      </w:r>
    </w:p>
    <w:p w14:paraId="58BA95E5" w14:textId="77777777" w:rsidR="0019327C" w:rsidRDefault="0019327C" w:rsidP="0019327C">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2.Significant improvement in various parameters of efficiency, especially intermediation costs suggest that competition in the banking industry has </w:t>
      </w:r>
      <w:proofErr w:type="spellStart"/>
      <w:proofErr w:type="gramStart"/>
      <w:r>
        <w:rPr>
          <w:rFonts w:ascii="Times New Roman" w:hAnsi="Times New Roman" w:cs="Times New Roman"/>
          <w:sz w:val="24"/>
          <w:szCs w:val="24"/>
        </w:rPr>
        <w:t>intensified.The</w:t>
      </w:r>
      <w:proofErr w:type="spellEnd"/>
      <w:proofErr w:type="gramEnd"/>
      <w:r>
        <w:rPr>
          <w:rFonts w:ascii="Times New Roman" w:hAnsi="Times New Roman" w:cs="Times New Roman"/>
          <w:sz w:val="24"/>
          <w:szCs w:val="24"/>
        </w:rPr>
        <w:t xml:space="preserve"> efficiency of various segments of financial system also increased.</w:t>
      </w:r>
    </w:p>
    <w:p w14:paraId="0915594C" w14:textId="77777777" w:rsidR="0019327C" w:rsidRDefault="0019327C" w:rsidP="0019327C">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3.The issues of corporate governance and appropriate disclosures for enhancing market discipline have received increased attention for ensuring transparency and greater accountability.</w:t>
      </w:r>
    </w:p>
    <w:p w14:paraId="130F69B1" w14:textId="77777777" w:rsidR="0019327C" w:rsidRPr="0019327C" w:rsidRDefault="0019327C" w:rsidP="0019327C">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4.The capital market in India has become efficient and modern over </w:t>
      </w:r>
      <w:proofErr w:type="spellStart"/>
      <w:proofErr w:type="gramStart"/>
      <w:r>
        <w:rPr>
          <w:rFonts w:ascii="Times New Roman" w:hAnsi="Times New Roman" w:cs="Times New Roman"/>
          <w:sz w:val="24"/>
          <w:szCs w:val="24"/>
        </w:rPr>
        <w:t>theyears.It</w:t>
      </w:r>
      <w:proofErr w:type="spellEnd"/>
      <w:proofErr w:type="gramEnd"/>
      <w:r>
        <w:rPr>
          <w:rFonts w:ascii="Times New Roman" w:hAnsi="Times New Roman" w:cs="Times New Roman"/>
          <w:sz w:val="24"/>
          <w:szCs w:val="24"/>
        </w:rPr>
        <w:t xml:space="preserve"> has become much safer. However </w:t>
      </w:r>
      <w:r w:rsidR="00727480">
        <w:rPr>
          <w:rFonts w:ascii="Times New Roman" w:hAnsi="Times New Roman" w:cs="Times New Roman"/>
          <w:sz w:val="24"/>
          <w:szCs w:val="24"/>
        </w:rPr>
        <w:t xml:space="preserve">issues of corporate governance needs to be </w:t>
      </w:r>
      <w:proofErr w:type="spellStart"/>
      <w:r w:rsidR="00727480">
        <w:rPr>
          <w:rFonts w:ascii="Times New Roman" w:hAnsi="Times New Roman" w:cs="Times New Roman"/>
          <w:sz w:val="24"/>
          <w:szCs w:val="24"/>
        </w:rPr>
        <w:t>addressed.Retail</w:t>
      </w:r>
      <w:proofErr w:type="spellEnd"/>
      <w:r w:rsidR="00727480">
        <w:rPr>
          <w:rFonts w:ascii="Times New Roman" w:hAnsi="Times New Roman" w:cs="Times New Roman"/>
          <w:sz w:val="24"/>
          <w:szCs w:val="24"/>
        </w:rPr>
        <w:t xml:space="preserve"> investors need to be encouraged to participate in stock market. Private corporate debt market need to be stronger.</w:t>
      </w:r>
    </w:p>
    <w:p w14:paraId="51565DCD" w14:textId="77777777" w:rsidR="004063A8" w:rsidRPr="00A1515F" w:rsidRDefault="004063A8" w:rsidP="00A1515F">
      <w:pPr>
        <w:shd w:val="clear" w:color="auto" w:fill="FFFFFF"/>
        <w:spacing w:after="0" w:line="360" w:lineRule="auto"/>
        <w:jc w:val="both"/>
        <w:textAlignment w:val="baseline"/>
        <w:rPr>
          <w:rFonts w:ascii="Times New Roman" w:eastAsia="Times New Roman" w:hAnsi="Times New Roman" w:cs="Times New Roman"/>
          <w:b/>
          <w:sz w:val="24"/>
          <w:szCs w:val="24"/>
          <w:lang w:eastAsia="en-IN"/>
        </w:rPr>
      </w:pPr>
      <w:r w:rsidRPr="00A1515F">
        <w:rPr>
          <w:rFonts w:ascii="Times New Roman" w:eastAsia="Times New Roman" w:hAnsi="Times New Roman" w:cs="Times New Roman"/>
          <w:b/>
          <w:sz w:val="24"/>
          <w:szCs w:val="24"/>
          <w:lang w:eastAsia="en-IN"/>
        </w:rPr>
        <w:t>Role of Media and Technology in capital Mobility</w:t>
      </w:r>
    </w:p>
    <w:p w14:paraId="79596BA5" w14:textId="77777777" w:rsidR="0066442E" w:rsidRPr="00A1515F" w:rsidRDefault="0066442E" w:rsidP="00A1515F">
      <w:pPr>
        <w:shd w:val="clear" w:color="auto" w:fill="FFFFFF"/>
        <w:spacing w:after="0" w:line="360" w:lineRule="auto"/>
        <w:jc w:val="both"/>
        <w:textAlignment w:val="baseline"/>
        <w:rPr>
          <w:rFonts w:ascii="Times New Roman" w:hAnsi="Times New Roman" w:cs="Times New Roman"/>
          <w:sz w:val="24"/>
          <w:szCs w:val="24"/>
          <w:shd w:val="clear" w:color="auto" w:fill="FFFFFF"/>
        </w:rPr>
      </w:pPr>
      <w:r w:rsidRPr="00A1515F">
        <w:rPr>
          <w:rFonts w:ascii="Times New Roman" w:hAnsi="Times New Roman" w:cs="Times New Roman"/>
          <w:sz w:val="24"/>
          <w:szCs w:val="24"/>
          <w:shd w:val="clear" w:color="auto" w:fill="FFFFFF"/>
        </w:rPr>
        <w:t xml:space="preserve">Media is a vehicle or means of communication that disseminates information from the source to the target public and any media intended for the larger audience is called mass </w:t>
      </w:r>
      <w:proofErr w:type="spellStart"/>
      <w:proofErr w:type="gramStart"/>
      <w:r w:rsidRPr="00A1515F">
        <w:rPr>
          <w:rFonts w:ascii="Times New Roman" w:hAnsi="Times New Roman" w:cs="Times New Roman"/>
          <w:sz w:val="24"/>
          <w:szCs w:val="24"/>
          <w:shd w:val="clear" w:color="auto" w:fill="FFFFFF"/>
        </w:rPr>
        <w:t>media.Mass</w:t>
      </w:r>
      <w:proofErr w:type="spellEnd"/>
      <w:proofErr w:type="gramEnd"/>
      <w:r w:rsidRPr="00A1515F">
        <w:rPr>
          <w:rFonts w:ascii="Times New Roman" w:hAnsi="Times New Roman" w:cs="Times New Roman"/>
          <w:sz w:val="24"/>
          <w:szCs w:val="24"/>
          <w:shd w:val="clear" w:color="auto" w:fill="FFFFFF"/>
        </w:rPr>
        <w:t xml:space="preserve"> media refers collectively to all media technologies, including </w:t>
      </w:r>
      <w:proofErr w:type="spellStart"/>
      <w:r w:rsidRPr="00A1515F">
        <w:rPr>
          <w:rFonts w:ascii="Times New Roman" w:hAnsi="Times New Roman" w:cs="Times New Roman"/>
          <w:sz w:val="24"/>
          <w:szCs w:val="24"/>
          <w:shd w:val="clear" w:color="auto" w:fill="FFFFFF"/>
        </w:rPr>
        <w:t>internet,television</w:t>
      </w:r>
      <w:proofErr w:type="spellEnd"/>
      <w:r w:rsidRPr="00A1515F">
        <w:rPr>
          <w:rFonts w:ascii="Times New Roman" w:hAnsi="Times New Roman" w:cs="Times New Roman"/>
          <w:sz w:val="24"/>
          <w:szCs w:val="24"/>
          <w:shd w:val="clear" w:color="auto" w:fill="FFFFFF"/>
        </w:rPr>
        <w:t>, newspapers and radio which are used for mass communication and organisations that control these technologies.</w:t>
      </w:r>
    </w:p>
    <w:p w14:paraId="7683818A" w14:textId="77777777" w:rsidR="0066442E" w:rsidRPr="00A1515F" w:rsidRDefault="0066442E" w:rsidP="00A1515F">
      <w:pPr>
        <w:shd w:val="clear" w:color="auto" w:fill="FFFFFF"/>
        <w:spacing w:after="0" w:line="360" w:lineRule="auto"/>
        <w:jc w:val="both"/>
        <w:textAlignment w:val="baseline"/>
        <w:rPr>
          <w:rFonts w:ascii="Times New Roman" w:hAnsi="Times New Roman" w:cs="Times New Roman"/>
          <w:sz w:val="24"/>
          <w:szCs w:val="24"/>
          <w:shd w:val="clear" w:color="auto" w:fill="FFFFFF"/>
        </w:rPr>
      </w:pPr>
      <w:r w:rsidRPr="00A1515F">
        <w:rPr>
          <w:rFonts w:ascii="Times New Roman" w:hAnsi="Times New Roman" w:cs="Times New Roman"/>
          <w:sz w:val="24"/>
          <w:szCs w:val="24"/>
          <w:shd w:val="clear" w:color="auto" w:fill="FFFFFF"/>
        </w:rPr>
        <w:t xml:space="preserve">Capital mobility refers to the </w:t>
      </w:r>
      <w:proofErr w:type="gramStart"/>
      <w:r w:rsidRPr="00A1515F">
        <w:rPr>
          <w:rFonts w:ascii="Times New Roman" w:hAnsi="Times New Roman" w:cs="Times New Roman"/>
          <w:sz w:val="24"/>
          <w:szCs w:val="24"/>
          <w:shd w:val="clear" w:color="auto" w:fill="FFFFFF"/>
        </w:rPr>
        <w:t>ability  of</w:t>
      </w:r>
      <w:proofErr w:type="gramEnd"/>
      <w:r w:rsidRPr="00A1515F">
        <w:rPr>
          <w:rFonts w:ascii="Times New Roman" w:hAnsi="Times New Roman" w:cs="Times New Roman"/>
          <w:sz w:val="24"/>
          <w:szCs w:val="24"/>
          <w:shd w:val="clear" w:color="auto" w:fill="FFFFFF"/>
        </w:rPr>
        <w:t xml:space="preserve"> private funds to move across national boundaries in pursuit of higher returns.</w:t>
      </w:r>
    </w:p>
    <w:p w14:paraId="2E0D7ADA" w14:textId="77777777" w:rsidR="0066442E" w:rsidRPr="00A1515F" w:rsidRDefault="0066442E" w:rsidP="00A1515F">
      <w:pPr>
        <w:shd w:val="clear" w:color="auto" w:fill="FFFFFF"/>
        <w:spacing w:after="0" w:line="360" w:lineRule="auto"/>
        <w:jc w:val="both"/>
        <w:textAlignment w:val="baseline"/>
        <w:rPr>
          <w:rFonts w:ascii="Times New Roman" w:hAnsi="Times New Roman" w:cs="Times New Roman"/>
          <w:sz w:val="24"/>
          <w:szCs w:val="24"/>
          <w:shd w:val="clear" w:color="auto" w:fill="FFFFFF"/>
        </w:rPr>
      </w:pPr>
      <w:r w:rsidRPr="00A1515F">
        <w:rPr>
          <w:rFonts w:ascii="Times New Roman" w:hAnsi="Times New Roman" w:cs="Times New Roman"/>
          <w:sz w:val="24"/>
          <w:szCs w:val="24"/>
          <w:shd w:val="clear" w:color="auto" w:fill="FFFFFF"/>
        </w:rPr>
        <w:t>Media and technology play a very crucial role in capital mobility.</w:t>
      </w:r>
    </w:p>
    <w:p w14:paraId="562ED071" w14:textId="77777777" w:rsidR="0066442E" w:rsidRPr="00276441" w:rsidRDefault="0066442E" w:rsidP="00A1515F">
      <w:p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en-IN"/>
        </w:rPr>
      </w:pPr>
      <w:r w:rsidRPr="00A1515F">
        <w:rPr>
          <w:rFonts w:ascii="Times New Roman" w:hAnsi="Times New Roman" w:cs="Times New Roman"/>
          <w:sz w:val="24"/>
          <w:szCs w:val="24"/>
          <w:shd w:val="clear" w:color="auto" w:fill="FFFFFF"/>
        </w:rPr>
        <w:t xml:space="preserve">Information and communications technologies are critical to healthy and efficient primary and secondary markets </w:t>
      </w:r>
      <w:r w:rsidRPr="00276441">
        <w:rPr>
          <w:rFonts w:ascii="Times New Roman" w:eastAsia="Times New Roman" w:hAnsi="Times New Roman" w:cs="Times New Roman"/>
          <w:sz w:val="24"/>
          <w:szCs w:val="24"/>
          <w:lang w:eastAsia="en-IN"/>
        </w:rPr>
        <w:t>Developing communication technologies hold the promise of making the capital markets more efficient by providing all participants with faster, more effective means of exchanging information.</w:t>
      </w:r>
    </w:p>
    <w:p w14:paraId="5CFF5152" w14:textId="77777777" w:rsidR="0066442E" w:rsidRPr="00276441" w:rsidRDefault="0066442E" w:rsidP="00A1515F">
      <w:p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en-IN"/>
        </w:rPr>
      </w:pPr>
      <w:r w:rsidRPr="00276441">
        <w:rPr>
          <w:rFonts w:ascii="Times New Roman" w:eastAsia="Times New Roman" w:hAnsi="Times New Roman" w:cs="Times New Roman"/>
          <w:sz w:val="24"/>
          <w:szCs w:val="24"/>
          <w:lang w:eastAsia="en-IN"/>
        </w:rPr>
        <w:t>The use of these technologies to disseminate information provides numerous benefits to companies and other market participants, such as:</w:t>
      </w:r>
    </w:p>
    <w:p w14:paraId="49DFA190" w14:textId="77777777" w:rsidR="0066442E" w:rsidRPr="00276441" w:rsidRDefault="0066442E" w:rsidP="00A1515F">
      <w:pPr>
        <w:numPr>
          <w:ilvl w:val="0"/>
          <w:numId w:val="21"/>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en-IN"/>
        </w:rPr>
      </w:pPr>
      <w:r w:rsidRPr="00276441">
        <w:rPr>
          <w:rFonts w:ascii="Times New Roman" w:eastAsia="Times New Roman" w:hAnsi="Times New Roman" w:cs="Times New Roman"/>
          <w:sz w:val="24"/>
          <w:szCs w:val="24"/>
          <w:lang w:eastAsia="en-IN"/>
        </w:rPr>
        <w:t>making the delivery of information faster, less expensive, and more widespread;</w:t>
      </w:r>
    </w:p>
    <w:p w14:paraId="2345E4EF" w14:textId="77777777" w:rsidR="0066442E" w:rsidRPr="00276441" w:rsidRDefault="0066442E" w:rsidP="00A1515F">
      <w:pPr>
        <w:numPr>
          <w:ilvl w:val="0"/>
          <w:numId w:val="21"/>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en-IN"/>
        </w:rPr>
      </w:pPr>
      <w:r w:rsidRPr="00276441">
        <w:rPr>
          <w:rFonts w:ascii="Times New Roman" w:eastAsia="Times New Roman" w:hAnsi="Times New Roman" w:cs="Times New Roman"/>
          <w:sz w:val="24"/>
          <w:szCs w:val="24"/>
          <w:lang w:eastAsia="en-IN"/>
        </w:rPr>
        <w:t>helping to level the playing field between large and small companies;</w:t>
      </w:r>
    </w:p>
    <w:p w14:paraId="4B6C7393" w14:textId="77777777" w:rsidR="0066442E" w:rsidRPr="00276441" w:rsidRDefault="0066442E" w:rsidP="00A1515F">
      <w:pPr>
        <w:numPr>
          <w:ilvl w:val="0"/>
          <w:numId w:val="21"/>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en-IN"/>
        </w:rPr>
      </w:pPr>
      <w:r w:rsidRPr="00276441">
        <w:rPr>
          <w:rFonts w:ascii="Times New Roman" w:eastAsia="Times New Roman" w:hAnsi="Times New Roman" w:cs="Times New Roman"/>
          <w:sz w:val="24"/>
          <w:szCs w:val="24"/>
          <w:lang w:eastAsia="en-IN"/>
        </w:rPr>
        <w:t>helping companies to raise capital more effectively by giving them better access to potential investors; and</w:t>
      </w:r>
    </w:p>
    <w:p w14:paraId="1A9AA493" w14:textId="77777777" w:rsidR="0066442E" w:rsidRPr="00276441" w:rsidRDefault="0066442E" w:rsidP="00A1515F">
      <w:pPr>
        <w:numPr>
          <w:ilvl w:val="0"/>
          <w:numId w:val="21"/>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en-IN"/>
        </w:rPr>
      </w:pPr>
      <w:r w:rsidRPr="00276441">
        <w:rPr>
          <w:rFonts w:ascii="Times New Roman" w:eastAsia="Times New Roman" w:hAnsi="Times New Roman" w:cs="Times New Roman"/>
          <w:sz w:val="24"/>
          <w:szCs w:val="24"/>
          <w:lang w:eastAsia="en-IN"/>
        </w:rPr>
        <w:t>giving companies new avenues to communicate with shareholders.</w:t>
      </w:r>
    </w:p>
    <w:p w14:paraId="39A84A88" w14:textId="77777777" w:rsidR="0066442E" w:rsidRPr="00276441" w:rsidRDefault="0066442E" w:rsidP="00A1515F">
      <w:pPr>
        <w:spacing w:after="0" w:line="360" w:lineRule="auto"/>
        <w:jc w:val="both"/>
        <w:rPr>
          <w:rFonts w:ascii="Times New Roman" w:eastAsia="Times New Roman" w:hAnsi="Times New Roman" w:cs="Times New Roman"/>
          <w:sz w:val="24"/>
          <w:szCs w:val="24"/>
          <w:lang w:eastAsia="en-IN"/>
        </w:rPr>
      </w:pPr>
      <w:r w:rsidRPr="00276441">
        <w:rPr>
          <w:rFonts w:ascii="Times New Roman" w:eastAsia="Times New Roman" w:hAnsi="Times New Roman" w:cs="Times New Roman"/>
          <w:sz w:val="24"/>
          <w:szCs w:val="24"/>
          <w:shd w:val="clear" w:color="auto" w:fill="FFFFFF"/>
          <w:lang w:eastAsia="en-IN"/>
        </w:rPr>
        <w:t>Similarly, it enhances the ability of investors and their advisors to make informed investment and voting decisions:</w:t>
      </w:r>
    </w:p>
    <w:p w14:paraId="084026EA" w14:textId="77777777" w:rsidR="0066442E" w:rsidRPr="00276441" w:rsidRDefault="0066442E" w:rsidP="00A1515F">
      <w:pPr>
        <w:numPr>
          <w:ilvl w:val="0"/>
          <w:numId w:val="22"/>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en-IN"/>
        </w:rPr>
      </w:pPr>
      <w:r w:rsidRPr="00276441">
        <w:rPr>
          <w:rFonts w:ascii="Times New Roman" w:eastAsia="Times New Roman" w:hAnsi="Times New Roman" w:cs="Times New Roman"/>
          <w:sz w:val="24"/>
          <w:szCs w:val="24"/>
          <w:lang w:eastAsia="en-IN"/>
        </w:rPr>
        <w:lastRenderedPageBreak/>
        <w:t>by giving investors information faster;</w:t>
      </w:r>
    </w:p>
    <w:p w14:paraId="20219AE1" w14:textId="77777777" w:rsidR="0066442E" w:rsidRPr="00276441" w:rsidRDefault="0066442E" w:rsidP="00A1515F">
      <w:pPr>
        <w:numPr>
          <w:ilvl w:val="0"/>
          <w:numId w:val="22"/>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en-IN"/>
        </w:rPr>
      </w:pPr>
      <w:r w:rsidRPr="00276441">
        <w:rPr>
          <w:rFonts w:ascii="Times New Roman" w:eastAsia="Times New Roman" w:hAnsi="Times New Roman" w:cs="Times New Roman"/>
          <w:sz w:val="24"/>
          <w:szCs w:val="24"/>
          <w:lang w:eastAsia="en-IN"/>
        </w:rPr>
        <w:t xml:space="preserve">by giving investors information in electronic format, so databases can be searched and financial information can be </w:t>
      </w:r>
      <w:proofErr w:type="spellStart"/>
      <w:r w:rsidRPr="00276441">
        <w:rPr>
          <w:rFonts w:ascii="Times New Roman" w:eastAsia="Times New Roman" w:hAnsi="Times New Roman" w:cs="Times New Roman"/>
          <w:sz w:val="24"/>
          <w:szCs w:val="24"/>
          <w:lang w:eastAsia="en-IN"/>
        </w:rPr>
        <w:t>analyzed</w:t>
      </w:r>
      <w:proofErr w:type="spellEnd"/>
      <w:r w:rsidRPr="00276441">
        <w:rPr>
          <w:rFonts w:ascii="Times New Roman" w:eastAsia="Times New Roman" w:hAnsi="Times New Roman" w:cs="Times New Roman"/>
          <w:sz w:val="24"/>
          <w:szCs w:val="24"/>
          <w:lang w:eastAsia="en-IN"/>
        </w:rPr>
        <w:t xml:space="preserve"> more readily;</w:t>
      </w:r>
    </w:p>
    <w:p w14:paraId="443F623C" w14:textId="77777777" w:rsidR="0066442E" w:rsidRPr="00276441" w:rsidRDefault="0066442E" w:rsidP="00A1515F">
      <w:pPr>
        <w:numPr>
          <w:ilvl w:val="0"/>
          <w:numId w:val="22"/>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en-IN"/>
        </w:rPr>
      </w:pPr>
      <w:r w:rsidRPr="00276441">
        <w:rPr>
          <w:rFonts w:ascii="Times New Roman" w:eastAsia="Times New Roman" w:hAnsi="Times New Roman" w:cs="Times New Roman"/>
          <w:sz w:val="24"/>
          <w:szCs w:val="24"/>
          <w:lang w:eastAsia="en-IN"/>
        </w:rPr>
        <w:t>by reducing disparities between large and small investors' ability to access information; and</w:t>
      </w:r>
    </w:p>
    <w:p w14:paraId="4EA86FFD" w14:textId="77777777" w:rsidR="0066442E" w:rsidRDefault="0066442E" w:rsidP="00A1515F">
      <w:pPr>
        <w:numPr>
          <w:ilvl w:val="0"/>
          <w:numId w:val="22"/>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en-IN"/>
        </w:rPr>
      </w:pPr>
      <w:r w:rsidRPr="00276441">
        <w:rPr>
          <w:rFonts w:ascii="Times New Roman" w:eastAsia="Times New Roman" w:hAnsi="Times New Roman" w:cs="Times New Roman"/>
          <w:sz w:val="24"/>
          <w:szCs w:val="24"/>
          <w:lang w:eastAsia="en-IN"/>
        </w:rPr>
        <w:t>by helping investors communicate with each other and with companies.</w:t>
      </w:r>
    </w:p>
    <w:p w14:paraId="2EDD0EBC" w14:textId="77777777" w:rsidR="00E86663" w:rsidRPr="00276441" w:rsidRDefault="00E86663" w:rsidP="00A1515F">
      <w:pPr>
        <w:numPr>
          <w:ilvl w:val="0"/>
          <w:numId w:val="22"/>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en-IN"/>
        </w:rPr>
      </w:pPr>
      <w:r>
        <w:rPr>
          <w:rFonts w:ascii="Times New Roman" w:eastAsia="Times New Roman" w:hAnsi="Times New Roman" w:cs="Times New Roman"/>
          <w:sz w:val="24"/>
          <w:szCs w:val="24"/>
          <w:lang w:eastAsia="en-IN"/>
        </w:rPr>
        <w:t>Investors can identify stocks quicker through stock quotes and trade volumes.</w:t>
      </w:r>
    </w:p>
    <w:p w14:paraId="718B0342" w14:textId="77777777" w:rsidR="0066442E" w:rsidRPr="00A1515F" w:rsidRDefault="0066442E" w:rsidP="00A1515F">
      <w:pPr>
        <w:shd w:val="clear" w:color="auto" w:fill="FFFFFF"/>
        <w:spacing w:after="0" w:line="360" w:lineRule="auto"/>
        <w:jc w:val="both"/>
        <w:textAlignment w:val="baseline"/>
        <w:rPr>
          <w:rFonts w:ascii="Times New Roman" w:hAnsi="Times New Roman" w:cs="Times New Roman"/>
          <w:sz w:val="24"/>
          <w:szCs w:val="24"/>
          <w:shd w:val="clear" w:color="auto" w:fill="FFFFFF"/>
        </w:rPr>
      </w:pPr>
      <w:r w:rsidRPr="00A1515F">
        <w:rPr>
          <w:rFonts w:ascii="Times New Roman" w:hAnsi="Times New Roman" w:cs="Times New Roman"/>
          <w:sz w:val="24"/>
          <w:szCs w:val="24"/>
          <w:shd w:val="clear" w:color="auto" w:fill="FFFFFF"/>
        </w:rPr>
        <w:t>While the markets have always quickly assimilated technological advances that increase market efficiencies and enhance information flow, the recent pace of development has accelerated. In the last decade, such tools as personal computers, desktop workstations, networking capabilities, more powerful computer processing and increasingly sophisticated hardware and software have been developed and made commercially available.</w:t>
      </w:r>
      <w:bookmarkStart w:id="0" w:name="FOOTBODY_3"/>
      <w:bookmarkEnd w:id="0"/>
      <w:r w:rsidRPr="00A1515F">
        <w:rPr>
          <w:rFonts w:ascii="Times New Roman" w:hAnsi="Times New Roman" w:cs="Times New Roman"/>
          <w:sz w:val="24"/>
          <w:szCs w:val="24"/>
          <w:shd w:val="clear" w:color="auto" w:fill="FFFFFF"/>
        </w:rPr>
        <w:t> These recent advances in information and communications technology are resulting in markets that are more efficient and transparent and better able to handle increased trading volume. In these respects, the impact of new technologies upon the securities industry as a whole has been pervasive</w:t>
      </w:r>
    </w:p>
    <w:p w14:paraId="7D08E752" w14:textId="77777777" w:rsidR="0066442E" w:rsidRPr="00A1515F" w:rsidRDefault="0066442E" w:rsidP="00A1515F">
      <w:pPr>
        <w:shd w:val="clear" w:color="auto" w:fill="FFFFFF"/>
        <w:spacing w:after="0" w:line="360" w:lineRule="auto"/>
        <w:jc w:val="both"/>
        <w:textAlignment w:val="baseline"/>
        <w:rPr>
          <w:rFonts w:ascii="Times New Roman" w:eastAsia="Times New Roman" w:hAnsi="Times New Roman" w:cs="Times New Roman"/>
          <w:sz w:val="24"/>
          <w:szCs w:val="24"/>
          <w:lang w:eastAsia="en-IN"/>
        </w:rPr>
      </w:pPr>
    </w:p>
    <w:p w14:paraId="599F27CE" w14:textId="77777777" w:rsidR="00E40047" w:rsidRPr="00A1515F" w:rsidRDefault="00276441" w:rsidP="00A1515F">
      <w:pPr>
        <w:shd w:val="clear" w:color="auto" w:fill="FFFFFF"/>
        <w:spacing w:after="0" w:line="360" w:lineRule="auto"/>
        <w:jc w:val="both"/>
        <w:textAlignment w:val="baseline"/>
        <w:rPr>
          <w:rFonts w:ascii="Times New Roman" w:hAnsi="Times New Roman" w:cs="Times New Roman"/>
          <w:sz w:val="24"/>
          <w:szCs w:val="24"/>
          <w:shd w:val="clear" w:color="auto" w:fill="FFFFFF"/>
        </w:rPr>
      </w:pPr>
      <w:r w:rsidRPr="00A1515F">
        <w:rPr>
          <w:rFonts w:ascii="Times New Roman" w:hAnsi="Times New Roman" w:cs="Times New Roman"/>
          <w:sz w:val="24"/>
          <w:szCs w:val="24"/>
          <w:shd w:val="clear" w:color="auto" w:fill="FFFFFF"/>
        </w:rPr>
        <w:t>Digital technology is rewriting the future of the capital markets worldwide and is considered the main driver for the industry to evolve over the next few years. Newer technologies that are moving capital markets forward include cloud technology, open architecture, artificial intelligence, mobile computing, blockchain and the Internet of Things (IoT), to name a few.</w:t>
      </w:r>
    </w:p>
    <w:p w14:paraId="49C6DCC8" w14:textId="77777777" w:rsidR="00E40047" w:rsidRPr="00A1515F" w:rsidRDefault="00E40047" w:rsidP="00A1515F">
      <w:pPr>
        <w:pStyle w:val="NormalWeb"/>
        <w:shd w:val="clear" w:color="auto" w:fill="FFFFFF"/>
        <w:spacing w:line="360" w:lineRule="auto"/>
        <w:jc w:val="both"/>
      </w:pPr>
      <w:r w:rsidRPr="00A1515F">
        <w:t>Established capital markets firms are pinning their futures on digital technology to confront multiple global challenges. These include increased competition from financial technology firms, fee compression, compliance concerns, aging IT infrastructures and customer relevance and churn. Technology can them compete in multiple ways, including:</w:t>
      </w:r>
    </w:p>
    <w:p w14:paraId="6D10C16A" w14:textId="77777777" w:rsidR="00E40047" w:rsidRPr="00A1515F" w:rsidRDefault="00E40047" w:rsidP="00A1515F">
      <w:pPr>
        <w:numPr>
          <w:ilvl w:val="0"/>
          <w:numId w:val="24"/>
        </w:numPr>
        <w:shd w:val="clear" w:color="auto" w:fill="FFFFFF"/>
        <w:spacing w:after="0" w:line="360" w:lineRule="auto"/>
        <w:jc w:val="both"/>
        <w:rPr>
          <w:rFonts w:ascii="Times New Roman" w:hAnsi="Times New Roman" w:cs="Times New Roman"/>
          <w:sz w:val="24"/>
          <w:szCs w:val="24"/>
        </w:rPr>
      </w:pPr>
      <w:r w:rsidRPr="00A1515F">
        <w:rPr>
          <w:rFonts w:ascii="Times New Roman" w:hAnsi="Times New Roman" w:cs="Times New Roman"/>
          <w:sz w:val="24"/>
          <w:szCs w:val="24"/>
        </w:rPr>
        <w:t xml:space="preserve">To better serve and retain clients, real-time analysis of customer </w:t>
      </w:r>
      <w:proofErr w:type="spellStart"/>
      <w:r w:rsidRPr="00A1515F">
        <w:rPr>
          <w:rFonts w:ascii="Times New Roman" w:hAnsi="Times New Roman" w:cs="Times New Roman"/>
          <w:sz w:val="24"/>
          <w:szCs w:val="24"/>
        </w:rPr>
        <w:t>behaviors</w:t>
      </w:r>
      <w:proofErr w:type="spellEnd"/>
      <w:r w:rsidRPr="00A1515F">
        <w:rPr>
          <w:rFonts w:ascii="Times New Roman" w:hAnsi="Times New Roman" w:cs="Times New Roman"/>
          <w:sz w:val="24"/>
          <w:szCs w:val="24"/>
        </w:rPr>
        <w:t xml:space="preserve"> can better inform future product and service launches. Meanwhile, increased intelligent automation adoption will help better leverage human workforce, machine usage and expand talent bases. </w:t>
      </w:r>
    </w:p>
    <w:p w14:paraId="36D8FAC4" w14:textId="77777777" w:rsidR="00E40047" w:rsidRPr="00A1515F" w:rsidRDefault="00E40047" w:rsidP="00A1515F">
      <w:pPr>
        <w:numPr>
          <w:ilvl w:val="0"/>
          <w:numId w:val="24"/>
        </w:numPr>
        <w:shd w:val="clear" w:color="auto" w:fill="FFFFFF"/>
        <w:spacing w:after="0" w:line="360" w:lineRule="auto"/>
        <w:jc w:val="both"/>
        <w:rPr>
          <w:rFonts w:ascii="Times New Roman" w:hAnsi="Times New Roman" w:cs="Times New Roman"/>
          <w:sz w:val="24"/>
          <w:szCs w:val="24"/>
        </w:rPr>
      </w:pPr>
      <w:r w:rsidRPr="00A1515F">
        <w:rPr>
          <w:rFonts w:ascii="Times New Roman" w:hAnsi="Times New Roman" w:cs="Times New Roman"/>
          <w:sz w:val="24"/>
          <w:szCs w:val="24"/>
        </w:rPr>
        <w:t>By deploying more open APIs and services, firms can launch new products faster, serve customers better, and more effectively. </w:t>
      </w:r>
    </w:p>
    <w:p w14:paraId="3D190366" w14:textId="77777777" w:rsidR="00E40047" w:rsidRPr="00A1515F" w:rsidRDefault="00E40047" w:rsidP="00A1515F">
      <w:pPr>
        <w:numPr>
          <w:ilvl w:val="0"/>
          <w:numId w:val="24"/>
        </w:numPr>
        <w:shd w:val="clear" w:color="auto" w:fill="FFFFFF"/>
        <w:spacing w:after="0" w:line="360" w:lineRule="auto"/>
        <w:jc w:val="both"/>
        <w:rPr>
          <w:rFonts w:ascii="Times New Roman" w:hAnsi="Times New Roman" w:cs="Times New Roman"/>
          <w:sz w:val="24"/>
          <w:szCs w:val="24"/>
        </w:rPr>
      </w:pPr>
      <w:r w:rsidRPr="00A1515F">
        <w:rPr>
          <w:rFonts w:ascii="Times New Roman" w:hAnsi="Times New Roman" w:cs="Times New Roman"/>
          <w:sz w:val="24"/>
          <w:szCs w:val="24"/>
        </w:rPr>
        <w:t>Perhaps most importantly, technology can help firms adapt more readily to changing markets and customer needs in the years ahead.</w:t>
      </w:r>
    </w:p>
    <w:p w14:paraId="03A443DD" w14:textId="77777777" w:rsidR="00E40047" w:rsidRPr="00A1515F" w:rsidRDefault="00E40047" w:rsidP="00A1515F">
      <w:pPr>
        <w:shd w:val="clear" w:color="auto" w:fill="FFFFFF"/>
        <w:spacing w:after="0" w:line="360" w:lineRule="auto"/>
        <w:jc w:val="both"/>
        <w:textAlignment w:val="baseline"/>
        <w:rPr>
          <w:rFonts w:ascii="Times New Roman" w:eastAsia="Times New Roman" w:hAnsi="Times New Roman" w:cs="Times New Roman"/>
          <w:sz w:val="24"/>
          <w:szCs w:val="24"/>
          <w:lang w:eastAsia="en-IN"/>
        </w:rPr>
      </w:pPr>
      <w:r w:rsidRPr="00A1515F">
        <w:rPr>
          <w:rFonts w:ascii="Times New Roman" w:hAnsi="Times New Roman" w:cs="Times New Roman"/>
          <w:sz w:val="24"/>
          <w:szCs w:val="24"/>
        </w:rPr>
        <w:lastRenderedPageBreak/>
        <w:t xml:space="preserve">Like everything else in the world, technological advancements tend to often have a flip side. Great tech transformations come with great risks such as cybersecurity, technical product glitches, et al. being cautious and taking steps such as upgrading security, initiating password systems, 24x7 monitoring, and additionally ring-fencing the network will help towards keeping such instances at bay. </w:t>
      </w:r>
      <w:r w:rsidR="00EF34AB">
        <w:rPr>
          <w:rFonts w:ascii="Times New Roman" w:hAnsi="Times New Roman" w:cs="Times New Roman"/>
          <w:sz w:val="24"/>
          <w:szCs w:val="24"/>
        </w:rPr>
        <w:t xml:space="preserve">At the same time media too can play a negative role in capital markets. Media seeking attention from the viewers can turn a slightest bit of negative economic news in to headline </w:t>
      </w:r>
      <w:proofErr w:type="spellStart"/>
      <w:proofErr w:type="gramStart"/>
      <w:r w:rsidR="00EF34AB">
        <w:rPr>
          <w:rFonts w:ascii="Times New Roman" w:hAnsi="Times New Roman" w:cs="Times New Roman"/>
          <w:sz w:val="24"/>
          <w:szCs w:val="24"/>
        </w:rPr>
        <w:t>story,and</w:t>
      </w:r>
      <w:proofErr w:type="spellEnd"/>
      <w:proofErr w:type="gramEnd"/>
      <w:r w:rsidR="00EF34AB">
        <w:rPr>
          <w:rFonts w:ascii="Times New Roman" w:hAnsi="Times New Roman" w:cs="Times New Roman"/>
          <w:sz w:val="24"/>
          <w:szCs w:val="24"/>
        </w:rPr>
        <w:t xml:space="preserve"> the investors may get panic and behave </w:t>
      </w:r>
      <w:proofErr w:type="spellStart"/>
      <w:r w:rsidR="00EF34AB">
        <w:rPr>
          <w:rFonts w:ascii="Times New Roman" w:hAnsi="Times New Roman" w:cs="Times New Roman"/>
          <w:sz w:val="24"/>
          <w:szCs w:val="24"/>
        </w:rPr>
        <w:t>irrationally.So</w:t>
      </w:r>
      <w:proofErr w:type="spellEnd"/>
      <w:r w:rsidR="00EF34AB">
        <w:rPr>
          <w:rFonts w:ascii="Times New Roman" w:hAnsi="Times New Roman" w:cs="Times New Roman"/>
          <w:sz w:val="24"/>
          <w:szCs w:val="24"/>
        </w:rPr>
        <w:t xml:space="preserve"> media can increase volatility. </w:t>
      </w:r>
      <w:r w:rsidRPr="00A1515F">
        <w:rPr>
          <w:rFonts w:ascii="Times New Roman" w:hAnsi="Times New Roman" w:cs="Times New Roman"/>
          <w:sz w:val="24"/>
          <w:szCs w:val="24"/>
        </w:rPr>
        <w:t>Remember, technological innovations take time but developing communication technologies holds the promise of making capital markets more efficient with faster and more effective means of exchanging information</w:t>
      </w:r>
      <w:r w:rsidR="00EF34AB">
        <w:rPr>
          <w:rFonts w:ascii="Times New Roman" w:hAnsi="Times New Roman" w:cs="Times New Roman"/>
          <w:sz w:val="24"/>
          <w:szCs w:val="24"/>
        </w:rPr>
        <w:t>.</w:t>
      </w:r>
    </w:p>
    <w:p w14:paraId="4FCC26AA" w14:textId="77777777" w:rsidR="004063A8" w:rsidRPr="00F66FCB" w:rsidRDefault="004063A8" w:rsidP="00043177">
      <w:pPr>
        <w:pStyle w:val="NormalWeb"/>
        <w:shd w:val="clear" w:color="auto" w:fill="FFFFFF"/>
        <w:spacing w:before="0" w:beforeAutospacing="0" w:after="480" w:afterAutospacing="0" w:line="360" w:lineRule="auto"/>
        <w:jc w:val="both"/>
        <w:rPr>
          <w:color w:val="222222"/>
        </w:rPr>
      </w:pPr>
    </w:p>
    <w:p w14:paraId="65F41621" w14:textId="77777777" w:rsidR="003D0F6D" w:rsidRPr="00437C42" w:rsidRDefault="00646794" w:rsidP="00043177">
      <w:pPr>
        <w:spacing w:before="100" w:beforeAutospacing="1" w:after="100" w:afterAutospacing="1" w:line="360" w:lineRule="auto"/>
        <w:jc w:val="both"/>
        <w:rPr>
          <w:rFonts w:ascii="Times New Roman" w:eastAsia="Times New Roman" w:hAnsi="Times New Roman" w:cs="Times New Roman"/>
          <w:b/>
          <w:color w:val="333333"/>
          <w:sz w:val="24"/>
          <w:szCs w:val="24"/>
          <w:lang w:eastAsia="en-IN"/>
        </w:rPr>
      </w:pPr>
      <w:r w:rsidRPr="00437C42">
        <w:rPr>
          <w:rFonts w:ascii="Times New Roman" w:eastAsia="Times New Roman" w:hAnsi="Times New Roman" w:cs="Times New Roman"/>
          <w:b/>
          <w:color w:val="333333"/>
          <w:sz w:val="24"/>
          <w:szCs w:val="24"/>
          <w:lang w:eastAsia="en-IN"/>
        </w:rPr>
        <w:t>Diversification benefits of global investment</w:t>
      </w:r>
    </w:p>
    <w:p w14:paraId="6001F00A" w14:textId="77777777" w:rsidR="00510BC1" w:rsidRPr="00437C42" w:rsidRDefault="00510BC1" w:rsidP="00043177">
      <w:pPr>
        <w:shd w:val="clear" w:color="auto" w:fill="FFFFFF"/>
        <w:spacing w:before="100" w:beforeAutospacing="1" w:after="100" w:afterAutospacing="1" w:line="360" w:lineRule="auto"/>
        <w:jc w:val="both"/>
        <w:outlineLvl w:val="1"/>
        <w:rPr>
          <w:rFonts w:ascii="Times New Roman" w:eastAsia="Times New Roman" w:hAnsi="Times New Roman" w:cs="Times New Roman"/>
          <w:b/>
          <w:spacing w:val="1"/>
          <w:sz w:val="24"/>
          <w:szCs w:val="24"/>
          <w:lang w:eastAsia="en-IN"/>
        </w:rPr>
      </w:pPr>
      <w:r w:rsidRPr="00437C42">
        <w:rPr>
          <w:rFonts w:ascii="Times New Roman" w:eastAsia="Times New Roman" w:hAnsi="Times New Roman" w:cs="Times New Roman"/>
          <w:b/>
          <w:spacing w:val="1"/>
          <w:sz w:val="24"/>
          <w:szCs w:val="24"/>
          <w:lang w:eastAsia="en-IN"/>
        </w:rPr>
        <w:t>What Is Diversification in Investing?</w:t>
      </w:r>
    </w:p>
    <w:p w14:paraId="456299BB" w14:textId="77777777" w:rsidR="00510BC1" w:rsidRPr="00437C42" w:rsidRDefault="00510BC1" w:rsidP="00043177">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437C42">
        <w:rPr>
          <w:rFonts w:ascii="Times New Roman" w:eastAsia="Times New Roman" w:hAnsi="Times New Roman" w:cs="Times New Roman"/>
          <w:spacing w:val="1"/>
          <w:sz w:val="24"/>
          <w:szCs w:val="24"/>
          <w:lang w:eastAsia="en-IN"/>
        </w:rPr>
        <w:t>Diversification is a </w:t>
      </w:r>
      <w:hyperlink r:id="rId14" w:history="1">
        <w:r w:rsidRPr="00437C42">
          <w:rPr>
            <w:rFonts w:ascii="Times New Roman" w:eastAsia="Times New Roman" w:hAnsi="Times New Roman" w:cs="Times New Roman"/>
            <w:spacing w:val="1"/>
            <w:sz w:val="24"/>
            <w:szCs w:val="24"/>
            <w:u w:val="single"/>
            <w:lang w:eastAsia="en-IN"/>
          </w:rPr>
          <w:t>technique that reduces risk</w:t>
        </w:r>
      </w:hyperlink>
      <w:r w:rsidRPr="00437C42">
        <w:rPr>
          <w:rFonts w:ascii="Times New Roman" w:eastAsia="Times New Roman" w:hAnsi="Times New Roman" w:cs="Times New Roman"/>
          <w:spacing w:val="1"/>
          <w:sz w:val="24"/>
          <w:szCs w:val="24"/>
          <w:lang w:eastAsia="en-IN"/>
        </w:rPr>
        <w:t> by allocating investments across various financial instruments, industries, and other categories. It aims to minimize losses by investing in different areas that would each react differently to the same event.</w:t>
      </w:r>
    </w:p>
    <w:p w14:paraId="72B07C90" w14:textId="77777777" w:rsidR="00510BC1" w:rsidRPr="00437C42" w:rsidRDefault="00510BC1" w:rsidP="00043177">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437C42">
        <w:rPr>
          <w:rFonts w:ascii="Times New Roman" w:eastAsia="Times New Roman" w:hAnsi="Times New Roman" w:cs="Times New Roman"/>
          <w:spacing w:val="1"/>
          <w:sz w:val="24"/>
          <w:szCs w:val="24"/>
          <w:lang w:eastAsia="en-IN"/>
        </w:rPr>
        <w:t xml:space="preserve">Most investment professionals agree that, although it does not guarantee against loss, diversification is the most important component of reaching long-range financial goals while minimizing risk. </w:t>
      </w:r>
    </w:p>
    <w:p w14:paraId="77A79426" w14:textId="77777777" w:rsidR="00510BC1" w:rsidRPr="00437C42" w:rsidRDefault="00510BC1" w:rsidP="00043177">
      <w:pPr>
        <w:numPr>
          <w:ilvl w:val="0"/>
          <w:numId w:val="11"/>
        </w:numPr>
        <w:shd w:val="clear" w:color="auto" w:fill="FFFFFF"/>
        <w:spacing w:before="100" w:beforeAutospacing="1" w:after="100" w:afterAutospacing="1" w:line="360" w:lineRule="auto"/>
        <w:jc w:val="both"/>
        <w:rPr>
          <w:rFonts w:ascii="Times New Roman" w:eastAsia="Times New Roman" w:hAnsi="Times New Roman" w:cs="Times New Roman"/>
          <w:spacing w:val="1"/>
          <w:sz w:val="24"/>
          <w:szCs w:val="24"/>
          <w:lang w:eastAsia="en-IN"/>
        </w:rPr>
      </w:pPr>
      <w:r w:rsidRPr="00437C42">
        <w:rPr>
          <w:rFonts w:ascii="Times New Roman" w:eastAsia="Times New Roman" w:hAnsi="Times New Roman" w:cs="Times New Roman"/>
          <w:spacing w:val="1"/>
          <w:sz w:val="24"/>
          <w:szCs w:val="24"/>
          <w:lang w:eastAsia="en-IN"/>
        </w:rPr>
        <w:t>Diversification reduces risk by investing in vehicles that span different financial instruments, industries, and other categories.</w:t>
      </w:r>
    </w:p>
    <w:p w14:paraId="72EB6F1C" w14:textId="77777777" w:rsidR="00510BC1" w:rsidRPr="00437C42" w:rsidRDefault="00510BC1" w:rsidP="00043177">
      <w:pPr>
        <w:numPr>
          <w:ilvl w:val="0"/>
          <w:numId w:val="11"/>
        </w:numPr>
        <w:shd w:val="clear" w:color="auto" w:fill="FFFFFF"/>
        <w:spacing w:before="100" w:beforeAutospacing="1" w:after="100" w:afterAutospacing="1" w:line="360" w:lineRule="auto"/>
        <w:jc w:val="both"/>
        <w:rPr>
          <w:rFonts w:ascii="Times New Roman" w:eastAsia="Times New Roman" w:hAnsi="Times New Roman" w:cs="Times New Roman"/>
          <w:spacing w:val="1"/>
          <w:sz w:val="24"/>
          <w:szCs w:val="24"/>
          <w:lang w:eastAsia="en-IN"/>
        </w:rPr>
      </w:pPr>
      <w:r w:rsidRPr="00437C42">
        <w:rPr>
          <w:rFonts w:ascii="Times New Roman" w:eastAsia="Times New Roman" w:hAnsi="Times New Roman" w:cs="Times New Roman"/>
          <w:spacing w:val="1"/>
          <w:sz w:val="24"/>
          <w:szCs w:val="24"/>
          <w:lang w:eastAsia="en-IN"/>
        </w:rPr>
        <w:t>Unsystematic risk can be mitigated through diversification while systematic or market risk is generally unavoidable.</w:t>
      </w:r>
    </w:p>
    <w:p w14:paraId="4D12885F" w14:textId="77777777" w:rsidR="00510BC1" w:rsidRPr="00437C42" w:rsidRDefault="00510BC1" w:rsidP="00043177">
      <w:pPr>
        <w:numPr>
          <w:ilvl w:val="0"/>
          <w:numId w:val="11"/>
        </w:numPr>
        <w:shd w:val="clear" w:color="auto" w:fill="FFFFFF"/>
        <w:spacing w:before="100" w:beforeAutospacing="1" w:after="100" w:afterAutospacing="1" w:line="360" w:lineRule="auto"/>
        <w:jc w:val="both"/>
        <w:rPr>
          <w:rFonts w:ascii="Times New Roman" w:eastAsia="Times New Roman" w:hAnsi="Times New Roman" w:cs="Times New Roman"/>
          <w:spacing w:val="1"/>
          <w:sz w:val="24"/>
          <w:szCs w:val="24"/>
          <w:lang w:eastAsia="en-IN"/>
        </w:rPr>
      </w:pPr>
      <w:r w:rsidRPr="00437C42">
        <w:rPr>
          <w:rFonts w:ascii="Times New Roman" w:eastAsia="Times New Roman" w:hAnsi="Times New Roman" w:cs="Times New Roman"/>
          <w:spacing w:val="1"/>
          <w:sz w:val="24"/>
          <w:szCs w:val="24"/>
          <w:lang w:eastAsia="en-IN"/>
        </w:rPr>
        <w:t>Investors can choose to pick their own assets to invest in; otherwise, they can select an index fund that is comprised of a variety of companies and holdings.</w:t>
      </w:r>
    </w:p>
    <w:p w14:paraId="5B068073" w14:textId="77777777" w:rsidR="00510BC1" w:rsidRPr="00437C42" w:rsidRDefault="00510BC1" w:rsidP="00043177">
      <w:pPr>
        <w:numPr>
          <w:ilvl w:val="0"/>
          <w:numId w:val="11"/>
        </w:numPr>
        <w:shd w:val="clear" w:color="auto" w:fill="FFFFFF"/>
        <w:spacing w:before="100" w:beforeAutospacing="1" w:after="100" w:afterAutospacing="1" w:line="360" w:lineRule="auto"/>
        <w:jc w:val="both"/>
        <w:rPr>
          <w:rFonts w:ascii="Times New Roman" w:eastAsia="Times New Roman" w:hAnsi="Times New Roman" w:cs="Times New Roman"/>
          <w:spacing w:val="1"/>
          <w:sz w:val="24"/>
          <w:szCs w:val="24"/>
          <w:lang w:eastAsia="en-IN"/>
        </w:rPr>
      </w:pPr>
      <w:r w:rsidRPr="00437C42">
        <w:rPr>
          <w:rFonts w:ascii="Times New Roman" w:eastAsia="Times New Roman" w:hAnsi="Times New Roman" w:cs="Times New Roman"/>
          <w:spacing w:val="1"/>
          <w:sz w:val="24"/>
          <w:szCs w:val="24"/>
          <w:lang w:eastAsia="en-IN"/>
        </w:rPr>
        <w:t>Balancing a diversified portfolio may be complicated and expensive, and it may come with lower rewards because the risk is mitigated.</w:t>
      </w:r>
    </w:p>
    <w:p w14:paraId="237A90C0" w14:textId="77777777" w:rsidR="00510BC1" w:rsidRPr="00437C42" w:rsidRDefault="00510BC1" w:rsidP="00043177">
      <w:pPr>
        <w:numPr>
          <w:ilvl w:val="0"/>
          <w:numId w:val="11"/>
        </w:numPr>
        <w:shd w:val="clear" w:color="auto" w:fill="FFFFFF"/>
        <w:spacing w:before="100" w:beforeAutospacing="1" w:after="0" w:line="360" w:lineRule="auto"/>
        <w:jc w:val="both"/>
        <w:rPr>
          <w:rFonts w:ascii="Times New Roman" w:eastAsia="Times New Roman" w:hAnsi="Times New Roman" w:cs="Times New Roman"/>
          <w:spacing w:val="1"/>
          <w:sz w:val="24"/>
          <w:szCs w:val="24"/>
          <w:lang w:eastAsia="en-IN"/>
        </w:rPr>
      </w:pPr>
      <w:r w:rsidRPr="00437C42">
        <w:rPr>
          <w:rFonts w:ascii="Times New Roman" w:eastAsia="Times New Roman" w:hAnsi="Times New Roman" w:cs="Times New Roman"/>
          <w:spacing w:val="1"/>
          <w:sz w:val="24"/>
          <w:szCs w:val="24"/>
          <w:lang w:eastAsia="en-IN"/>
        </w:rPr>
        <w:t>A diversified portfolio may lead to better opportunities, enjoyment in researching new assets, and higher risk-adjusted returns.</w:t>
      </w:r>
    </w:p>
    <w:p w14:paraId="300FC87A" w14:textId="77777777" w:rsidR="00646794" w:rsidRPr="00437C42" w:rsidRDefault="00646794" w:rsidP="00043177">
      <w:p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en-IN"/>
        </w:rPr>
      </w:pPr>
      <w:r w:rsidRPr="00437C42">
        <w:rPr>
          <w:rFonts w:ascii="Times New Roman" w:eastAsia="Times New Roman" w:hAnsi="Times New Roman" w:cs="Times New Roman"/>
          <w:sz w:val="24"/>
          <w:szCs w:val="24"/>
          <w:lang w:eastAsia="en-IN"/>
        </w:rPr>
        <w:lastRenderedPageBreak/>
        <w:t xml:space="preserve">Diversification is designed to help moderate </w:t>
      </w:r>
      <w:proofErr w:type="spellStart"/>
      <w:r w:rsidRPr="00437C42">
        <w:rPr>
          <w:rFonts w:ascii="Times New Roman" w:eastAsia="Times New Roman" w:hAnsi="Times New Roman" w:cs="Times New Roman"/>
          <w:sz w:val="24"/>
          <w:szCs w:val="24"/>
          <w:lang w:eastAsia="en-IN"/>
        </w:rPr>
        <w:t>volatilityInvesting</w:t>
      </w:r>
      <w:proofErr w:type="spellEnd"/>
      <w:r w:rsidRPr="00437C42">
        <w:rPr>
          <w:rFonts w:ascii="Times New Roman" w:eastAsia="Times New Roman" w:hAnsi="Times New Roman" w:cs="Times New Roman"/>
          <w:sz w:val="24"/>
          <w:szCs w:val="24"/>
          <w:lang w:eastAsia="en-IN"/>
        </w:rPr>
        <w:t xml:space="preserve"> in a diversified portfolio that includes a mix of different asset classes can help you establish a plan that works towards your long-term financial goals while moderating the short-term ups and downs of investing.</w:t>
      </w:r>
    </w:p>
    <w:p w14:paraId="688AC909" w14:textId="77777777" w:rsidR="00646794" w:rsidRPr="00437C42" w:rsidRDefault="00646794" w:rsidP="00043177">
      <w:p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en-IN"/>
        </w:rPr>
      </w:pPr>
      <w:r w:rsidRPr="00437C42">
        <w:rPr>
          <w:rFonts w:ascii="Times New Roman" w:eastAsia="Times New Roman" w:hAnsi="Times New Roman" w:cs="Times New Roman"/>
          <w:sz w:val="24"/>
          <w:szCs w:val="24"/>
          <w:lang w:eastAsia="en-IN"/>
        </w:rPr>
        <w:t>For example, each investment in a portfolio serves a particular purpose:</w:t>
      </w:r>
    </w:p>
    <w:p w14:paraId="2F4F3A82" w14:textId="77777777" w:rsidR="00646794" w:rsidRPr="00437C42" w:rsidRDefault="00646794" w:rsidP="00043177">
      <w:pPr>
        <w:numPr>
          <w:ilvl w:val="0"/>
          <w:numId w:val="7"/>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en-IN"/>
        </w:rPr>
      </w:pPr>
      <w:r w:rsidRPr="00437C42">
        <w:rPr>
          <w:rFonts w:ascii="Times New Roman" w:eastAsia="Times New Roman" w:hAnsi="Times New Roman" w:cs="Times New Roman"/>
          <w:sz w:val="24"/>
          <w:szCs w:val="24"/>
          <w:lang w:eastAsia="en-IN"/>
        </w:rPr>
        <w:t>Stocks can provide growth over time but come with potentially high volatility.</w:t>
      </w:r>
    </w:p>
    <w:p w14:paraId="0D8457B5" w14:textId="77777777" w:rsidR="00646794" w:rsidRPr="00437C42" w:rsidRDefault="00646794" w:rsidP="00043177">
      <w:pPr>
        <w:numPr>
          <w:ilvl w:val="0"/>
          <w:numId w:val="7"/>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en-IN"/>
        </w:rPr>
      </w:pPr>
      <w:r w:rsidRPr="00437C42">
        <w:rPr>
          <w:rFonts w:ascii="Times New Roman" w:eastAsia="Times New Roman" w:hAnsi="Times New Roman" w:cs="Times New Roman"/>
          <w:sz w:val="24"/>
          <w:szCs w:val="24"/>
          <w:lang w:eastAsia="en-IN"/>
        </w:rPr>
        <w:t>Bonds can provide income and are typically less volatile than stocks.</w:t>
      </w:r>
    </w:p>
    <w:p w14:paraId="2925835C" w14:textId="77777777" w:rsidR="00437C42" w:rsidRDefault="00646794" w:rsidP="00043177">
      <w:pPr>
        <w:numPr>
          <w:ilvl w:val="0"/>
          <w:numId w:val="7"/>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en-IN"/>
        </w:rPr>
      </w:pPr>
      <w:r w:rsidRPr="00437C42">
        <w:rPr>
          <w:rFonts w:ascii="Times New Roman" w:eastAsia="Times New Roman" w:hAnsi="Times New Roman" w:cs="Times New Roman"/>
          <w:sz w:val="24"/>
          <w:szCs w:val="24"/>
          <w:lang w:eastAsia="en-IN"/>
        </w:rPr>
        <w:t>Commodities and real estate can help provide potential inflation protection.</w:t>
      </w:r>
    </w:p>
    <w:p w14:paraId="1F2D3AA3" w14:textId="77777777" w:rsidR="00646794" w:rsidRPr="00437C42" w:rsidRDefault="00646794" w:rsidP="00043177">
      <w:pPr>
        <w:numPr>
          <w:ilvl w:val="0"/>
          <w:numId w:val="7"/>
        </w:numPr>
        <w:shd w:val="clear" w:color="auto" w:fill="FFFFFF"/>
        <w:spacing w:before="100" w:beforeAutospacing="1" w:after="100" w:afterAutospacing="1" w:line="360" w:lineRule="auto"/>
        <w:jc w:val="both"/>
        <w:rPr>
          <w:rFonts w:ascii="Times New Roman" w:eastAsia="Times New Roman" w:hAnsi="Times New Roman" w:cs="Times New Roman"/>
          <w:sz w:val="24"/>
          <w:szCs w:val="24"/>
          <w:lang w:eastAsia="en-IN"/>
        </w:rPr>
      </w:pPr>
      <w:r w:rsidRPr="00437C42">
        <w:rPr>
          <w:rFonts w:ascii="Times New Roman" w:eastAsia="Times New Roman" w:hAnsi="Times New Roman" w:cs="Times New Roman"/>
          <w:sz w:val="24"/>
          <w:szCs w:val="24"/>
          <w:lang w:eastAsia="en-IN"/>
        </w:rPr>
        <w:t>Cash provides ballast during the inevitable times of turbulence</w:t>
      </w:r>
    </w:p>
    <w:p w14:paraId="252F4D5E" w14:textId="77777777" w:rsidR="00510BC1" w:rsidRPr="00437C42" w:rsidRDefault="00437C42" w:rsidP="00043177">
      <w:pPr>
        <w:shd w:val="clear" w:color="auto" w:fill="FFFFFF"/>
        <w:spacing w:after="72" w:line="360" w:lineRule="auto"/>
        <w:jc w:val="both"/>
        <w:textAlignment w:val="baseline"/>
        <w:outlineLvl w:val="1"/>
        <w:rPr>
          <w:rFonts w:ascii="Times New Roman" w:eastAsia="Times New Roman" w:hAnsi="Times New Roman" w:cs="Times New Roman"/>
          <w:b/>
          <w:sz w:val="24"/>
          <w:szCs w:val="24"/>
          <w:lang w:eastAsia="en-IN"/>
        </w:rPr>
      </w:pPr>
      <w:r>
        <w:rPr>
          <w:rFonts w:ascii="Times New Roman" w:eastAsia="Times New Roman" w:hAnsi="Times New Roman" w:cs="Times New Roman"/>
          <w:sz w:val="24"/>
          <w:szCs w:val="24"/>
          <w:lang w:eastAsia="en-IN"/>
        </w:rPr>
        <w:t xml:space="preserve"> </w:t>
      </w:r>
      <w:r w:rsidRPr="00437C42">
        <w:rPr>
          <w:rFonts w:ascii="Times New Roman" w:eastAsia="Times New Roman" w:hAnsi="Times New Roman" w:cs="Times New Roman"/>
          <w:b/>
          <w:sz w:val="24"/>
          <w:szCs w:val="24"/>
          <w:lang w:eastAsia="en-IN"/>
        </w:rPr>
        <w:t>R</w:t>
      </w:r>
      <w:r w:rsidR="00510BC1" w:rsidRPr="00437C42">
        <w:rPr>
          <w:rFonts w:ascii="Times New Roman" w:eastAsia="Times New Roman" w:hAnsi="Times New Roman" w:cs="Times New Roman"/>
          <w:b/>
          <w:sz w:val="24"/>
          <w:szCs w:val="24"/>
          <w:lang w:eastAsia="en-IN"/>
        </w:rPr>
        <w:t>easons to diversify</w:t>
      </w:r>
    </w:p>
    <w:p w14:paraId="22B7D3EF" w14:textId="77777777" w:rsidR="00510BC1" w:rsidRPr="00437C42" w:rsidRDefault="00510BC1" w:rsidP="00043177">
      <w:pPr>
        <w:numPr>
          <w:ilvl w:val="0"/>
          <w:numId w:val="8"/>
        </w:numPr>
        <w:shd w:val="clear" w:color="auto" w:fill="FFFFFF"/>
        <w:spacing w:before="72" w:after="72" w:line="360" w:lineRule="auto"/>
        <w:ind w:left="336"/>
        <w:jc w:val="both"/>
        <w:textAlignment w:val="baseline"/>
        <w:rPr>
          <w:rFonts w:ascii="Times New Roman" w:eastAsia="Times New Roman" w:hAnsi="Times New Roman" w:cs="Times New Roman"/>
          <w:sz w:val="24"/>
          <w:szCs w:val="24"/>
          <w:lang w:eastAsia="en-IN"/>
        </w:rPr>
      </w:pPr>
      <w:r w:rsidRPr="00437C42">
        <w:rPr>
          <w:rFonts w:ascii="Times New Roman" w:eastAsia="Times New Roman" w:hAnsi="Times New Roman" w:cs="Times New Roman"/>
          <w:sz w:val="24"/>
          <w:szCs w:val="24"/>
          <w:lang w:eastAsia="en-IN"/>
        </w:rPr>
        <w:t>Not all types of investments perform well at the same time.</w:t>
      </w:r>
    </w:p>
    <w:p w14:paraId="014A47ED" w14:textId="77777777" w:rsidR="00510BC1" w:rsidRPr="00437C42" w:rsidRDefault="00510BC1" w:rsidP="00043177">
      <w:pPr>
        <w:numPr>
          <w:ilvl w:val="0"/>
          <w:numId w:val="8"/>
        </w:numPr>
        <w:shd w:val="clear" w:color="auto" w:fill="FFFFFF"/>
        <w:spacing w:before="72" w:after="72" w:line="360" w:lineRule="auto"/>
        <w:ind w:left="336"/>
        <w:jc w:val="both"/>
        <w:textAlignment w:val="baseline"/>
        <w:rPr>
          <w:rFonts w:ascii="Times New Roman" w:eastAsia="Times New Roman" w:hAnsi="Times New Roman" w:cs="Times New Roman"/>
          <w:sz w:val="24"/>
          <w:szCs w:val="24"/>
          <w:lang w:eastAsia="en-IN"/>
        </w:rPr>
      </w:pPr>
      <w:r w:rsidRPr="00437C42">
        <w:rPr>
          <w:rFonts w:ascii="Times New Roman" w:eastAsia="Times New Roman" w:hAnsi="Times New Roman" w:cs="Times New Roman"/>
          <w:sz w:val="24"/>
          <w:szCs w:val="24"/>
          <w:lang w:eastAsia="en-IN"/>
        </w:rPr>
        <w:t>Different types of investments are affected differently by world events and changes in economic factors such as interest rates, exchange rates and inflation rates.</w:t>
      </w:r>
    </w:p>
    <w:p w14:paraId="19B6093F" w14:textId="77777777" w:rsidR="00510BC1" w:rsidRPr="00437C42" w:rsidRDefault="00510BC1" w:rsidP="00043177">
      <w:pPr>
        <w:numPr>
          <w:ilvl w:val="0"/>
          <w:numId w:val="8"/>
        </w:numPr>
        <w:shd w:val="clear" w:color="auto" w:fill="FFFFFF"/>
        <w:spacing w:before="72" w:after="72" w:line="360" w:lineRule="auto"/>
        <w:ind w:left="336"/>
        <w:jc w:val="both"/>
        <w:textAlignment w:val="baseline"/>
        <w:rPr>
          <w:rFonts w:ascii="Times New Roman" w:eastAsia="Times New Roman" w:hAnsi="Times New Roman" w:cs="Times New Roman"/>
          <w:sz w:val="24"/>
          <w:szCs w:val="24"/>
          <w:lang w:eastAsia="en-IN"/>
        </w:rPr>
      </w:pPr>
      <w:r w:rsidRPr="00437C42">
        <w:rPr>
          <w:rFonts w:ascii="Times New Roman" w:eastAsia="Times New Roman" w:hAnsi="Times New Roman" w:cs="Times New Roman"/>
          <w:sz w:val="24"/>
          <w:szCs w:val="24"/>
          <w:lang w:eastAsia="en-IN"/>
        </w:rPr>
        <w:t>Diversification enables you to build a portfolio with generally less risk than the combined risks of the individual securities.</w:t>
      </w:r>
    </w:p>
    <w:p w14:paraId="778D6790" w14:textId="77777777" w:rsidR="00510BC1" w:rsidRPr="00437C42" w:rsidRDefault="00510BC1" w:rsidP="00043177">
      <w:pPr>
        <w:numPr>
          <w:ilvl w:val="0"/>
          <w:numId w:val="8"/>
        </w:numPr>
        <w:shd w:val="clear" w:color="auto" w:fill="FFFFFF"/>
        <w:spacing w:before="72" w:after="72" w:line="360" w:lineRule="auto"/>
        <w:ind w:left="336"/>
        <w:jc w:val="both"/>
        <w:textAlignment w:val="baseline"/>
        <w:rPr>
          <w:rFonts w:ascii="Times New Roman" w:eastAsia="Times New Roman" w:hAnsi="Times New Roman" w:cs="Times New Roman"/>
          <w:sz w:val="24"/>
          <w:szCs w:val="24"/>
          <w:lang w:eastAsia="en-IN"/>
        </w:rPr>
      </w:pPr>
      <w:r w:rsidRPr="00437C42">
        <w:rPr>
          <w:rFonts w:ascii="Times New Roman" w:eastAsia="Times New Roman" w:hAnsi="Times New Roman" w:cs="Times New Roman"/>
          <w:sz w:val="24"/>
          <w:szCs w:val="24"/>
          <w:lang w:eastAsia="en-IN"/>
        </w:rPr>
        <w:t>If your portfolio is not diversified, it may carry unnecessary risk.</w:t>
      </w:r>
    </w:p>
    <w:p w14:paraId="06CAF511" w14:textId="77777777" w:rsidR="00510BC1" w:rsidRPr="00437C42" w:rsidRDefault="00510BC1" w:rsidP="00043177">
      <w:pPr>
        <w:shd w:val="clear" w:color="auto" w:fill="FFFFFF"/>
        <w:spacing w:after="0" w:line="360" w:lineRule="auto"/>
        <w:jc w:val="both"/>
        <w:textAlignment w:val="baseline"/>
        <w:rPr>
          <w:rFonts w:ascii="Times New Roman" w:eastAsia="Times New Roman" w:hAnsi="Times New Roman" w:cs="Times New Roman"/>
          <w:sz w:val="24"/>
          <w:szCs w:val="24"/>
          <w:lang w:eastAsia="en-IN"/>
        </w:rPr>
      </w:pPr>
      <w:r w:rsidRPr="00437C42">
        <w:rPr>
          <w:rFonts w:ascii="Times New Roman" w:eastAsia="Times New Roman" w:hAnsi="Times New Roman" w:cs="Times New Roman"/>
          <w:sz w:val="24"/>
          <w:szCs w:val="24"/>
          <w:lang w:eastAsia="en-IN"/>
        </w:rPr>
        <w:t>There are many different ways to </w:t>
      </w:r>
      <w:hyperlink r:id="rId15" w:history="1">
        <w:r w:rsidRPr="00437C42">
          <w:rPr>
            <w:rFonts w:ascii="Times New Roman" w:eastAsia="Times New Roman" w:hAnsi="Times New Roman" w:cs="Times New Roman"/>
            <w:sz w:val="24"/>
            <w:szCs w:val="24"/>
            <w:u w:val="single"/>
            <w:bdr w:val="none" w:sz="0" w:space="0" w:color="auto" w:frame="1"/>
            <w:lang w:eastAsia="en-IN"/>
          </w:rPr>
          <w:t>diversify your portfolio</w:t>
        </w:r>
      </w:hyperlink>
      <w:r w:rsidRPr="00437C42">
        <w:rPr>
          <w:rFonts w:ascii="Times New Roman" w:eastAsia="Times New Roman" w:hAnsi="Times New Roman" w:cs="Times New Roman"/>
          <w:sz w:val="24"/>
          <w:szCs w:val="24"/>
          <w:lang w:eastAsia="en-IN"/>
        </w:rPr>
        <w:t>, including by asset class, industry or country.</w:t>
      </w:r>
    </w:p>
    <w:p w14:paraId="33283EB4" w14:textId="77777777" w:rsidR="00510BC1" w:rsidRPr="00437C42" w:rsidRDefault="00510BC1" w:rsidP="00043177">
      <w:pPr>
        <w:shd w:val="clear" w:color="auto" w:fill="FFFFFF"/>
        <w:spacing w:before="408" w:after="72" w:line="360" w:lineRule="auto"/>
        <w:jc w:val="both"/>
        <w:textAlignment w:val="baseline"/>
        <w:outlineLvl w:val="1"/>
        <w:rPr>
          <w:rFonts w:ascii="Times New Roman" w:eastAsia="Times New Roman" w:hAnsi="Times New Roman" w:cs="Times New Roman"/>
          <w:b/>
          <w:sz w:val="24"/>
          <w:szCs w:val="24"/>
          <w:lang w:eastAsia="en-IN"/>
        </w:rPr>
      </w:pPr>
      <w:r w:rsidRPr="00437C42">
        <w:rPr>
          <w:rFonts w:ascii="Times New Roman" w:eastAsia="Times New Roman" w:hAnsi="Times New Roman" w:cs="Times New Roman"/>
          <w:b/>
          <w:sz w:val="24"/>
          <w:szCs w:val="24"/>
          <w:lang w:eastAsia="en-IN"/>
        </w:rPr>
        <w:t>Foreign diversification</w:t>
      </w:r>
    </w:p>
    <w:p w14:paraId="29FA5BB4" w14:textId="77777777" w:rsidR="00510BC1" w:rsidRPr="00437C42" w:rsidRDefault="00510BC1" w:rsidP="00043177">
      <w:pPr>
        <w:shd w:val="clear" w:color="auto" w:fill="FFFFFF"/>
        <w:spacing w:after="336" w:line="360" w:lineRule="auto"/>
        <w:jc w:val="both"/>
        <w:textAlignment w:val="baseline"/>
        <w:rPr>
          <w:rFonts w:ascii="Times New Roman" w:eastAsia="Times New Roman" w:hAnsi="Times New Roman" w:cs="Times New Roman"/>
          <w:sz w:val="24"/>
          <w:szCs w:val="24"/>
          <w:lang w:eastAsia="en-IN"/>
        </w:rPr>
      </w:pPr>
      <w:r w:rsidRPr="00437C42">
        <w:rPr>
          <w:rFonts w:ascii="Times New Roman" w:eastAsia="Times New Roman" w:hAnsi="Times New Roman" w:cs="Times New Roman"/>
          <w:sz w:val="24"/>
          <w:szCs w:val="24"/>
          <w:lang w:eastAsia="en-IN"/>
        </w:rPr>
        <w:t>There are generally three types of markets to choose from when thinking about international diversification:</w:t>
      </w:r>
    </w:p>
    <w:p w14:paraId="049CD9D7" w14:textId="77777777" w:rsidR="00510BC1" w:rsidRPr="00437C42" w:rsidRDefault="00510BC1" w:rsidP="00043177">
      <w:pPr>
        <w:numPr>
          <w:ilvl w:val="0"/>
          <w:numId w:val="9"/>
        </w:numPr>
        <w:shd w:val="clear" w:color="auto" w:fill="FFFFFF"/>
        <w:spacing w:after="0" w:line="360" w:lineRule="auto"/>
        <w:ind w:left="336"/>
        <w:jc w:val="both"/>
        <w:textAlignment w:val="baseline"/>
        <w:rPr>
          <w:rFonts w:ascii="Times New Roman" w:eastAsia="Times New Roman" w:hAnsi="Times New Roman" w:cs="Times New Roman"/>
          <w:sz w:val="24"/>
          <w:szCs w:val="24"/>
          <w:lang w:eastAsia="en-IN"/>
        </w:rPr>
      </w:pPr>
      <w:r w:rsidRPr="00437C42">
        <w:rPr>
          <w:rFonts w:ascii="Times New Roman" w:eastAsia="Times New Roman" w:hAnsi="Times New Roman" w:cs="Times New Roman"/>
          <w:b/>
          <w:bCs/>
          <w:sz w:val="24"/>
          <w:szCs w:val="24"/>
          <w:bdr w:val="none" w:sz="0" w:space="0" w:color="auto" w:frame="1"/>
          <w:lang w:eastAsia="en-IN"/>
        </w:rPr>
        <w:t>Developed market –</w:t>
      </w:r>
      <w:r w:rsidRPr="00437C42">
        <w:rPr>
          <w:rFonts w:ascii="Times New Roman" w:eastAsia="Times New Roman" w:hAnsi="Times New Roman" w:cs="Times New Roman"/>
          <w:sz w:val="24"/>
          <w:szCs w:val="24"/>
          <w:lang w:eastAsia="en-IN"/>
        </w:rPr>
        <w:t> generally defined as a country with well-developed capital markets and economy. Developed market countries may be less risky than countries in emerging or frontier markets.</w:t>
      </w:r>
    </w:p>
    <w:p w14:paraId="105DD198" w14:textId="77777777" w:rsidR="00510BC1" w:rsidRPr="00437C42" w:rsidRDefault="00510BC1" w:rsidP="00043177">
      <w:pPr>
        <w:numPr>
          <w:ilvl w:val="0"/>
          <w:numId w:val="9"/>
        </w:numPr>
        <w:shd w:val="clear" w:color="auto" w:fill="FFFFFF"/>
        <w:spacing w:after="0" w:line="360" w:lineRule="auto"/>
        <w:ind w:left="336"/>
        <w:jc w:val="both"/>
        <w:textAlignment w:val="baseline"/>
        <w:rPr>
          <w:rFonts w:ascii="Times New Roman" w:eastAsia="Times New Roman" w:hAnsi="Times New Roman" w:cs="Times New Roman"/>
          <w:sz w:val="24"/>
          <w:szCs w:val="24"/>
          <w:lang w:eastAsia="en-IN"/>
        </w:rPr>
      </w:pPr>
      <w:r w:rsidRPr="00437C42">
        <w:rPr>
          <w:rFonts w:ascii="Times New Roman" w:eastAsia="Times New Roman" w:hAnsi="Times New Roman" w:cs="Times New Roman"/>
          <w:b/>
          <w:bCs/>
          <w:sz w:val="24"/>
          <w:szCs w:val="24"/>
          <w:bdr w:val="none" w:sz="0" w:space="0" w:color="auto" w:frame="1"/>
          <w:lang w:eastAsia="en-IN"/>
        </w:rPr>
        <w:t>Emerging market –</w:t>
      </w:r>
      <w:r w:rsidRPr="00437C42">
        <w:rPr>
          <w:rFonts w:ascii="Times New Roman" w:eastAsia="Times New Roman" w:hAnsi="Times New Roman" w:cs="Times New Roman"/>
          <w:sz w:val="24"/>
          <w:szCs w:val="24"/>
          <w:lang w:eastAsia="en-IN"/>
        </w:rPr>
        <w:t> generally defined as a country that does not have as well-developed an economy or capital markets when compared to a country in the developed market. Emerging market countries may be riskier than developed market countries.</w:t>
      </w:r>
    </w:p>
    <w:p w14:paraId="7A3E6871" w14:textId="77777777" w:rsidR="00510BC1" w:rsidRPr="00437C42" w:rsidRDefault="00510BC1" w:rsidP="00043177">
      <w:pPr>
        <w:numPr>
          <w:ilvl w:val="0"/>
          <w:numId w:val="9"/>
        </w:numPr>
        <w:shd w:val="clear" w:color="auto" w:fill="FFFFFF"/>
        <w:spacing w:after="0" w:line="360" w:lineRule="auto"/>
        <w:ind w:left="336"/>
        <w:jc w:val="both"/>
        <w:textAlignment w:val="baseline"/>
        <w:rPr>
          <w:rFonts w:ascii="Times New Roman" w:eastAsia="Times New Roman" w:hAnsi="Times New Roman" w:cs="Times New Roman"/>
          <w:sz w:val="24"/>
          <w:szCs w:val="24"/>
          <w:lang w:eastAsia="en-IN"/>
        </w:rPr>
      </w:pPr>
      <w:r w:rsidRPr="00437C42">
        <w:rPr>
          <w:rFonts w:ascii="Times New Roman" w:eastAsia="Times New Roman" w:hAnsi="Times New Roman" w:cs="Times New Roman"/>
          <w:b/>
          <w:bCs/>
          <w:sz w:val="24"/>
          <w:szCs w:val="24"/>
          <w:bdr w:val="none" w:sz="0" w:space="0" w:color="auto" w:frame="1"/>
          <w:lang w:eastAsia="en-IN"/>
        </w:rPr>
        <w:t>Frontier market –</w:t>
      </w:r>
      <w:r w:rsidRPr="00437C42">
        <w:rPr>
          <w:rFonts w:ascii="Times New Roman" w:eastAsia="Times New Roman" w:hAnsi="Times New Roman" w:cs="Times New Roman"/>
          <w:sz w:val="24"/>
          <w:szCs w:val="24"/>
          <w:lang w:eastAsia="en-IN"/>
        </w:rPr>
        <w:t> generally defined as a country that has signs of development, but cannot be considered an emerging market. Frontier markets generally carry the highest investment risk.</w:t>
      </w:r>
    </w:p>
    <w:p w14:paraId="4739A80B" w14:textId="77777777" w:rsidR="00510BC1" w:rsidRPr="00437C42" w:rsidRDefault="00510BC1" w:rsidP="00043177">
      <w:pPr>
        <w:shd w:val="clear" w:color="auto" w:fill="FFFFFF"/>
        <w:spacing w:after="0" w:line="360" w:lineRule="auto"/>
        <w:jc w:val="both"/>
        <w:textAlignment w:val="baseline"/>
        <w:rPr>
          <w:rFonts w:ascii="Times New Roman" w:eastAsia="Times New Roman" w:hAnsi="Times New Roman" w:cs="Times New Roman"/>
          <w:sz w:val="24"/>
          <w:szCs w:val="24"/>
          <w:lang w:eastAsia="en-IN"/>
        </w:rPr>
      </w:pPr>
      <w:r w:rsidRPr="00437C42">
        <w:rPr>
          <w:rFonts w:ascii="Times New Roman" w:eastAsia="Times New Roman" w:hAnsi="Times New Roman" w:cs="Times New Roman"/>
          <w:sz w:val="24"/>
          <w:szCs w:val="24"/>
          <w:lang w:eastAsia="en-IN"/>
        </w:rPr>
        <w:lastRenderedPageBreak/>
        <w:t>For examples of the countries in each category, see the </w:t>
      </w:r>
      <w:hyperlink r:id="rId16" w:tgtFrame="_blank" w:history="1">
        <w:r w:rsidRPr="00437C42">
          <w:rPr>
            <w:rFonts w:ascii="Times New Roman" w:eastAsia="Times New Roman" w:hAnsi="Times New Roman" w:cs="Times New Roman"/>
            <w:sz w:val="24"/>
            <w:szCs w:val="24"/>
            <w:u w:val="single"/>
            <w:bdr w:val="none" w:sz="0" w:space="0" w:color="auto" w:frame="1"/>
            <w:lang w:eastAsia="en-IN"/>
          </w:rPr>
          <w:t>Annual Country Classification Review</w:t>
        </w:r>
      </w:hyperlink>
      <w:r w:rsidRPr="00437C42">
        <w:rPr>
          <w:rFonts w:ascii="Times New Roman" w:eastAsia="Times New Roman" w:hAnsi="Times New Roman" w:cs="Times New Roman"/>
          <w:sz w:val="24"/>
          <w:szCs w:val="24"/>
          <w:lang w:eastAsia="en-IN"/>
        </w:rPr>
        <w:t> available from S&amp;P Dow Jones Indices.</w:t>
      </w:r>
    </w:p>
    <w:p w14:paraId="09F0848B" w14:textId="77777777" w:rsidR="00510BC1" w:rsidRPr="00437C42" w:rsidRDefault="00510BC1" w:rsidP="00043177">
      <w:pPr>
        <w:shd w:val="clear" w:color="auto" w:fill="FFFFFF"/>
        <w:spacing w:after="0" w:line="360" w:lineRule="auto"/>
        <w:jc w:val="both"/>
        <w:textAlignment w:val="baseline"/>
        <w:rPr>
          <w:rFonts w:ascii="Times New Roman" w:eastAsia="Times New Roman" w:hAnsi="Times New Roman" w:cs="Times New Roman"/>
          <w:sz w:val="24"/>
          <w:szCs w:val="24"/>
          <w:lang w:eastAsia="en-IN"/>
        </w:rPr>
      </w:pPr>
      <w:r w:rsidRPr="00437C42">
        <w:rPr>
          <w:rFonts w:ascii="Times New Roman" w:eastAsia="Times New Roman" w:hAnsi="Times New Roman" w:cs="Times New Roman"/>
          <w:sz w:val="24"/>
          <w:szCs w:val="24"/>
          <w:lang w:eastAsia="en-IN"/>
        </w:rPr>
        <w:t>Because </w:t>
      </w:r>
      <w:hyperlink r:id="rId17" w:history="1">
        <w:r w:rsidRPr="00437C42">
          <w:rPr>
            <w:rFonts w:ascii="Times New Roman" w:eastAsia="Times New Roman" w:hAnsi="Times New Roman" w:cs="Times New Roman"/>
            <w:sz w:val="24"/>
            <w:szCs w:val="24"/>
            <w:u w:val="single"/>
            <w:bdr w:val="none" w:sz="0" w:space="0" w:color="auto" w:frame="1"/>
            <w:lang w:eastAsia="en-IN"/>
          </w:rPr>
          <w:t>risk and return are related</w:t>
        </w:r>
      </w:hyperlink>
      <w:r w:rsidRPr="00437C42">
        <w:rPr>
          <w:rFonts w:ascii="Times New Roman" w:eastAsia="Times New Roman" w:hAnsi="Times New Roman" w:cs="Times New Roman"/>
          <w:sz w:val="24"/>
          <w:szCs w:val="24"/>
          <w:lang w:eastAsia="en-IN"/>
        </w:rPr>
        <w:t>, investing in emerging and frontier markets may expose investors to a higher potential rate of return – but also bigger potential losses – compared to investing in the developed market.</w:t>
      </w:r>
    </w:p>
    <w:p w14:paraId="6B19741A" w14:textId="77777777" w:rsidR="00510BC1" w:rsidRPr="00437C42" w:rsidRDefault="00510BC1" w:rsidP="00043177">
      <w:pPr>
        <w:shd w:val="clear" w:color="auto" w:fill="FFFFFF"/>
        <w:spacing w:after="336" w:line="360" w:lineRule="auto"/>
        <w:jc w:val="both"/>
        <w:textAlignment w:val="baseline"/>
        <w:rPr>
          <w:rFonts w:ascii="Times New Roman" w:eastAsia="Times New Roman" w:hAnsi="Times New Roman" w:cs="Times New Roman"/>
          <w:sz w:val="24"/>
          <w:szCs w:val="24"/>
          <w:lang w:eastAsia="en-IN"/>
        </w:rPr>
      </w:pPr>
      <w:r w:rsidRPr="00437C42">
        <w:rPr>
          <w:rFonts w:ascii="Times New Roman" w:eastAsia="Times New Roman" w:hAnsi="Times New Roman" w:cs="Times New Roman"/>
          <w:sz w:val="24"/>
          <w:szCs w:val="24"/>
          <w:lang w:eastAsia="en-IN"/>
        </w:rPr>
        <w:t>Investing in different international markets can provide exposure to additional market sectors that may be unavailable in Canada. Large markets, like the U.S. can also provide global exposure due to the higher number of large multi-national companies headquartered there.</w:t>
      </w:r>
    </w:p>
    <w:p w14:paraId="4A87FEB5" w14:textId="77777777" w:rsidR="00510BC1" w:rsidRPr="00437C42" w:rsidRDefault="00510BC1" w:rsidP="00043177">
      <w:pPr>
        <w:shd w:val="clear" w:color="auto" w:fill="FFFFFF"/>
        <w:spacing w:before="408" w:after="72" w:line="360" w:lineRule="auto"/>
        <w:jc w:val="both"/>
        <w:textAlignment w:val="baseline"/>
        <w:outlineLvl w:val="1"/>
        <w:rPr>
          <w:rFonts w:ascii="Times New Roman" w:eastAsia="Times New Roman" w:hAnsi="Times New Roman" w:cs="Times New Roman"/>
          <w:b/>
          <w:sz w:val="24"/>
          <w:szCs w:val="24"/>
          <w:lang w:eastAsia="en-IN"/>
        </w:rPr>
      </w:pPr>
      <w:r w:rsidRPr="00437C42">
        <w:rPr>
          <w:rFonts w:ascii="Times New Roman" w:eastAsia="Times New Roman" w:hAnsi="Times New Roman" w:cs="Times New Roman"/>
          <w:b/>
          <w:sz w:val="24"/>
          <w:szCs w:val="24"/>
          <w:lang w:eastAsia="en-IN"/>
        </w:rPr>
        <w:t>Risks of diversifying by country</w:t>
      </w:r>
    </w:p>
    <w:p w14:paraId="5E4349EE" w14:textId="77777777" w:rsidR="00510BC1" w:rsidRPr="00437C42" w:rsidRDefault="00510BC1" w:rsidP="00043177">
      <w:pPr>
        <w:shd w:val="clear" w:color="auto" w:fill="FFFFFF"/>
        <w:spacing w:after="0" w:line="360" w:lineRule="auto"/>
        <w:jc w:val="both"/>
        <w:textAlignment w:val="baseline"/>
        <w:rPr>
          <w:rFonts w:ascii="Times New Roman" w:eastAsia="Times New Roman" w:hAnsi="Times New Roman" w:cs="Times New Roman"/>
          <w:sz w:val="24"/>
          <w:szCs w:val="24"/>
          <w:lang w:eastAsia="en-IN"/>
        </w:rPr>
      </w:pPr>
      <w:r w:rsidRPr="00437C42">
        <w:rPr>
          <w:rFonts w:ascii="Times New Roman" w:eastAsia="Times New Roman" w:hAnsi="Times New Roman" w:cs="Times New Roman"/>
          <w:sz w:val="24"/>
          <w:szCs w:val="24"/>
          <w:lang w:eastAsia="en-IN"/>
        </w:rPr>
        <w:t>All investing comes with certain amounts of </w:t>
      </w:r>
      <w:hyperlink r:id="rId18" w:history="1">
        <w:r w:rsidRPr="00437C42">
          <w:rPr>
            <w:rFonts w:ascii="Times New Roman" w:eastAsia="Times New Roman" w:hAnsi="Times New Roman" w:cs="Times New Roman"/>
            <w:sz w:val="24"/>
            <w:szCs w:val="24"/>
            <w:u w:val="single"/>
            <w:bdr w:val="none" w:sz="0" w:space="0" w:color="auto" w:frame="1"/>
            <w:lang w:eastAsia="en-IN"/>
          </w:rPr>
          <w:t>investment risk</w:t>
        </w:r>
      </w:hyperlink>
      <w:r w:rsidRPr="00437C42">
        <w:rPr>
          <w:rFonts w:ascii="Times New Roman" w:eastAsia="Times New Roman" w:hAnsi="Times New Roman" w:cs="Times New Roman"/>
          <w:sz w:val="24"/>
          <w:szCs w:val="24"/>
          <w:lang w:eastAsia="en-IN"/>
        </w:rPr>
        <w:t>. Here are a few to keep in mind if you are investing outside of Canada:</w:t>
      </w:r>
    </w:p>
    <w:p w14:paraId="56782A0B" w14:textId="77777777" w:rsidR="00510BC1" w:rsidRPr="00437C42" w:rsidRDefault="00510BC1" w:rsidP="00043177">
      <w:pPr>
        <w:numPr>
          <w:ilvl w:val="0"/>
          <w:numId w:val="10"/>
        </w:numPr>
        <w:shd w:val="clear" w:color="auto" w:fill="FFFFFF"/>
        <w:spacing w:after="0" w:line="360" w:lineRule="auto"/>
        <w:ind w:left="336"/>
        <w:jc w:val="both"/>
        <w:textAlignment w:val="baseline"/>
        <w:rPr>
          <w:rFonts w:ascii="Times New Roman" w:eastAsia="Times New Roman" w:hAnsi="Times New Roman" w:cs="Times New Roman"/>
          <w:sz w:val="24"/>
          <w:szCs w:val="24"/>
          <w:lang w:eastAsia="en-IN"/>
        </w:rPr>
      </w:pPr>
      <w:r w:rsidRPr="00437C42">
        <w:rPr>
          <w:rFonts w:ascii="Times New Roman" w:eastAsia="Times New Roman" w:hAnsi="Times New Roman" w:cs="Times New Roman"/>
          <w:b/>
          <w:bCs/>
          <w:sz w:val="24"/>
          <w:szCs w:val="24"/>
          <w:bdr w:val="none" w:sz="0" w:space="0" w:color="auto" w:frame="1"/>
          <w:lang w:eastAsia="en-IN"/>
        </w:rPr>
        <w:t>Foreign investment risk –</w:t>
      </w:r>
      <w:r w:rsidRPr="00437C42">
        <w:rPr>
          <w:rFonts w:ascii="Times New Roman" w:eastAsia="Times New Roman" w:hAnsi="Times New Roman" w:cs="Times New Roman"/>
          <w:sz w:val="24"/>
          <w:szCs w:val="24"/>
          <w:lang w:eastAsia="en-IN"/>
        </w:rPr>
        <w:t> The risk of loss when investing in foreign countries. When you buy foreign investments (for example, the shares of companies in emerging markets) you face risks that do not exist in Canada. For example, the risk of nationalization.</w:t>
      </w:r>
    </w:p>
    <w:p w14:paraId="5AF1C821" w14:textId="77777777" w:rsidR="00510BC1" w:rsidRPr="00437C42" w:rsidRDefault="00510BC1" w:rsidP="00043177">
      <w:pPr>
        <w:numPr>
          <w:ilvl w:val="0"/>
          <w:numId w:val="10"/>
        </w:numPr>
        <w:shd w:val="clear" w:color="auto" w:fill="FFFFFF"/>
        <w:spacing w:after="0" w:line="360" w:lineRule="auto"/>
        <w:ind w:left="336"/>
        <w:jc w:val="both"/>
        <w:textAlignment w:val="baseline"/>
        <w:rPr>
          <w:rFonts w:ascii="Times New Roman" w:eastAsia="Times New Roman" w:hAnsi="Times New Roman" w:cs="Times New Roman"/>
          <w:sz w:val="24"/>
          <w:szCs w:val="24"/>
          <w:lang w:eastAsia="en-IN"/>
        </w:rPr>
      </w:pPr>
      <w:r w:rsidRPr="00437C42">
        <w:rPr>
          <w:rFonts w:ascii="Times New Roman" w:eastAsia="Times New Roman" w:hAnsi="Times New Roman" w:cs="Times New Roman"/>
          <w:b/>
          <w:bCs/>
          <w:sz w:val="24"/>
          <w:szCs w:val="24"/>
          <w:bdr w:val="none" w:sz="0" w:space="0" w:color="auto" w:frame="1"/>
          <w:lang w:eastAsia="en-IN"/>
        </w:rPr>
        <w:t>Political risk –</w:t>
      </w:r>
      <w:r w:rsidRPr="00437C42">
        <w:rPr>
          <w:rFonts w:ascii="Times New Roman" w:eastAsia="Times New Roman" w:hAnsi="Times New Roman" w:cs="Times New Roman"/>
          <w:sz w:val="24"/>
          <w:szCs w:val="24"/>
          <w:lang w:eastAsia="en-IN"/>
        </w:rPr>
        <w:t> The risk of loss when there are changes to the political leaders or policies in a country. For example, if a new government comes into power, it may decide to make new policies. Sometimes these changes can be seen as good for business, and sometimes not. They may lead to changes in inflation and interest rates, which in turn may affect stock prices. An act of terrorism can also lead to a downturn in economic activity and a fall in stock prices.</w:t>
      </w:r>
    </w:p>
    <w:p w14:paraId="0897758E" w14:textId="77777777" w:rsidR="00510BC1" w:rsidRPr="00437C42" w:rsidRDefault="00510BC1" w:rsidP="00043177">
      <w:pPr>
        <w:numPr>
          <w:ilvl w:val="0"/>
          <w:numId w:val="10"/>
        </w:numPr>
        <w:shd w:val="clear" w:color="auto" w:fill="FFFFFF"/>
        <w:spacing w:after="0" w:line="360" w:lineRule="auto"/>
        <w:ind w:left="336"/>
        <w:jc w:val="both"/>
        <w:textAlignment w:val="baseline"/>
        <w:rPr>
          <w:rFonts w:ascii="Times New Roman" w:eastAsia="Times New Roman" w:hAnsi="Times New Roman" w:cs="Times New Roman"/>
          <w:sz w:val="24"/>
          <w:szCs w:val="24"/>
          <w:lang w:eastAsia="en-IN"/>
        </w:rPr>
      </w:pPr>
      <w:r w:rsidRPr="00437C42">
        <w:rPr>
          <w:rFonts w:ascii="Times New Roman" w:eastAsia="Times New Roman" w:hAnsi="Times New Roman" w:cs="Times New Roman"/>
          <w:b/>
          <w:bCs/>
          <w:sz w:val="24"/>
          <w:szCs w:val="24"/>
          <w:bdr w:val="none" w:sz="0" w:space="0" w:color="auto" w:frame="1"/>
          <w:lang w:eastAsia="en-IN"/>
        </w:rPr>
        <w:t>Currency risk –</w:t>
      </w:r>
      <w:r w:rsidRPr="00437C42">
        <w:rPr>
          <w:rFonts w:ascii="Times New Roman" w:eastAsia="Times New Roman" w:hAnsi="Times New Roman" w:cs="Times New Roman"/>
          <w:sz w:val="24"/>
          <w:szCs w:val="24"/>
          <w:lang w:eastAsia="en-IN"/>
        </w:rPr>
        <w:t> The risk of losing money because of a movement in the exchange rate. For example, if the U.S. dollar becomes less valuable relative to the Canadian dollar, your U.S. stocks will be worth less in Canadian dollars.</w:t>
      </w:r>
    </w:p>
    <w:p w14:paraId="35857AB7" w14:textId="77777777" w:rsidR="00510BC1" w:rsidRPr="00437C42" w:rsidRDefault="00510BC1" w:rsidP="00043177">
      <w:pPr>
        <w:numPr>
          <w:ilvl w:val="0"/>
          <w:numId w:val="10"/>
        </w:numPr>
        <w:shd w:val="clear" w:color="auto" w:fill="FFFFFF"/>
        <w:spacing w:after="0" w:line="360" w:lineRule="auto"/>
        <w:ind w:left="336"/>
        <w:jc w:val="both"/>
        <w:textAlignment w:val="baseline"/>
        <w:rPr>
          <w:rFonts w:ascii="Times New Roman" w:eastAsia="Times New Roman" w:hAnsi="Times New Roman" w:cs="Times New Roman"/>
          <w:sz w:val="24"/>
          <w:szCs w:val="24"/>
          <w:lang w:eastAsia="en-IN"/>
        </w:rPr>
      </w:pPr>
      <w:r w:rsidRPr="00437C42">
        <w:rPr>
          <w:rFonts w:ascii="Times New Roman" w:eastAsia="Times New Roman" w:hAnsi="Times New Roman" w:cs="Times New Roman"/>
          <w:b/>
          <w:bCs/>
          <w:sz w:val="24"/>
          <w:szCs w:val="24"/>
          <w:bdr w:val="none" w:sz="0" w:space="0" w:color="auto" w:frame="1"/>
          <w:lang w:eastAsia="en-IN"/>
        </w:rPr>
        <w:t>Credit risk –</w:t>
      </w:r>
      <w:r w:rsidRPr="00437C42">
        <w:rPr>
          <w:rFonts w:ascii="Times New Roman" w:eastAsia="Times New Roman" w:hAnsi="Times New Roman" w:cs="Times New Roman"/>
          <w:sz w:val="24"/>
          <w:szCs w:val="24"/>
          <w:lang w:eastAsia="en-IN"/>
        </w:rPr>
        <w:t> The risk that the government entity or company that issued the bond will run into financial difficulties and won’t be able to pay the interest or repay the principal at maturity.</w:t>
      </w:r>
    </w:p>
    <w:p w14:paraId="5CC185D0" w14:textId="77777777" w:rsidR="005A2FB7" w:rsidRPr="00437C42" w:rsidRDefault="005A2FB7" w:rsidP="00043177">
      <w:pPr>
        <w:shd w:val="clear" w:color="auto" w:fill="FFFFFF"/>
        <w:spacing w:after="0" w:line="360" w:lineRule="auto"/>
        <w:jc w:val="both"/>
        <w:outlineLvl w:val="2"/>
        <w:rPr>
          <w:rFonts w:ascii="Times New Roman" w:eastAsia="Times New Roman" w:hAnsi="Times New Roman" w:cs="Times New Roman"/>
          <w:b/>
          <w:spacing w:val="1"/>
          <w:sz w:val="24"/>
          <w:szCs w:val="24"/>
          <w:lang w:eastAsia="en-IN"/>
        </w:rPr>
      </w:pPr>
    </w:p>
    <w:p w14:paraId="07375368" w14:textId="77777777" w:rsidR="00043177" w:rsidRDefault="00510BC1" w:rsidP="00043177">
      <w:pPr>
        <w:shd w:val="clear" w:color="auto" w:fill="FFFFFF"/>
        <w:spacing w:after="0" w:line="360" w:lineRule="auto"/>
        <w:jc w:val="both"/>
        <w:outlineLvl w:val="2"/>
        <w:rPr>
          <w:rFonts w:ascii="Times New Roman" w:eastAsia="Times New Roman" w:hAnsi="Times New Roman" w:cs="Times New Roman"/>
          <w:b/>
          <w:spacing w:val="1"/>
          <w:sz w:val="24"/>
          <w:szCs w:val="24"/>
          <w:lang w:eastAsia="en-IN"/>
        </w:rPr>
      </w:pPr>
      <w:r w:rsidRPr="00437C42">
        <w:rPr>
          <w:rFonts w:ascii="Times New Roman" w:eastAsia="Times New Roman" w:hAnsi="Times New Roman" w:cs="Times New Roman"/>
          <w:b/>
          <w:spacing w:val="1"/>
          <w:sz w:val="24"/>
          <w:szCs w:val="24"/>
          <w:lang w:eastAsia="en-IN"/>
        </w:rPr>
        <w:t>Pros</w:t>
      </w:r>
      <w:r w:rsidR="00043177">
        <w:rPr>
          <w:rFonts w:ascii="Times New Roman" w:eastAsia="Times New Roman" w:hAnsi="Times New Roman" w:cs="Times New Roman"/>
          <w:b/>
          <w:spacing w:val="1"/>
          <w:sz w:val="24"/>
          <w:szCs w:val="24"/>
          <w:lang w:eastAsia="en-IN"/>
        </w:rPr>
        <w:t xml:space="preserve"> of </w:t>
      </w:r>
      <w:r w:rsidR="00043177" w:rsidRPr="00437C42">
        <w:rPr>
          <w:rFonts w:ascii="Times New Roman" w:eastAsia="Times New Roman" w:hAnsi="Times New Roman" w:cs="Times New Roman"/>
          <w:b/>
          <w:spacing w:val="1"/>
          <w:sz w:val="24"/>
          <w:szCs w:val="24"/>
          <w:lang w:eastAsia="en-IN"/>
        </w:rPr>
        <w:t>Portfolio Diversification</w:t>
      </w:r>
    </w:p>
    <w:p w14:paraId="70878443" w14:textId="77777777" w:rsidR="00510BC1" w:rsidRPr="00437C42" w:rsidRDefault="00510BC1" w:rsidP="00043177">
      <w:pPr>
        <w:shd w:val="clear" w:color="auto" w:fill="FFFFFF"/>
        <w:spacing w:after="0" w:line="360" w:lineRule="auto"/>
        <w:jc w:val="both"/>
        <w:rPr>
          <w:rFonts w:ascii="Times New Roman" w:eastAsia="Times New Roman" w:hAnsi="Times New Roman" w:cs="Times New Roman"/>
          <w:b/>
          <w:spacing w:val="1"/>
          <w:sz w:val="24"/>
          <w:szCs w:val="24"/>
          <w:lang w:eastAsia="en-IN"/>
        </w:rPr>
      </w:pPr>
    </w:p>
    <w:p w14:paraId="19E9E31F" w14:textId="77777777" w:rsidR="00510BC1" w:rsidRPr="00437C42" w:rsidRDefault="00510BC1" w:rsidP="00043177">
      <w:pPr>
        <w:numPr>
          <w:ilvl w:val="0"/>
          <w:numId w:val="12"/>
        </w:numPr>
        <w:shd w:val="clear" w:color="auto" w:fill="FFFFFF"/>
        <w:spacing w:after="100" w:afterAutospacing="1" w:line="360" w:lineRule="auto"/>
        <w:ind w:left="0"/>
        <w:jc w:val="both"/>
        <w:rPr>
          <w:rFonts w:ascii="Times New Roman" w:eastAsia="Times New Roman" w:hAnsi="Times New Roman" w:cs="Times New Roman"/>
          <w:spacing w:val="1"/>
          <w:sz w:val="24"/>
          <w:szCs w:val="24"/>
          <w:lang w:eastAsia="en-IN"/>
        </w:rPr>
      </w:pPr>
      <w:r w:rsidRPr="00437C42">
        <w:rPr>
          <w:rFonts w:ascii="Times New Roman" w:eastAsia="Times New Roman" w:hAnsi="Times New Roman" w:cs="Times New Roman"/>
          <w:spacing w:val="1"/>
          <w:sz w:val="24"/>
          <w:szCs w:val="24"/>
          <w:lang w:eastAsia="en-IN"/>
        </w:rPr>
        <w:t>Attempts to reduce risk across a portfolio.</w:t>
      </w:r>
    </w:p>
    <w:p w14:paraId="3CBADB94" w14:textId="77777777" w:rsidR="00510BC1" w:rsidRPr="00437C42" w:rsidRDefault="00510BC1" w:rsidP="00043177">
      <w:pPr>
        <w:numPr>
          <w:ilvl w:val="0"/>
          <w:numId w:val="12"/>
        </w:numPr>
        <w:shd w:val="clear" w:color="auto" w:fill="FFFFFF"/>
        <w:spacing w:after="100" w:afterAutospacing="1" w:line="360" w:lineRule="auto"/>
        <w:ind w:left="0"/>
        <w:jc w:val="both"/>
        <w:rPr>
          <w:rFonts w:ascii="Times New Roman" w:eastAsia="Times New Roman" w:hAnsi="Times New Roman" w:cs="Times New Roman"/>
          <w:spacing w:val="1"/>
          <w:sz w:val="24"/>
          <w:szCs w:val="24"/>
          <w:lang w:eastAsia="en-IN"/>
        </w:rPr>
      </w:pPr>
      <w:r w:rsidRPr="00437C42">
        <w:rPr>
          <w:rFonts w:ascii="Times New Roman" w:eastAsia="Times New Roman" w:hAnsi="Times New Roman" w:cs="Times New Roman"/>
          <w:spacing w:val="1"/>
          <w:sz w:val="24"/>
          <w:szCs w:val="24"/>
          <w:lang w:eastAsia="en-IN"/>
        </w:rPr>
        <w:t>Potentially increases the risk-adjusted rate of return for an investor</w:t>
      </w:r>
    </w:p>
    <w:p w14:paraId="678682E5" w14:textId="77777777" w:rsidR="00510BC1" w:rsidRPr="00437C42" w:rsidRDefault="00510BC1" w:rsidP="00043177">
      <w:pPr>
        <w:numPr>
          <w:ilvl w:val="0"/>
          <w:numId w:val="12"/>
        </w:numPr>
        <w:shd w:val="clear" w:color="auto" w:fill="FFFFFF"/>
        <w:spacing w:after="100" w:afterAutospacing="1" w:line="360" w:lineRule="auto"/>
        <w:ind w:left="0"/>
        <w:jc w:val="both"/>
        <w:rPr>
          <w:rFonts w:ascii="Times New Roman" w:eastAsia="Times New Roman" w:hAnsi="Times New Roman" w:cs="Times New Roman"/>
          <w:spacing w:val="1"/>
          <w:sz w:val="24"/>
          <w:szCs w:val="24"/>
          <w:lang w:eastAsia="en-IN"/>
        </w:rPr>
      </w:pPr>
      <w:r w:rsidRPr="00437C42">
        <w:rPr>
          <w:rFonts w:ascii="Times New Roman" w:eastAsia="Times New Roman" w:hAnsi="Times New Roman" w:cs="Times New Roman"/>
          <w:spacing w:val="1"/>
          <w:sz w:val="24"/>
          <w:szCs w:val="24"/>
          <w:lang w:eastAsia="en-IN"/>
        </w:rPr>
        <w:t>Preserves capital, especially for retirees or older investors</w:t>
      </w:r>
    </w:p>
    <w:p w14:paraId="2E588BFF" w14:textId="77777777" w:rsidR="00510BC1" w:rsidRPr="00437C42" w:rsidRDefault="00510BC1" w:rsidP="00043177">
      <w:pPr>
        <w:numPr>
          <w:ilvl w:val="0"/>
          <w:numId w:val="12"/>
        </w:numPr>
        <w:shd w:val="clear" w:color="auto" w:fill="FFFFFF"/>
        <w:spacing w:after="100" w:afterAutospacing="1" w:line="360" w:lineRule="auto"/>
        <w:ind w:left="0"/>
        <w:jc w:val="both"/>
        <w:rPr>
          <w:rFonts w:ascii="Times New Roman" w:eastAsia="Times New Roman" w:hAnsi="Times New Roman" w:cs="Times New Roman"/>
          <w:spacing w:val="1"/>
          <w:sz w:val="24"/>
          <w:szCs w:val="24"/>
          <w:lang w:eastAsia="en-IN"/>
        </w:rPr>
      </w:pPr>
      <w:r w:rsidRPr="00437C42">
        <w:rPr>
          <w:rFonts w:ascii="Times New Roman" w:eastAsia="Times New Roman" w:hAnsi="Times New Roman" w:cs="Times New Roman"/>
          <w:spacing w:val="1"/>
          <w:sz w:val="24"/>
          <w:szCs w:val="24"/>
          <w:lang w:eastAsia="en-IN"/>
        </w:rPr>
        <w:lastRenderedPageBreak/>
        <w:t>May garner better investing opportunities due to wider investing exposure</w:t>
      </w:r>
    </w:p>
    <w:p w14:paraId="15FF7255" w14:textId="77777777" w:rsidR="005A2FB7" w:rsidRPr="005A2FB7" w:rsidRDefault="00510BC1" w:rsidP="00043177">
      <w:pPr>
        <w:numPr>
          <w:ilvl w:val="0"/>
          <w:numId w:val="12"/>
        </w:numPr>
        <w:shd w:val="clear" w:color="auto" w:fill="FFFFFF"/>
        <w:spacing w:after="0" w:afterAutospacing="1" w:line="360" w:lineRule="auto"/>
        <w:ind w:left="0"/>
        <w:jc w:val="both"/>
        <w:rPr>
          <w:rFonts w:ascii="Times New Roman" w:eastAsia="Times New Roman" w:hAnsi="Times New Roman" w:cs="Times New Roman"/>
          <w:b/>
          <w:spacing w:val="1"/>
          <w:sz w:val="24"/>
          <w:szCs w:val="24"/>
          <w:lang w:eastAsia="en-IN"/>
        </w:rPr>
      </w:pPr>
      <w:r w:rsidRPr="00437C42">
        <w:rPr>
          <w:rFonts w:ascii="Times New Roman" w:eastAsia="Times New Roman" w:hAnsi="Times New Roman" w:cs="Times New Roman"/>
          <w:spacing w:val="1"/>
          <w:sz w:val="24"/>
          <w:szCs w:val="24"/>
          <w:lang w:eastAsia="en-IN"/>
        </w:rPr>
        <w:t>May cause investing to be more fun and enjoyable should investors like researching new opportunities</w:t>
      </w:r>
      <w:r w:rsidR="005A2FB7">
        <w:rPr>
          <w:rFonts w:ascii="Times New Roman" w:eastAsia="Times New Roman" w:hAnsi="Times New Roman" w:cs="Times New Roman"/>
          <w:spacing w:val="1"/>
          <w:sz w:val="24"/>
          <w:szCs w:val="24"/>
          <w:lang w:eastAsia="en-IN"/>
        </w:rPr>
        <w:t>:</w:t>
      </w:r>
    </w:p>
    <w:p w14:paraId="03D1DF4E" w14:textId="77777777" w:rsidR="00510BC1" w:rsidRPr="00437C42" w:rsidRDefault="00510BC1" w:rsidP="00043177">
      <w:pPr>
        <w:shd w:val="clear" w:color="auto" w:fill="FFFFFF"/>
        <w:spacing w:after="0" w:afterAutospacing="1" w:line="360" w:lineRule="auto"/>
        <w:jc w:val="both"/>
        <w:rPr>
          <w:rFonts w:ascii="Times New Roman" w:eastAsia="Times New Roman" w:hAnsi="Times New Roman" w:cs="Times New Roman"/>
          <w:b/>
          <w:spacing w:val="1"/>
          <w:sz w:val="24"/>
          <w:szCs w:val="24"/>
          <w:lang w:eastAsia="en-IN"/>
        </w:rPr>
      </w:pPr>
      <w:r w:rsidRPr="00437C42">
        <w:rPr>
          <w:rFonts w:ascii="Times New Roman" w:eastAsia="Times New Roman" w:hAnsi="Times New Roman" w:cs="Times New Roman"/>
          <w:b/>
          <w:spacing w:val="1"/>
          <w:sz w:val="24"/>
          <w:szCs w:val="24"/>
          <w:lang w:eastAsia="en-IN"/>
        </w:rPr>
        <w:t>Cons</w:t>
      </w:r>
      <w:r w:rsidR="00043177">
        <w:rPr>
          <w:rFonts w:ascii="Times New Roman" w:eastAsia="Times New Roman" w:hAnsi="Times New Roman" w:cs="Times New Roman"/>
          <w:b/>
          <w:spacing w:val="1"/>
          <w:sz w:val="24"/>
          <w:szCs w:val="24"/>
          <w:lang w:eastAsia="en-IN"/>
        </w:rPr>
        <w:t xml:space="preserve"> of </w:t>
      </w:r>
      <w:r w:rsidR="00043177" w:rsidRPr="00437C42">
        <w:rPr>
          <w:rFonts w:ascii="Times New Roman" w:eastAsia="Times New Roman" w:hAnsi="Times New Roman" w:cs="Times New Roman"/>
          <w:b/>
          <w:spacing w:val="1"/>
          <w:sz w:val="24"/>
          <w:szCs w:val="24"/>
          <w:lang w:eastAsia="en-IN"/>
        </w:rPr>
        <w:t>Portfolio Diversification</w:t>
      </w:r>
    </w:p>
    <w:p w14:paraId="25705E32" w14:textId="77777777" w:rsidR="00510BC1" w:rsidRPr="00437C42" w:rsidRDefault="00510BC1" w:rsidP="00043177">
      <w:pPr>
        <w:numPr>
          <w:ilvl w:val="0"/>
          <w:numId w:val="13"/>
        </w:numPr>
        <w:shd w:val="clear" w:color="auto" w:fill="FFFFFF"/>
        <w:spacing w:after="100" w:afterAutospacing="1" w:line="360" w:lineRule="auto"/>
        <w:ind w:left="0"/>
        <w:jc w:val="both"/>
        <w:rPr>
          <w:rFonts w:ascii="Times New Roman" w:eastAsia="Times New Roman" w:hAnsi="Times New Roman" w:cs="Times New Roman"/>
          <w:spacing w:val="1"/>
          <w:sz w:val="24"/>
          <w:szCs w:val="24"/>
          <w:lang w:eastAsia="en-IN"/>
        </w:rPr>
      </w:pPr>
      <w:r w:rsidRPr="00437C42">
        <w:rPr>
          <w:rFonts w:ascii="Times New Roman" w:eastAsia="Times New Roman" w:hAnsi="Times New Roman" w:cs="Times New Roman"/>
          <w:spacing w:val="1"/>
          <w:sz w:val="24"/>
          <w:szCs w:val="24"/>
          <w:lang w:eastAsia="en-IN"/>
        </w:rPr>
        <w:t>Generally leads to lower portfolio-wide returns</w:t>
      </w:r>
    </w:p>
    <w:p w14:paraId="62DA7A1B" w14:textId="77777777" w:rsidR="00510BC1" w:rsidRPr="00437C42" w:rsidRDefault="00510BC1" w:rsidP="00043177">
      <w:pPr>
        <w:numPr>
          <w:ilvl w:val="0"/>
          <w:numId w:val="13"/>
        </w:numPr>
        <w:shd w:val="clear" w:color="auto" w:fill="FFFFFF"/>
        <w:spacing w:after="100" w:afterAutospacing="1" w:line="360" w:lineRule="auto"/>
        <w:ind w:left="0"/>
        <w:jc w:val="both"/>
        <w:rPr>
          <w:rFonts w:ascii="Times New Roman" w:eastAsia="Times New Roman" w:hAnsi="Times New Roman" w:cs="Times New Roman"/>
          <w:spacing w:val="1"/>
          <w:sz w:val="24"/>
          <w:szCs w:val="24"/>
          <w:lang w:eastAsia="en-IN"/>
        </w:rPr>
      </w:pPr>
      <w:r w:rsidRPr="00437C42">
        <w:rPr>
          <w:rFonts w:ascii="Times New Roman" w:eastAsia="Times New Roman" w:hAnsi="Times New Roman" w:cs="Times New Roman"/>
          <w:spacing w:val="1"/>
          <w:sz w:val="24"/>
          <w:szCs w:val="24"/>
          <w:lang w:eastAsia="en-IN"/>
        </w:rPr>
        <w:t>May cause investing to feel burdensome, requiring more management</w:t>
      </w:r>
    </w:p>
    <w:p w14:paraId="728B44C2" w14:textId="77777777" w:rsidR="00510BC1" w:rsidRPr="00437C42" w:rsidRDefault="00510BC1" w:rsidP="00043177">
      <w:pPr>
        <w:numPr>
          <w:ilvl w:val="0"/>
          <w:numId w:val="13"/>
        </w:numPr>
        <w:shd w:val="clear" w:color="auto" w:fill="FFFFFF"/>
        <w:spacing w:after="100" w:afterAutospacing="1" w:line="360" w:lineRule="auto"/>
        <w:ind w:left="0"/>
        <w:jc w:val="both"/>
        <w:rPr>
          <w:rFonts w:ascii="Times New Roman" w:eastAsia="Times New Roman" w:hAnsi="Times New Roman" w:cs="Times New Roman"/>
          <w:spacing w:val="1"/>
          <w:sz w:val="24"/>
          <w:szCs w:val="24"/>
          <w:lang w:eastAsia="en-IN"/>
        </w:rPr>
      </w:pPr>
      <w:r w:rsidRPr="00437C42">
        <w:rPr>
          <w:rFonts w:ascii="Times New Roman" w:eastAsia="Times New Roman" w:hAnsi="Times New Roman" w:cs="Times New Roman"/>
          <w:spacing w:val="1"/>
          <w:sz w:val="24"/>
          <w:szCs w:val="24"/>
          <w:lang w:eastAsia="en-IN"/>
        </w:rPr>
        <w:t>Often results in more and larger transaction fees</w:t>
      </w:r>
    </w:p>
    <w:p w14:paraId="63D9B658" w14:textId="77777777" w:rsidR="00510BC1" w:rsidRPr="00437C42" w:rsidRDefault="00510BC1" w:rsidP="00043177">
      <w:pPr>
        <w:numPr>
          <w:ilvl w:val="0"/>
          <w:numId w:val="13"/>
        </w:numPr>
        <w:shd w:val="clear" w:color="auto" w:fill="FFFFFF"/>
        <w:spacing w:after="100" w:afterAutospacing="1" w:line="360" w:lineRule="auto"/>
        <w:ind w:left="0"/>
        <w:jc w:val="both"/>
        <w:rPr>
          <w:rFonts w:ascii="Times New Roman" w:eastAsia="Times New Roman" w:hAnsi="Times New Roman" w:cs="Times New Roman"/>
          <w:spacing w:val="1"/>
          <w:sz w:val="24"/>
          <w:szCs w:val="24"/>
          <w:lang w:eastAsia="en-IN"/>
        </w:rPr>
      </w:pPr>
      <w:r w:rsidRPr="00437C42">
        <w:rPr>
          <w:rFonts w:ascii="Times New Roman" w:eastAsia="Times New Roman" w:hAnsi="Times New Roman" w:cs="Times New Roman"/>
          <w:spacing w:val="1"/>
          <w:sz w:val="24"/>
          <w:szCs w:val="24"/>
          <w:lang w:eastAsia="en-IN"/>
        </w:rPr>
        <w:t>Does not eliminate all types of risk within a portfolio</w:t>
      </w:r>
    </w:p>
    <w:p w14:paraId="32352F27" w14:textId="77777777" w:rsidR="00510BC1" w:rsidRPr="00437C42" w:rsidRDefault="00510BC1" w:rsidP="00043177">
      <w:pPr>
        <w:numPr>
          <w:ilvl w:val="0"/>
          <w:numId w:val="13"/>
        </w:numPr>
        <w:shd w:val="clear" w:color="auto" w:fill="FFFFFF"/>
        <w:spacing w:after="100" w:afterAutospacing="1" w:line="360" w:lineRule="auto"/>
        <w:ind w:left="0"/>
        <w:jc w:val="both"/>
        <w:rPr>
          <w:rFonts w:ascii="Times New Roman" w:eastAsia="Times New Roman" w:hAnsi="Times New Roman" w:cs="Times New Roman"/>
          <w:spacing w:val="1"/>
          <w:sz w:val="24"/>
          <w:szCs w:val="24"/>
          <w:lang w:eastAsia="en-IN"/>
        </w:rPr>
      </w:pPr>
      <w:r w:rsidRPr="00437C42">
        <w:rPr>
          <w:rFonts w:ascii="Times New Roman" w:eastAsia="Times New Roman" w:hAnsi="Times New Roman" w:cs="Times New Roman"/>
          <w:spacing w:val="1"/>
          <w:sz w:val="24"/>
          <w:szCs w:val="24"/>
          <w:lang w:eastAsia="en-IN"/>
        </w:rPr>
        <w:t>May turn your attention away from large future winners</w:t>
      </w:r>
    </w:p>
    <w:p w14:paraId="3D5EB533" w14:textId="77777777" w:rsidR="00510BC1" w:rsidRDefault="00510BC1" w:rsidP="00043177">
      <w:pPr>
        <w:numPr>
          <w:ilvl w:val="0"/>
          <w:numId w:val="13"/>
        </w:numPr>
        <w:shd w:val="clear" w:color="auto" w:fill="FFFFFF"/>
        <w:spacing w:after="100" w:afterAutospacing="1" w:line="360" w:lineRule="auto"/>
        <w:ind w:left="0"/>
        <w:jc w:val="both"/>
        <w:rPr>
          <w:rFonts w:ascii="Times New Roman" w:eastAsia="Times New Roman" w:hAnsi="Times New Roman" w:cs="Times New Roman"/>
          <w:spacing w:val="1"/>
          <w:sz w:val="24"/>
          <w:szCs w:val="24"/>
          <w:lang w:eastAsia="en-IN"/>
        </w:rPr>
      </w:pPr>
      <w:r w:rsidRPr="00437C42">
        <w:rPr>
          <w:rFonts w:ascii="Times New Roman" w:eastAsia="Times New Roman" w:hAnsi="Times New Roman" w:cs="Times New Roman"/>
          <w:spacing w:val="1"/>
          <w:sz w:val="24"/>
          <w:szCs w:val="24"/>
          <w:lang w:eastAsia="en-IN"/>
        </w:rPr>
        <w:t>May be intimidating for inexperienced investors not wanting to buy index funds</w:t>
      </w:r>
    </w:p>
    <w:p w14:paraId="755A2AAF" w14:textId="77777777" w:rsidR="00956C4A" w:rsidRDefault="00043177" w:rsidP="00956C4A">
      <w:pPr>
        <w:shd w:val="clear" w:color="auto" w:fill="FFFFFF"/>
        <w:spacing w:after="100" w:afterAutospacing="1" w:line="360" w:lineRule="auto"/>
        <w:jc w:val="both"/>
        <w:rPr>
          <w:rFonts w:ascii="Times New Roman" w:eastAsia="Times New Roman" w:hAnsi="Times New Roman" w:cs="Times New Roman"/>
          <w:b/>
          <w:spacing w:val="1"/>
          <w:sz w:val="24"/>
          <w:szCs w:val="24"/>
          <w:lang w:eastAsia="en-IN"/>
        </w:rPr>
      </w:pPr>
      <w:r w:rsidRPr="00043177">
        <w:rPr>
          <w:rFonts w:ascii="Times New Roman" w:eastAsia="Times New Roman" w:hAnsi="Times New Roman" w:cs="Times New Roman"/>
          <w:b/>
          <w:spacing w:val="1"/>
          <w:sz w:val="24"/>
          <w:szCs w:val="24"/>
          <w:lang w:eastAsia="en-IN"/>
        </w:rPr>
        <w:t>Mergers &amp;Acquisitions</w:t>
      </w:r>
    </w:p>
    <w:p w14:paraId="1F246E84" w14:textId="77777777" w:rsidR="0076515B" w:rsidRPr="00956C4A" w:rsidRDefault="00956C4A" w:rsidP="00956C4A">
      <w:pPr>
        <w:shd w:val="clear" w:color="auto" w:fill="FFFFFF"/>
        <w:spacing w:after="100" w:afterAutospacing="1" w:line="360" w:lineRule="auto"/>
        <w:jc w:val="both"/>
        <w:rPr>
          <w:rFonts w:ascii="Times New Roman" w:eastAsia="Times New Roman" w:hAnsi="Times New Roman" w:cs="Times New Roman"/>
          <w:b/>
          <w:spacing w:val="1"/>
          <w:sz w:val="24"/>
          <w:szCs w:val="24"/>
          <w:lang w:eastAsia="en-IN"/>
        </w:rPr>
      </w:pPr>
      <w:r w:rsidRPr="00956C4A">
        <w:rPr>
          <w:rFonts w:ascii="Times New Roman" w:hAnsi="Times New Roman" w:cs="Times New Roman"/>
          <w:b/>
          <w:sz w:val="24"/>
          <w:szCs w:val="24"/>
        </w:rPr>
        <w:t>Defining merger &amp; A</w:t>
      </w:r>
      <w:r w:rsidR="0076515B" w:rsidRPr="00956C4A">
        <w:rPr>
          <w:rFonts w:ascii="Times New Roman" w:hAnsi="Times New Roman" w:cs="Times New Roman"/>
          <w:b/>
          <w:sz w:val="24"/>
          <w:szCs w:val="24"/>
        </w:rPr>
        <w:t>cquisition</w:t>
      </w:r>
    </w:p>
    <w:p w14:paraId="53B08A01" w14:textId="77777777" w:rsidR="00544F43" w:rsidRPr="00956C4A" w:rsidRDefault="00544F43" w:rsidP="00956C4A">
      <w:pPr>
        <w:pStyle w:val="pw-post-body-paragraph"/>
        <w:shd w:val="clear" w:color="auto" w:fill="FFFFFF"/>
        <w:spacing w:before="480" w:beforeAutospacing="0" w:after="0" w:afterAutospacing="0" w:line="360" w:lineRule="auto"/>
        <w:jc w:val="both"/>
        <w:rPr>
          <w:spacing w:val="-1"/>
        </w:rPr>
      </w:pPr>
      <w:r w:rsidRPr="00956C4A">
        <w:rPr>
          <w:spacing w:val="-1"/>
        </w:rPr>
        <w:t>When two or more companies combine to form a </w:t>
      </w:r>
      <w:r w:rsidRPr="00956C4A">
        <w:rPr>
          <w:rStyle w:val="Strong"/>
          <w:spacing w:val="-1"/>
        </w:rPr>
        <w:t>single new company</w:t>
      </w:r>
      <w:r w:rsidRPr="00956C4A">
        <w:rPr>
          <w:spacing w:val="-1"/>
        </w:rPr>
        <w:t>, then it is termed as a Merger. Generally, mergers are held between </w:t>
      </w:r>
      <w:r w:rsidRPr="00956C4A">
        <w:rPr>
          <w:rStyle w:val="Strong"/>
          <w:spacing w:val="-1"/>
        </w:rPr>
        <w:t>two companies</w:t>
      </w:r>
      <w:r w:rsidRPr="00956C4A">
        <w:rPr>
          <w:spacing w:val="-1"/>
        </w:rPr>
        <w:t> which are similar in size and belong to the </w:t>
      </w:r>
      <w:r w:rsidRPr="00956C4A">
        <w:rPr>
          <w:rStyle w:val="Strong"/>
          <w:spacing w:val="-1"/>
        </w:rPr>
        <w:t>same business</w:t>
      </w:r>
      <w:r w:rsidRPr="00956C4A">
        <w:rPr>
          <w:spacing w:val="-1"/>
        </w:rPr>
        <w:t>.</w:t>
      </w:r>
    </w:p>
    <w:p w14:paraId="36AB3037" w14:textId="77777777" w:rsidR="00544F43" w:rsidRPr="00956C4A" w:rsidRDefault="00544F43" w:rsidP="00956C4A">
      <w:pPr>
        <w:pStyle w:val="pw-post-body-paragraph"/>
        <w:shd w:val="clear" w:color="auto" w:fill="FFFFFF"/>
        <w:spacing w:before="480" w:beforeAutospacing="0" w:after="0" w:afterAutospacing="0" w:line="360" w:lineRule="auto"/>
        <w:jc w:val="both"/>
        <w:rPr>
          <w:spacing w:val="-1"/>
        </w:rPr>
      </w:pPr>
      <w:r w:rsidRPr="00956C4A">
        <w:rPr>
          <w:spacing w:val="-1"/>
        </w:rPr>
        <w:t>On the other hand, Acquisition is defined as the </w:t>
      </w:r>
      <w:r w:rsidRPr="00956C4A">
        <w:rPr>
          <w:rStyle w:val="Strong"/>
          <w:spacing w:val="-1"/>
        </w:rPr>
        <w:t>buying of ownership</w:t>
      </w:r>
      <w:r w:rsidRPr="00956C4A">
        <w:rPr>
          <w:spacing w:val="-1"/>
        </w:rPr>
        <w:t> of a company by another company. It is often seen that a larger company is interested in acquiring the ownership of the smaller ones.</w:t>
      </w:r>
    </w:p>
    <w:p w14:paraId="60657E60" w14:textId="77777777" w:rsidR="00544F43" w:rsidRPr="00956C4A" w:rsidRDefault="00544F43" w:rsidP="00956C4A">
      <w:pPr>
        <w:pStyle w:val="comp"/>
        <w:shd w:val="clear" w:color="auto" w:fill="FFFFFF"/>
        <w:spacing w:before="0" w:beforeAutospacing="0" w:line="360" w:lineRule="auto"/>
        <w:jc w:val="both"/>
        <w:rPr>
          <w:spacing w:val="1"/>
        </w:rPr>
      </w:pPr>
      <w:r w:rsidRPr="00956C4A">
        <w:rPr>
          <w:spacing w:val="1"/>
        </w:rPr>
        <w:t>The terms mergers and acquisitions are often used interchangeably, however, </w:t>
      </w:r>
      <w:hyperlink r:id="rId19" w:history="1">
        <w:r w:rsidRPr="00956C4A">
          <w:rPr>
            <w:rStyle w:val="Hyperlink"/>
            <w:color w:val="auto"/>
            <w:spacing w:val="1"/>
          </w:rPr>
          <w:t>they have slightly different meanings</w:t>
        </w:r>
      </w:hyperlink>
      <w:r w:rsidRPr="00956C4A">
        <w:rPr>
          <w:spacing w:val="1"/>
        </w:rPr>
        <w:t>.</w:t>
      </w:r>
    </w:p>
    <w:p w14:paraId="30AE2542" w14:textId="77777777" w:rsidR="00544F43" w:rsidRPr="00956C4A" w:rsidRDefault="00544F43" w:rsidP="00956C4A">
      <w:pPr>
        <w:pStyle w:val="comp"/>
        <w:shd w:val="clear" w:color="auto" w:fill="FFFFFF"/>
        <w:spacing w:before="0" w:beforeAutospacing="0" w:line="360" w:lineRule="auto"/>
        <w:jc w:val="both"/>
        <w:rPr>
          <w:spacing w:val="1"/>
        </w:rPr>
      </w:pPr>
      <w:r w:rsidRPr="00956C4A">
        <w:rPr>
          <w:spacing w:val="1"/>
        </w:rPr>
        <w:t>When one company takes over another and establishes itself as the new owner, the purchase is called an acquisition.</w:t>
      </w:r>
    </w:p>
    <w:p w14:paraId="23D81C89" w14:textId="77777777" w:rsidR="00544F43" w:rsidRPr="00956C4A" w:rsidRDefault="00544F43" w:rsidP="00956C4A">
      <w:pPr>
        <w:pStyle w:val="comp"/>
        <w:shd w:val="clear" w:color="auto" w:fill="FFFFFF"/>
        <w:spacing w:before="0" w:beforeAutospacing="0" w:line="360" w:lineRule="auto"/>
        <w:jc w:val="both"/>
        <w:rPr>
          <w:spacing w:val="1"/>
        </w:rPr>
      </w:pPr>
      <w:r w:rsidRPr="00956C4A">
        <w:rPr>
          <w:spacing w:val="1"/>
        </w:rPr>
        <w:t>On the other hand, a merger describes two firms, of approximately the same size, that join forces to move forward as a single new entity, rather than remain separately owned and operated. This action is known as a </w:t>
      </w:r>
      <w:hyperlink r:id="rId20" w:history="1">
        <w:r w:rsidRPr="00956C4A">
          <w:rPr>
            <w:rStyle w:val="Hyperlink"/>
            <w:color w:val="auto"/>
            <w:spacing w:val="1"/>
          </w:rPr>
          <w:t>merger of equals</w:t>
        </w:r>
      </w:hyperlink>
      <w:r w:rsidRPr="00956C4A">
        <w:rPr>
          <w:spacing w:val="1"/>
        </w:rPr>
        <w:t xml:space="preserve">. Case in point: Both Daimler-Benz and Chrysler ceased to exist when the two firms merged, and a new company, DaimlerChrysler, was created. Both companies' stocks were surrendered, and new company stock was issued in </w:t>
      </w:r>
      <w:r w:rsidRPr="00956C4A">
        <w:rPr>
          <w:spacing w:val="1"/>
        </w:rPr>
        <w:lastRenderedPageBreak/>
        <w:t>its place. In a brand refresh, the company underwent another name and ticker change as the Mercedes-Benz Group AG (MBG) in February 2022.</w:t>
      </w:r>
    </w:p>
    <w:p w14:paraId="34CB7927" w14:textId="77777777" w:rsidR="00544F43" w:rsidRPr="00956C4A" w:rsidRDefault="00544F43" w:rsidP="00956C4A">
      <w:pPr>
        <w:pStyle w:val="comp"/>
        <w:shd w:val="clear" w:color="auto" w:fill="FFFFFF"/>
        <w:spacing w:before="0" w:beforeAutospacing="0" w:line="360" w:lineRule="auto"/>
        <w:jc w:val="both"/>
        <w:rPr>
          <w:spacing w:val="1"/>
        </w:rPr>
      </w:pPr>
      <w:r w:rsidRPr="00956C4A">
        <w:rPr>
          <w:spacing w:val="1"/>
        </w:rPr>
        <w:t>A purchase deal will also be called a merger when both CEOs agree that joining together is in the best interest of both of their companies.</w:t>
      </w:r>
    </w:p>
    <w:p w14:paraId="7CF3AEA5" w14:textId="77777777" w:rsidR="00544F43" w:rsidRPr="00956C4A" w:rsidRDefault="00544F43" w:rsidP="00956C4A">
      <w:pPr>
        <w:pStyle w:val="comp"/>
        <w:shd w:val="clear" w:color="auto" w:fill="FFFFFF"/>
        <w:spacing w:before="0" w:beforeAutospacing="0" w:line="360" w:lineRule="auto"/>
        <w:jc w:val="both"/>
        <w:rPr>
          <w:spacing w:val="1"/>
        </w:rPr>
      </w:pPr>
      <w:r w:rsidRPr="00956C4A">
        <w:rPr>
          <w:spacing w:val="1"/>
        </w:rPr>
        <w:t>Unfriendly or </w:t>
      </w:r>
      <w:hyperlink r:id="rId21" w:history="1">
        <w:r w:rsidRPr="00956C4A">
          <w:rPr>
            <w:rStyle w:val="Hyperlink"/>
            <w:color w:val="auto"/>
            <w:spacing w:val="1"/>
          </w:rPr>
          <w:t>hostile takeover</w:t>
        </w:r>
      </w:hyperlink>
      <w:r w:rsidRPr="00956C4A">
        <w:rPr>
          <w:spacing w:val="1"/>
        </w:rPr>
        <w:t> deals, in which target companies do not wish to be purchased, are always regarded as acquisitions. A deal can be classified as a merger or an acquisition based on whether the acquisition is friendly or hostile and how it is announced. In other words, the difference lies in how the deal is communicated to the target company's </w:t>
      </w:r>
      <w:hyperlink r:id="rId22" w:history="1">
        <w:r w:rsidRPr="00956C4A">
          <w:rPr>
            <w:rStyle w:val="Hyperlink"/>
            <w:color w:val="auto"/>
            <w:spacing w:val="1"/>
          </w:rPr>
          <w:t>board of directors</w:t>
        </w:r>
      </w:hyperlink>
      <w:r w:rsidRPr="00956C4A">
        <w:rPr>
          <w:spacing w:val="1"/>
        </w:rPr>
        <w:t>, employees, and </w:t>
      </w:r>
      <w:hyperlink r:id="rId23" w:history="1">
        <w:r w:rsidRPr="00956C4A">
          <w:rPr>
            <w:rStyle w:val="Hyperlink"/>
            <w:color w:val="auto"/>
            <w:spacing w:val="1"/>
          </w:rPr>
          <w:t>shareholders</w:t>
        </w:r>
      </w:hyperlink>
      <w:r w:rsidRPr="00956C4A">
        <w:rPr>
          <w:spacing w:val="1"/>
        </w:rPr>
        <w:t>.</w:t>
      </w:r>
    </w:p>
    <w:p w14:paraId="2B7FFC35" w14:textId="77777777" w:rsidR="001E2A1F" w:rsidRPr="00956C4A" w:rsidRDefault="001E2A1F" w:rsidP="00956C4A">
      <w:pPr>
        <w:spacing w:before="100" w:beforeAutospacing="1" w:after="100" w:afterAutospacing="1" w:line="360" w:lineRule="auto"/>
        <w:jc w:val="both"/>
        <w:rPr>
          <w:rFonts w:ascii="Times New Roman" w:eastAsia="Times New Roman" w:hAnsi="Times New Roman" w:cs="Times New Roman"/>
          <w:sz w:val="24"/>
          <w:szCs w:val="24"/>
          <w:lang w:eastAsia="en-IN"/>
        </w:rPr>
      </w:pPr>
      <w:r w:rsidRPr="00956C4A">
        <w:rPr>
          <w:rFonts w:ascii="Times New Roman" w:eastAsia="Times New Roman" w:hAnsi="Times New Roman" w:cs="Times New Roman"/>
          <w:sz w:val="24"/>
          <w:szCs w:val="24"/>
          <w:lang w:eastAsia="en-IN"/>
        </w:rPr>
        <w:t xml:space="preserve">Differences between merger and </w:t>
      </w:r>
      <w:proofErr w:type="gramStart"/>
      <w:r w:rsidRPr="00956C4A">
        <w:rPr>
          <w:rFonts w:ascii="Times New Roman" w:eastAsia="Times New Roman" w:hAnsi="Times New Roman" w:cs="Times New Roman"/>
          <w:sz w:val="24"/>
          <w:szCs w:val="24"/>
          <w:lang w:eastAsia="en-IN"/>
        </w:rPr>
        <w:t>acquisition :</w:t>
      </w:r>
      <w:proofErr w:type="gramEnd"/>
    </w:p>
    <w:p w14:paraId="67FB584A" w14:textId="77777777" w:rsidR="001E2A1F" w:rsidRPr="00956C4A" w:rsidRDefault="001E2A1F" w:rsidP="00956C4A">
      <w:pPr>
        <w:numPr>
          <w:ilvl w:val="0"/>
          <w:numId w:val="19"/>
        </w:numPr>
        <w:spacing w:before="100" w:beforeAutospacing="1" w:after="100" w:afterAutospacing="1" w:line="360" w:lineRule="auto"/>
        <w:jc w:val="both"/>
        <w:rPr>
          <w:rFonts w:ascii="Times New Roman" w:eastAsia="Times New Roman" w:hAnsi="Times New Roman" w:cs="Times New Roman"/>
          <w:sz w:val="24"/>
          <w:szCs w:val="24"/>
          <w:lang w:eastAsia="en-IN"/>
        </w:rPr>
      </w:pPr>
      <w:r w:rsidRPr="00956C4A">
        <w:rPr>
          <w:rFonts w:ascii="Times New Roman" w:eastAsia="Times New Roman" w:hAnsi="Times New Roman" w:cs="Times New Roman"/>
          <w:sz w:val="24"/>
          <w:szCs w:val="24"/>
          <w:lang w:eastAsia="en-IN"/>
        </w:rPr>
        <w:t>A type of corporate strategy in which two companies amalgamate to form a new company is known as Merger. A corporate strategy, in which one company purchases another company and gain control over it, is known as Acquisition.</w:t>
      </w:r>
    </w:p>
    <w:p w14:paraId="30770353" w14:textId="77777777" w:rsidR="001E2A1F" w:rsidRPr="00956C4A" w:rsidRDefault="001E2A1F" w:rsidP="00956C4A">
      <w:pPr>
        <w:numPr>
          <w:ilvl w:val="0"/>
          <w:numId w:val="19"/>
        </w:numPr>
        <w:spacing w:before="100" w:beforeAutospacing="1" w:after="100" w:afterAutospacing="1" w:line="360" w:lineRule="auto"/>
        <w:jc w:val="both"/>
        <w:rPr>
          <w:rFonts w:ascii="Times New Roman" w:eastAsia="Times New Roman" w:hAnsi="Times New Roman" w:cs="Times New Roman"/>
          <w:sz w:val="24"/>
          <w:szCs w:val="24"/>
          <w:lang w:eastAsia="en-IN"/>
        </w:rPr>
      </w:pPr>
      <w:r w:rsidRPr="00956C4A">
        <w:rPr>
          <w:rFonts w:ascii="Times New Roman" w:eastAsia="Times New Roman" w:hAnsi="Times New Roman" w:cs="Times New Roman"/>
          <w:sz w:val="24"/>
          <w:szCs w:val="24"/>
          <w:lang w:eastAsia="en-IN"/>
        </w:rPr>
        <w:t>In the merger, the two companies dissolve to form a new enterprise whereas, in the acquisition, the two companies do not lose their existence.</w:t>
      </w:r>
    </w:p>
    <w:p w14:paraId="60C744F7" w14:textId="77777777" w:rsidR="001E2A1F" w:rsidRPr="00956C4A" w:rsidRDefault="001E2A1F" w:rsidP="00956C4A">
      <w:pPr>
        <w:numPr>
          <w:ilvl w:val="0"/>
          <w:numId w:val="19"/>
        </w:numPr>
        <w:spacing w:before="100" w:beforeAutospacing="1" w:after="100" w:afterAutospacing="1" w:line="360" w:lineRule="auto"/>
        <w:jc w:val="both"/>
        <w:rPr>
          <w:rFonts w:ascii="Times New Roman" w:eastAsia="Times New Roman" w:hAnsi="Times New Roman" w:cs="Times New Roman"/>
          <w:sz w:val="24"/>
          <w:szCs w:val="24"/>
          <w:lang w:eastAsia="en-IN"/>
        </w:rPr>
      </w:pPr>
      <w:r w:rsidRPr="00956C4A">
        <w:rPr>
          <w:rFonts w:ascii="Times New Roman" w:eastAsia="Times New Roman" w:hAnsi="Times New Roman" w:cs="Times New Roman"/>
          <w:sz w:val="24"/>
          <w:szCs w:val="24"/>
          <w:lang w:eastAsia="en-IN"/>
        </w:rPr>
        <w:t>Two companies of the same nature and size go for the merger. Unlike acquisition, in which the larger company overpowers the smaller company.</w:t>
      </w:r>
    </w:p>
    <w:p w14:paraId="57ADB250" w14:textId="77777777" w:rsidR="001E2A1F" w:rsidRPr="00956C4A" w:rsidRDefault="001E2A1F" w:rsidP="00956C4A">
      <w:pPr>
        <w:numPr>
          <w:ilvl w:val="0"/>
          <w:numId w:val="19"/>
        </w:numPr>
        <w:spacing w:before="100" w:beforeAutospacing="1" w:after="100" w:afterAutospacing="1" w:line="360" w:lineRule="auto"/>
        <w:jc w:val="both"/>
        <w:rPr>
          <w:rFonts w:ascii="Times New Roman" w:eastAsia="Times New Roman" w:hAnsi="Times New Roman" w:cs="Times New Roman"/>
          <w:sz w:val="24"/>
          <w:szCs w:val="24"/>
          <w:lang w:eastAsia="en-IN"/>
        </w:rPr>
      </w:pPr>
      <w:r w:rsidRPr="00956C4A">
        <w:rPr>
          <w:rFonts w:ascii="Times New Roman" w:eastAsia="Times New Roman" w:hAnsi="Times New Roman" w:cs="Times New Roman"/>
          <w:sz w:val="24"/>
          <w:szCs w:val="24"/>
          <w:lang w:eastAsia="en-IN"/>
        </w:rPr>
        <w:t>In a merger, the minimum number of companies involved are three, but in the acquisition, the minimum number of companies involved is 2.</w:t>
      </w:r>
    </w:p>
    <w:p w14:paraId="3D9E8732" w14:textId="77777777" w:rsidR="001E2A1F" w:rsidRPr="00956C4A" w:rsidRDefault="001E2A1F" w:rsidP="00956C4A">
      <w:pPr>
        <w:numPr>
          <w:ilvl w:val="0"/>
          <w:numId w:val="19"/>
        </w:numPr>
        <w:spacing w:before="100" w:beforeAutospacing="1" w:after="100" w:afterAutospacing="1" w:line="360" w:lineRule="auto"/>
        <w:jc w:val="both"/>
        <w:rPr>
          <w:rFonts w:ascii="Times New Roman" w:eastAsia="Times New Roman" w:hAnsi="Times New Roman" w:cs="Times New Roman"/>
          <w:sz w:val="24"/>
          <w:szCs w:val="24"/>
          <w:lang w:eastAsia="en-IN"/>
        </w:rPr>
      </w:pPr>
      <w:r w:rsidRPr="00956C4A">
        <w:rPr>
          <w:rFonts w:ascii="Times New Roman" w:eastAsia="Times New Roman" w:hAnsi="Times New Roman" w:cs="Times New Roman"/>
          <w:sz w:val="24"/>
          <w:szCs w:val="24"/>
          <w:lang w:eastAsia="en-IN"/>
        </w:rPr>
        <w:t>The merger is done voluntarily by the companies while the acquisition is done either voluntarily or involuntarily.</w:t>
      </w:r>
    </w:p>
    <w:p w14:paraId="05B564BB" w14:textId="77777777" w:rsidR="001E2A1F" w:rsidRPr="00956C4A" w:rsidRDefault="001E2A1F" w:rsidP="00956C4A">
      <w:pPr>
        <w:numPr>
          <w:ilvl w:val="0"/>
          <w:numId w:val="19"/>
        </w:numPr>
        <w:spacing w:before="100" w:beforeAutospacing="1" w:after="100" w:afterAutospacing="1" w:line="360" w:lineRule="auto"/>
        <w:jc w:val="both"/>
        <w:rPr>
          <w:rFonts w:ascii="Times New Roman" w:eastAsia="Times New Roman" w:hAnsi="Times New Roman" w:cs="Times New Roman"/>
          <w:sz w:val="24"/>
          <w:szCs w:val="24"/>
          <w:lang w:eastAsia="en-IN"/>
        </w:rPr>
      </w:pPr>
      <w:r w:rsidRPr="00956C4A">
        <w:rPr>
          <w:rFonts w:ascii="Times New Roman" w:eastAsia="Times New Roman" w:hAnsi="Times New Roman" w:cs="Times New Roman"/>
          <w:sz w:val="24"/>
          <w:szCs w:val="24"/>
          <w:lang w:eastAsia="en-IN"/>
        </w:rPr>
        <w:t>In a merger, there are more legal formalities as compared to the acquisition.</w:t>
      </w:r>
    </w:p>
    <w:p w14:paraId="1AE60C10" w14:textId="77777777" w:rsidR="001E2A1F" w:rsidRDefault="001E2A1F" w:rsidP="00956C4A">
      <w:pPr>
        <w:pStyle w:val="comp"/>
        <w:shd w:val="clear" w:color="auto" w:fill="FFFFFF"/>
        <w:spacing w:before="0" w:beforeAutospacing="0" w:line="360" w:lineRule="auto"/>
        <w:jc w:val="both"/>
        <w:rPr>
          <w:spacing w:val="1"/>
        </w:rPr>
      </w:pPr>
    </w:p>
    <w:p w14:paraId="06698926" w14:textId="77777777" w:rsidR="00956C4A" w:rsidRPr="00956C4A" w:rsidRDefault="00956C4A" w:rsidP="00956C4A">
      <w:pPr>
        <w:pStyle w:val="comp"/>
        <w:shd w:val="clear" w:color="auto" w:fill="FFFFFF"/>
        <w:spacing w:before="0" w:beforeAutospacing="0" w:line="360" w:lineRule="auto"/>
        <w:jc w:val="both"/>
        <w:rPr>
          <w:spacing w:val="1"/>
        </w:rPr>
      </w:pPr>
    </w:p>
    <w:p w14:paraId="19BF2749" w14:textId="77777777" w:rsidR="004850D3" w:rsidRPr="00956C4A" w:rsidRDefault="004850D3" w:rsidP="00956C4A">
      <w:pPr>
        <w:pStyle w:val="Heading2"/>
        <w:shd w:val="clear" w:color="auto" w:fill="FFFFFF"/>
        <w:spacing w:line="360" w:lineRule="auto"/>
        <w:jc w:val="both"/>
        <w:rPr>
          <w:bCs w:val="0"/>
          <w:spacing w:val="1"/>
          <w:sz w:val="24"/>
          <w:szCs w:val="24"/>
        </w:rPr>
      </w:pPr>
      <w:r w:rsidRPr="00956C4A">
        <w:rPr>
          <w:rStyle w:val="mntl-sc-block-headingtext"/>
          <w:bCs w:val="0"/>
          <w:spacing w:val="1"/>
          <w:sz w:val="24"/>
          <w:szCs w:val="24"/>
        </w:rPr>
        <w:t>Types of Mergers and Acquisitions</w:t>
      </w:r>
      <w:r w:rsidR="00956C4A">
        <w:rPr>
          <w:rStyle w:val="mntl-sc-block-headingtext"/>
          <w:bCs w:val="0"/>
          <w:spacing w:val="1"/>
          <w:sz w:val="24"/>
          <w:szCs w:val="24"/>
        </w:rPr>
        <w:t>:</w:t>
      </w:r>
    </w:p>
    <w:p w14:paraId="5552E300" w14:textId="77777777" w:rsidR="004850D3" w:rsidRPr="00956C4A" w:rsidRDefault="004850D3" w:rsidP="00956C4A">
      <w:pPr>
        <w:pStyle w:val="comp"/>
        <w:shd w:val="clear" w:color="auto" w:fill="FFFFFF"/>
        <w:spacing w:before="0" w:beforeAutospacing="0" w:line="360" w:lineRule="auto"/>
        <w:jc w:val="both"/>
        <w:rPr>
          <w:spacing w:val="1"/>
        </w:rPr>
      </w:pPr>
      <w:r w:rsidRPr="00956C4A">
        <w:rPr>
          <w:spacing w:val="1"/>
        </w:rPr>
        <w:t>The following are some common transactions that fall under the M&amp;A umbrella:</w:t>
      </w:r>
    </w:p>
    <w:p w14:paraId="67DB5BC7" w14:textId="77777777" w:rsidR="004850D3" w:rsidRPr="00956C4A" w:rsidRDefault="004850D3" w:rsidP="00956C4A">
      <w:pPr>
        <w:pStyle w:val="Heading3"/>
        <w:shd w:val="clear" w:color="auto" w:fill="FFFFFF"/>
        <w:spacing w:line="360" w:lineRule="auto"/>
        <w:jc w:val="both"/>
        <w:rPr>
          <w:rFonts w:ascii="Times New Roman" w:hAnsi="Times New Roman" w:cs="Times New Roman"/>
          <w:color w:val="auto"/>
          <w:spacing w:val="1"/>
        </w:rPr>
      </w:pPr>
      <w:r w:rsidRPr="00956C4A">
        <w:rPr>
          <w:rStyle w:val="mntl-sc-block-subheadingtext"/>
          <w:rFonts w:ascii="Times New Roman" w:hAnsi="Times New Roman" w:cs="Times New Roman"/>
          <w:b/>
          <w:bCs/>
          <w:color w:val="auto"/>
          <w:spacing w:val="1"/>
        </w:rPr>
        <w:lastRenderedPageBreak/>
        <w:t>Mergers</w:t>
      </w:r>
    </w:p>
    <w:p w14:paraId="655CC6E5" w14:textId="77777777" w:rsidR="004850D3" w:rsidRPr="00956C4A" w:rsidRDefault="004850D3" w:rsidP="00956C4A">
      <w:pPr>
        <w:pStyle w:val="comp"/>
        <w:shd w:val="clear" w:color="auto" w:fill="FFFFFF"/>
        <w:spacing w:before="0" w:beforeAutospacing="0" w:line="360" w:lineRule="auto"/>
        <w:jc w:val="both"/>
        <w:rPr>
          <w:spacing w:val="1"/>
        </w:rPr>
      </w:pPr>
      <w:r w:rsidRPr="00956C4A">
        <w:rPr>
          <w:spacing w:val="1"/>
        </w:rPr>
        <w:t>In a merger, the </w:t>
      </w:r>
      <w:hyperlink r:id="rId24" w:history="1">
        <w:r w:rsidRPr="00956C4A">
          <w:rPr>
            <w:rStyle w:val="Hyperlink"/>
            <w:color w:val="auto"/>
            <w:spacing w:val="1"/>
          </w:rPr>
          <w:t>boards of directors</w:t>
        </w:r>
      </w:hyperlink>
      <w:r w:rsidRPr="00956C4A">
        <w:rPr>
          <w:spacing w:val="1"/>
        </w:rPr>
        <w:t> for two companies approve the combination and seek shareholders' approval. For example, in 1998, a merger deal occurred between the Digital Equipment Corporation and Compaq, whereby Compaq absorbed the Digital Equipment Corporation. Compaq later merged with Hewlett-Packard in 2002. Compaq's pre-merger ticker symbol was CPQ. This was combined with Hewlett-Packard's ticker symbol (HWP) to create the current ticker symbol (HPQ).</w:t>
      </w:r>
    </w:p>
    <w:p w14:paraId="334724B8" w14:textId="77777777" w:rsidR="004850D3" w:rsidRPr="00956C4A" w:rsidRDefault="004850D3" w:rsidP="00956C4A">
      <w:pPr>
        <w:pStyle w:val="Heading3"/>
        <w:shd w:val="clear" w:color="auto" w:fill="FFFFFF"/>
        <w:spacing w:line="360" w:lineRule="auto"/>
        <w:jc w:val="both"/>
        <w:rPr>
          <w:rFonts w:ascii="Times New Roman" w:hAnsi="Times New Roman" w:cs="Times New Roman"/>
          <w:color w:val="auto"/>
          <w:spacing w:val="1"/>
        </w:rPr>
      </w:pPr>
      <w:r w:rsidRPr="00956C4A">
        <w:rPr>
          <w:rStyle w:val="mntl-sc-block-subheadingtext"/>
          <w:rFonts w:ascii="Times New Roman" w:hAnsi="Times New Roman" w:cs="Times New Roman"/>
          <w:b/>
          <w:bCs/>
          <w:color w:val="auto"/>
          <w:spacing w:val="1"/>
        </w:rPr>
        <w:t>Acquisitions</w:t>
      </w:r>
    </w:p>
    <w:p w14:paraId="4B588567" w14:textId="77777777" w:rsidR="004850D3" w:rsidRPr="00956C4A" w:rsidRDefault="004850D3" w:rsidP="00956C4A">
      <w:pPr>
        <w:pStyle w:val="comp"/>
        <w:shd w:val="clear" w:color="auto" w:fill="FFFFFF"/>
        <w:spacing w:before="0" w:beforeAutospacing="0" w:line="360" w:lineRule="auto"/>
        <w:jc w:val="both"/>
        <w:rPr>
          <w:spacing w:val="1"/>
        </w:rPr>
      </w:pPr>
      <w:r w:rsidRPr="00956C4A">
        <w:rPr>
          <w:spacing w:val="1"/>
        </w:rPr>
        <w:t>In a simple acquisition, the acquiring company obtains the majority stake in the acquired firm, which does not change its name or alter its organizational structure. An example of this type of transaction is Manulife Financial Corporation's 2004 acquisition of John Hancock Financial Services, wherein both companies preserved their names and organizational structures.</w:t>
      </w:r>
    </w:p>
    <w:p w14:paraId="1E02A31A" w14:textId="77777777" w:rsidR="004850D3" w:rsidRPr="00956C4A" w:rsidRDefault="004850D3" w:rsidP="00956C4A">
      <w:pPr>
        <w:pStyle w:val="Heading3"/>
        <w:shd w:val="clear" w:color="auto" w:fill="FFFFFF"/>
        <w:spacing w:line="360" w:lineRule="auto"/>
        <w:jc w:val="both"/>
        <w:rPr>
          <w:rFonts w:ascii="Times New Roman" w:hAnsi="Times New Roman" w:cs="Times New Roman"/>
          <w:color w:val="auto"/>
          <w:spacing w:val="1"/>
        </w:rPr>
      </w:pPr>
      <w:r w:rsidRPr="00956C4A">
        <w:rPr>
          <w:rStyle w:val="mntl-sc-block-subheadingtext"/>
          <w:rFonts w:ascii="Times New Roman" w:hAnsi="Times New Roman" w:cs="Times New Roman"/>
          <w:b/>
          <w:bCs/>
          <w:color w:val="auto"/>
          <w:spacing w:val="1"/>
        </w:rPr>
        <w:t>Consolidations</w:t>
      </w:r>
    </w:p>
    <w:p w14:paraId="6637D863" w14:textId="77777777" w:rsidR="004850D3" w:rsidRPr="00956C4A" w:rsidRDefault="00000000" w:rsidP="00956C4A">
      <w:pPr>
        <w:pStyle w:val="comp"/>
        <w:shd w:val="clear" w:color="auto" w:fill="FFFFFF"/>
        <w:spacing w:before="0" w:beforeAutospacing="0" w:line="360" w:lineRule="auto"/>
        <w:jc w:val="both"/>
        <w:rPr>
          <w:spacing w:val="1"/>
        </w:rPr>
      </w:pPr>
      <w:hyperlink r:id="rId25" w:history="1">
        <w:r w:rsidR="004850D3" w:rsidRPr="00956C4A">
          <w:rPr>
            <w:rStyle w:val="Hyperlink"/>
            <w:color w:val="auto"/>
            <w:spacing w:val="1"/>
          </w:rPr>
          <w:t>Consolidation</w:t>
        </w:r>
      </w:hyperlink>
      <w:r w:rsidR="004850D3" w:rsidRPr="00956C4A">
        <w:rPr>
          <w:spacing w:val="1"/>
        </w:rPr>
        <w:t> creates a new company by combining core businesses and abandoning the old corporate structures. Stockholders of both companies must approve the consolidation, and subsequent to the approval, receive common </w:t>
      </w:r>
      <w:hyperlink r:id="rId26" w:history="1">
        <w:r w:rsidR="004850D3" w:rsidRPr="00956C4A">
          <w:rPr>
            <w:rStyle w:val="Hyperlink"/>
            <w:color w:val="auto"/>
            <w:spacing w:val="1"/>
          </w:rPr>
          <w:t>equity</w:t>
        </w:r>
      </w:hyperlink>
      <w:r w:rsidR="004850D3" w:rsidRPr="00956C4A">
        <w:rPr>
          <w:spacing w:val="1"/>
        </w:rPr>
        <w:t> shares in the new firm. For example, in 1998, Citicorp and Travelers Insurance Group announced a consolidation, which resulted in Citigroup.</w:t>
      </w:r>
    </w:p>
    <w:p w14:paraId="077533CC" w14:textId="77777777" w:rsidR="004850D3" w:rsidRPr="00956C4A" w:rsidRDefault="004850D3" w:rsidP="00956C4A">
      <w:pPr>
        <w:pStyle w:val="Heading3"/>
        <w:shd w:val="clear" w:color="auto" w:fill="FFFFFF"/>
        <w:spacing w:line="360" w:lineRule="auto"/>
        <w:jc w:val="both"/>
        <w:rPr>
          <w:rFonts w:ascii="Times New Roman" w:hAnsi="Times New Roman" w:cs="Times New Roman"/>
          <w:color w:val="auto"/>
          <w:spacing w:val="1"/>
        </w:rPr>
      </w:pPr>
      <w:r w:rsidRPr="00956C4A">
        <w:rPr>
          <w:rStyle w:val="mntl-sc-block-subheadingtext"/>
          <w:rFonts w:ascii="Times New Roman" w:hAnsi="Times New Roman" w:cs="Times New Roman"/>
          <w:b/>
          <w:bCs/>
          <w:color w:val="auto"/>
          <w:spacing w:val="1"/>
        </w:rPr>
        <w:t>Tender Offers</w:t>
      </w:r>
    </w:p>
    <w:p w14:paraId="3650C6D1" w14:textId="77777777" w:rsidR="004850D3" w:rsidRPr="00956C4A" w:rsidRDefault="004850D3" w:rsidP="00956C4A">
      <w:pPr>
        <w:pStyle w:val="comp"/>
        <w:shd w:val="clear" w:color="auto" w:fill="FFFFFF"/>
        <w:spacing w:before="0" w:beforeAutospacing="0" w:line="360" w:lineRule="auto"/>
        <w:jc w:val="both"/>
        <w:rPr>
          <w:spacing w:val="1"/>
        </w:rPr>
      </w:pPr>
      <w:r w:rsidRPr="00956C4A">
        <w:rPr>
          <w:spacing w:val="1"/>
        </w:rPr>
        <w:t>In a tender offer, one company offers to purchase the outstanding stock of the other firm at a specific price rather than the market price. The acquiring company communicates the offer directly to the other company's shareholders, bypassing the management and board of directors.</w:t>
      </w:r>
      <w:r w:rsidRPr="00956C4A">
        <w:rPr>
          <w:rStyle w:val="mntl-inline-citation"/>
          <w:spacing w:val="17"/>
          <w:vertAlign w:val="superscript"/>
        </w:rPr>
        <w:t>9</w:t>
      </w:r>
      <w:r w:rsidRPr="00956C4A">
        <w:rPr>
          <w:spacing w:val="1"/>
        </w:rPr>
        <w:t xml:space="preserve"> For example, in 2008, Johnson &amp; Johnson made a tender offer to acquire </w:t>
      </w:r>
      <w:proofErr w:type="spellStart"/>
      <w:r w:rsidRPr="00956C4A">
        <w:rPr>
          <w:spacing w:val="1"/>
        </w:rPr>
        <w:t>Omrix</w:t>
      </w:r>
      <w:proofErr w:type="spellEnd"/>
      <w:r w:rsidRPr="00956C4A">
        <w:rPr>
          <w:spacing w:val="1"/>
        </w:rPr>
        <w:t xml:space="preserve"> Biopharmaceuticals for $438 million. The company agreed to the tender offer and the deal was settled by the end of December 2008.</w:t>
      </w:r>
    </w:p>
    <w:p w14:paraId="53E8121F" w14:textId="77777777" w:rsidR="004850D3" w:rsidRPr="00956C4A" w:rsidRDefault="004850D3" w:rsidP="00956C4A">
      <w:pPr>
        <w:pStyle w:val="Heading3"/>
        <w:shd w:val="clear" w:color="auto" w:fill="FFFFFF"/>
        <w:spacing w:line="360" w:lineRule="auto"/>
        <w:jc w:val="both"/>
        <w:rPr>
          <w:rFonts w:ascii="Times New Roman" w:hAnsi="Times New Roman" w:cs="Times New Roman"/>
          <w:color w:val="auto"/>
          <w:spacing w:val="1"/>
        </w:rPr>
      </w:pPr>
      <w:r w:rsidRPr="00956C4A">
        <w:rPr>
          <w:rStyle w:val="mntl-sc-block-subheadingtext"/>
          <w:rFonts w:ascii="Times New Roman" w:hAnsi="Times New Roman" w:cs="Times New Roman"/>
          <w:b/>
          <w:bCs/>
          <w:color w:val="auto"/>
          <w:spacing w:val="1"/>
        </w:rPr>
        <w:t>Acquisition of Assets</w:t>
      </w:r>
    </w:p>
    <w:p w14:paraId="090C1312" w14:textId="77777777" w:rsidR="004850D3" w:rsidRPr="00956C4A" w:rsidRDefault="004850D3" w:rsidP="00956C4A">
      <w:pPr>
        <w:pStyle w:val="comp"/>
        <w:shd w:val="clear" w:color="auto" w:fill="FFFFFF"/>
        <w:spacing w:before="0" w:beforeAutospacing="0" w:line="360" w:lineRule="auto"/>
        <w:jc w:val="both"/>
        <w:rPr>
          <w:spacing w:val="1"/>
        </w:rPr>
      </w:pPr>
      <w:r w:rsidRPr="00956C4A">
        <w:rPr>
          <w:spacing w:val="1"/>
        </w:rPr>
        <w:t>In an acquisition of assets, one company directly acquires the assets of another company. The company whose assets are being acquired must obtain approval from its shareholders. The purchase of assets is typical during </w:t>
      </w:r>
      <w:hyperlink r:id="rId27" w:history="1">
        <w:r w:rsidRPr="00956C4A">
          <w:rPr>
            <w:rStyle w:val="Hyperlink"/>
            <w:color w:val="auto"/>
            <w:spacing w:val="1"/>
          </w:rPr>
          <w:t>bankruptcy</w:t>
        </w:r>
      </w:hyperlink>
      <w:r w:rsidRPr="00956C4A">
        <w:rPr>
          <w:spacing w:val="1"/>
        </w:rPr>
        <w:t> proceedings, wherein other companies bid for various assets of the bankrupt company, which is liquidated upon the final transfer of assets to the acquiring firms.</w:t>
      </w:r>
    </w:p>
    <w:p w14:paraId="2F444AEB" w14:textId="77777777" w:rsidR="004850D3" w:rsidRPr="00956C4A" w:rsidRDefault="004850D3" w:rsidP="00956C4A">
      <w:pPr>
        <w:pStyle w:val="Heading3"/>
        <w:shd w:val="clear" w:color="auto" w:fill="FFFFFF"/>
        <w:spacing w:line="360" w:lineRule="auto"/>
        <w:jc w:val="both"/>
        <w:rPr>
          <w:rFonts w:ascii="Times New Roman" w:hAnsi="Times New Roman" w:cs="Times New Roman"/>
          <w:color w:val="auto"/>
          <w:spacing w:val="1"/>
        </w:rPr>
      </w:pPr>
      <w:r w:rsidRPr="00956C4A">
        <w:rPr>
          <w:rStyle w:val="mntl-sc-block-subheadingtext"/>
          <w:rFonts w:ascii="Times New Roman" w:hAnsi="Times New Roman" w:cs="Times New Roman"/>
          <w:b/>
          <w:bCs/>
          <w:color w:val="auto"/>
          <w:spacing w:val="1"/>
        </w:rPr>
        <w:lastRenderedPageBreak/>
        <w:t>Management Acquisitions</w:t>
      </w:r>
    </w:p>
    <w:p w14:paraId="69FAE7BE" w14:textId="77777777" w:rsidR="004850D3" w:rsidRPr="00956C4A" w:rsidRDefault="004850D3" w:rsidP="00956C4A">
      <w:pPr>
        <w:pStyle w:val="comp"/>
        <w:shd w:val="clear" w:color="auto" w:fill="FFFFFF"/>
        <w:spacing w:before="0" w:beforeAutospacing="0" w:line="360" w:lineRule="auto"/>
        <w:ind w:left="30"/>
        <w:jc w:val="both"/>
        <w:rPr>
          <w:rStyle w:val="mntl-inline-citation"/>
          <w:spacing w:val="17"/>
          <w:vertAlign w:val="superscript"/>
        </w:rPr>
      </w:pPr>
      <w:r w:rsidRPr="00956C4A">
        <w:rPr>
          <w:spacing w:val="1"/>
        </w:rPr>
        <w:t>In a management acquisition, also known as a </w:t>
      </w:r>
      <w:hyperlink r:id="rId28" w:history="1">
        <w:r w:rsidRPr="00956C4A">
          <w:rPr>
            <w:rStyle w:val="Hyperlink"/>
            <w:color w:val="auto"/>
            <w:spacing w:val="1"/>
          </w:rPr>
          <w:t>management-led buyout (MBO)</w:t>
        </w:r>
      </w:hyperlink>
      <w:r w:rsidRPr="00956C4A">
        <w:rPr>
          <w:spacing w:val="1"/>
        </w:rPr>
        <w:t>, a company's executives purchase a controlling stake in another company, taking it private. These former executives often partner with a financier or former corporate officers in an effort to help fund a transaction. Such M&amp;A transactions are typically financed disproportionately with debt, and the majority of shareholders must approve it. For example, in 2013, Dell Corporation announced that </w:t>
      </w:r>
      <w:hyperlink r:id="rId29" w:history="1">
        <w:r w:rsidRPr="00956C4A">
          <w:rPr>
            <w:rStyle w:val="Hyperlink"/>
            <w:color w:val="auto"/>
            <w:spacing w:val="1"/>
          </w:rPr>
          <w:t>it was acquired by its founder, Michael Dell</w:t>
        </w:r>
      </w:hyperlink>
      <w:r w:rsidRPr="00956C4A">
        <w:rPr>
          <w:spacing w:val="1"/>
        </w:rPr>
        <w:t>.</w:t>
      </w:r>
    </w:p>
    <w:p w14:paraId="59996413" w14:textId="77777777" w:rsidR="004850D3" w:rsidRPr="00956C4A" w:rsidRDefault="004850D3" w:rsidP="00956C4A">
      <w:pPr>
        <w:pStyle w:val="Heading2"/>
        <w:shd w:val="clear" w:color="auto" w:fill="FFFFFF"/>
        <w:spacing w:line="360" w:lineRule="auto"/>
        <w:jc w:val="both"/>
        <w:rPr>
          <w:bCs w:val="0"/>
          <w:spacing w:val="1"/>
          <w:sz w:val="24"/>
          <w:szCs w:val="24"/>
        </w:rPr>
      </w:pPr>
      <w:r w:rsidRPr="00956C4A">
        <w:rPr>
          <w:rStyle w:val="mntl-sc-block-headingtext"/>
          <w:bCs w:val="0"/>
          <w:spacing w:val="1"/>
          <w:sz w:val="24"/>
          <w:szCs w:val="24"/>
        </w:rPr>
        <w:t>How Mergers Are Structured</w:t>
      </w:r>
      <w:r w:rsidR="00956C4A">
        <w:rPr>
          <w:rStyle w:val="mntl-sc-block-headingtext"/>
          <w:bCs w:val="0"/>
          <w:spacing w:val="1"/>
          <w:sz w:val="24"/>
          <w:szCs w:val="24"/>
        </w:rPr>
        <w:t>/Types of Merger</w:t>
      </w:r>
    </w:p>
    <w:p w14:paraId="6CA11700" w14:textId="77777777" w:rsidR="004850D3" w:rsidRPr="00956C4A" w:rsidRDefault="004850D3" w:rsidP="00956C4A">
      <w:pPr>
        <w:pStyle w:val="comp"/>
        <w:shd w:val="clear" w:color="auto" w:fill="FFFFFF"/>
        <w:spacing w:before="0" w:beforeAutospacing="0" w:line="360" w:lineRule="auto"/>
        <w:jc w:val="both"/>
        <w:rPr>
          <w:spacing w:val="1"/>
        </w:rPr>
      </w:pPr>
      <w:r w:rsidRPr="00956C4A">
        <w:rPr>
          <w:spacing w:val="1"/>
        </w:rPr>
        <w:t>Mergers can be structured in a number of different ways, based on the relationship between the two companies involved in the deal:</w:t>
      </w:r>
    </w:p>
    <w:p w14:paraId="7AFC3CA1" w14:textId="77777777" w:rsidR="004850D3" w:rsidRPr="00956C4A" w:rsidRDefault="00956C4A" w:rsidP="00956C4A">
      <w:pPr>
        <w:shd w:val="clear" w:color="auto" w:fill="FFFFFF"/>
        <w:spacing w:before="100" w:beforeAutospacing="1" w:after="100" w:afterAutospacing="1" w:line="360" w:lineRule="auto"/>
        <w:jc w:val="both"/>
        <w:rPr>
          <w:rFonts w:ascii="Times New Roman" w:hAnsi="Times New Roman" w:cs="Times New Roman"/>
          <w:spacing w:val="1"/>
          <w:sz w:val="24"/>
          <w:szCs w:val="24"/>
        </w:rPr>
      </w:pPr>
      <w:r w:rsidRPr="00956C4A">
        <w:rPr>
          <w:rFonts w:ascii="Times New Roman" w:hAnsi="Times New Roman" w:cs="Times New Roman"/>
          <w:b/>
          <w:sz w:val="24"/>
          <w:szCs w:val="24"/>
        </w:rPr>
        <w:t>1.</w:t>
      </w:r>
      <w:hyperlink r:id="rId30" w:history="1">
        <w:r w:rsidR="004850D3" w:rsidRPr="00956C4A">
          <w:rPr>
            <w:rStyle w:val="Hyperlink"/>
            <w:rFonts w:ascii="Times New Roman" w:hAnsi="Times New Roman" w:cs="Times New Roman"/>
            <w:b/>
            <w:color w:val="auto"/>
            <w:spacing w:val="1"/>
            <w:sz w:val="24"/>
            <w:szCs w:val="24"/>
          </w:rPr>
          <w:t>Horizontal merger</w:t>
        </w:r>
      </w:hyperlink>
      <w:r w:rsidR="004850D3" w:rsidRPr="00956C4A">
        <w:rPr>
          <w:rFonts w:ascii="Times New Roman" w:hAnsi="Times New Roman" w:cs="Times New Roman"/>
          <w:spacing w:val="1"/>
          <w:sz w:val="24"/>
          <w:szCs w:val="24"/>
        </w:rPr>
        <w:t>:</w:t>
      </w:r>
      <w:r w:rsidR="004850D3" w:rsidRPr="00956C4A">
        <w:rPr>
          <w:rStyle w:val="Strong"/>
          <w:rFonts w:ascii="Times New Roman" w:hAnsi="Times New Roman" w:cs="Times New Roman"/>
          <w:spacing w:val="1"/>
          <w:sz w:val="24"/>
          <w:szCs w:val="24"/>
        </w:rPr>
        <w:t> </w:t>
      </w:r>
      <w:r w:rsidR="004850D3" w:rsidRPr="00956C4A">
        <w:rPr>
          <w:rFonts w:ascii="Times New Roman" w:hAnsi="Times New Roman" w:cs="Times New Roman"/>
          <w:spacing w:val="1"/>
          <w:sz w:val="24"/>
          <w:szCs w:val="24"/>
        </w:rPr>
        <w:t>Two companies that are in direct competition and share the same product lines and </w:t>
      </w:r>
      <w:hyperlink r:id="rId31" w:history="1">
        <w:r w:rsidR="004850D3" w:rsidRPr="00956C4A">
          <w:rPr>
            <w:rStyle w:val="Hyperlink"/>
            <w:rFonts w:ascii="Times New Roman" w:hAnsi="Times New Roman" w:cs="Times New Roman"/>
            <w:color w:val="auto"/>
            <w:spacing w:val="1"/>
            <w:sz w:val="24"/>
            <w:szCs w:val="24"/>
          </w:rPr>
          <w:t>markets</w:t>
        </w:r>
      </w:hyperlink>
      <w:r w:rsidR="004850D3" w:rsidRPr="00956C4A">
        <w:rPr>
          <w:rFonts w:ascii="Times New Roman" w:hAnsi="Times New Roman" w:cs="Times New Roman"/>
          <w:spacing w:val="1"/>
          <w:sz w:val="24"/>
          <w:szCs w:val="24"/>
        </w:rPr>
        <w:t>.</w:t>
      </w:r>
    </w:p>
    <w:p w14:paraId="39AEE067" w14:textId="77777777" w:rsidR="004850D3" w:rsidRPr="00956C4A" w:rsidRDefault="00956C4A" w:rsidP="00956C4A">
      <w:pPr>
        <w:shd w:val="clear" w:color="auto" w:fill="FFFFFF"/>
        <w:spacing w:before="100" w:beforeAutospacing="1" w:after="100" w:afterAutospacing="1" w:line="360" w:lineRule="auto"/>
        <w:jc w:val="both"/>
        <w:rPr>
          <w:rFonts w:ascii="Times New Roman" w:hAnsi="Times New Roman" w:cs="Times New Roman"/>
          <w:spacing w:val="1"/>
          <w:sz w:val="24"/>
          <w:szCs w:val="24"/>
        </w:rPr>
      </w:pPr>
      <w:r w:rsidRPr="00956C4A">
        <w:rPr>
          <w:rFonts w:ascii="Times New Roman" w:hAnsi="Times New Roman" w:cs="Times New Roman"/>
          <w:b/>
          <w:sz w:val="24"/>
          <w:szCs w:val="24"/>
        </w:rPr>
        <w:t>2.</w:t>
      </w:r>
      <w:hyperlink r:id="rId32" w:history="1">
        <w:r w:rsidR="004850D3" w:rsidRPr="00956C4A">
          <w:rPr>
            <w:rStyle w:val="Hyperlink"/>
            <w:rFonts w:ascii="Times New Roman" w:hAnsi="Times New Roman" w:cs="Times New Roman"/>
            <w:b/>
            <w:color w:val="auto"/>
            <w:spacing w:val="1"/>
            <w:sz w:val="24"/>
            <w:szCs w:val="24"/>
          </w:rPr>
          <w:t>Vertical merger</w:t>
        </w:r>
      </w:hyperlink>
      <w:r w:rsidR="004850D3" w:rsidRPr="00956C4A">
        <w:rPr>
          <w:rFonts w:ascii="Times New Roman" w:hAnsi="Times New Roman" w:cs="Times New Roman"/>
          <w:spacing w:val="1"/>
          <w:sz w:val="24"/>
          <w:szCs w:val="24"/>
        </w:rPr>
        <w:t>:</w:t>
      </w:r>
      <w:r w:rsidR="004850D3" w:rsidRPr="00956C4A">
        <w:rPr>
          <w:rStyle w:val="Strong"/>
          <w:rFonts w:ascii="Times New Roman" w:hAnsi="Times New Roman" w:cs="Times New Roman"/>
          <w:spacing w:val="1"/>
          <w:sz w:val="24"/>
          <w:szCs w:val="24"/>
        </w:rPr>
        <w:t> </w:t>
      </w:r>
      <w:r w:rsidR="004850D3" w:rsidRPr="00956C4A">
        <w:rPr>
          <w:rFonts w:ascii="Times New Roman" w:hAnsi="Times New Roman" w:cs="Times New Roman"/>
          <w:spacing w:val="1"/>
          <w:sz w:val="24"/>
          <w:szCs w:val="24"/>
        </w:rPr>
        <w:t>A customer and company or a supplier and company. Think of an ice cream maker merging with a cone supplier.</w:t>
      </w:r>
    </w:p>
    <w:p w14:paraId="04E3A943" w14:textId="77777777" w:rsidR="004850D3" w:rsidRPr="00956C4A" w:rsidRDefault="00000000" w:rsidP="00956C4A">
      <w:pPr>
        <w:pStyle w:val="NormalWeb"/>
        <w:shd w:val="clear" w:color="auto" w:fill="FFFFFF"/>
        <w:spacing w:before="0" w:beforeAutospacing="0" w:line="360" w:lineRule="auto"/>
        <w:jc w:val="both"/>
        <w:rPr>
          <w:spacing w:val="1"/>
        </w:rPr>
      </w:pPr>
      <w:hyperlink r:id="rId33" w:history="1">
        <w:r w:rsidR="004850D3" w:rsidRPr="00956C4A">
          <w:rPr>
            <w:rStyle w:val="Hyperlink"/>
            <w:color w:val="auto"/>
            <w:spacing w:val="1"/>
          </w:rPr>
          <w:t>Horizontal integration</w:t>
        </w:r>
      </w:hyperlink>
      <w:r w:rsidR="004850D3" w:rsidRPr="00956C4A">
        <w:rPr>
          <w:spacing w:val="1"/>
        </w:rPr>
        <w:t> and </w:t>
      </w:r>
      <w:hyperlink r:id="rId34" w:history="1">
        <w:r w:rsidR="004850D3" w:rsidRPr="00956C4A">
          <w:rPr>
            <w:rStyle w:val="Hyperlink"/>
            <w:color w:val="auto"/>
            <w:spacing w:val="1"/>
          </w:rPr>
          <w:t>vertical integration</w:t>
        </w:r>
      </w:hyperlink>
      <w:r w:rsidR="004850D3" w:rsidRPr="00956C4A">
        <w:rPr>
          <w:spacing w:val="1"/>
        </w:rPr>
        <w:t> are competitive strategies that companies use to consolidate their position among competitors. Horizontal integration is the acquisition of a related business. A company that opts for horizontal integration will take over another company that operates at the same level of the </w:t>
      </w:r>
      <w:hyperlink r:id="rId35" w:history="1">
        <w:r w:rsidR="004850D3" w:rsidRPr="00956C4A">
          <w:rPr>
            <w:rStyle w:val="Hyperlink"/>
            <w:color w:val="auto"/>
            <w:spacing w:val="1"/>
          </w:rPr>
          <w:t>value chain</w:t>
        </w:r>
      </w:hyperlink>
      <w:r w:rsidR="004850D3" w:rsidRPr="00956C4A">
        <w:rPr>
          <w:spacing w:val="1"/>
        </w:rPr>
        <w:t> in an industry—for instance when Marriott International, Inc. acquired Starwood Hotels &amp; Resorts Worldwide, Inc.</w:t>
      </w:r>
      <w:r w:rsidR="004850D3" w:rsidRPr="00956C4A">
        <w:rPr>
          <w:rStyle w:val="mntl-inline-citation"/>
          <w:rFonts w:eastAsiaTheme="majorEastAsia"/>
          <w:spacing w:val="17"/>
          <w:vertAlign w:val="superscript"/>
        </w:rPr>
        <w:t>13</w:t>
      </w:r>
    </w:p>
    <w:p w14:paraId="2CE11AA6" w14:textId="77777777" w:rsidR="004850D3" w:rsidRPr="00956C4A" w:rsidRDefault="004850D3" w:rsidP="00956C4A">
      <w:pPr>
        <w:pStyle w:val="NormalWeb"/>
        <w:shd w:val="clear" w:color="auto" w:fill="FFFFFF"/>
        <w:spacing w:before="0" w:beforeAutospacing="0" w:line="360" w:lineRule="auto"/>
        <w:jc w:val="both"/>
        <w:rPr>
          <w:spacing w:val="1"/>
        </w:rPr>
      </w:pPr>
      <w:r w:rsidRPr="00956C4A">
        <w:rPr>
          <w:spacing w:val="1"/>
        </w:rPr>
        <w:t xml:space="preserve">Vertical integration refers to the process of acquiring business operations within the same production vertical. A company that opts for vertical integration takes complete control over one or more stages in the production or distribution of a product. Apple, for example, acquired </w:t>
      </w:r>
      <w:proofErr w:type="spellStart"/>
      <w:r w:rsidRPr="00956C4A">
        <w:rPr>
          <w:spacing w:val="1"/>
        </w:rPr>
        <w:t>AuthenTec</w:t>
      </w:r>
      <w:proofErr w:type="spellEnd"/>
      <w:r w:rsidRPr="00956C4A">
        <w:rPr>
          <w:spacing w:val="1"/>
        </w:rPr>
        <w:t>, which makes the touch ID fingerprint sensor technology that goes into its iPhones</w:t>
      </w:r>
    </w:p>
    <w:p w14:paraId="52C82BB1" w14:textId="77777777" w:rsidR="004850D3" w:rsidRPr="00956C4A" w:rsidRDefault="00956C4A" w:rsidP="00956C4A">
      <w:pPr>
        <w:shd w:val="clear" w:color="auto" w:fill="FFFFFF"/>
        <w:spacing w:before="100" w:beforeAutospacing="1" w:after="100" w:afterAutospacing="1" w:line="360" w:lineRule="auto"/>
        <w:jc w:val="both"/>
        <w:rPr>
          <w:rFonts w:ascii="Times New Roman" w:hAnsi="Times New Roman" w:cs="Times New Roman"/>
          <w:spacing w:val="1"/>
          <w:sz w:val="24"/>
          <w:szCs w:val="24"/>
        </w:rPr>
      </w:pPr>
      <w:r w:rsidRPr="00956C4A">
        <w:rPr>
          <w:rFonts w:ascii="Times New Roman" w:hAnsi="Times New Roman" w:cs="Times New Roman"/>
          <w:b/>
          <w:sz w:val="24"/>
          <w:szCs w:val="24"/>
        </w:rPr>
        <w:t>3.</w:t>
      </w:r>
      <w:hyperlink r:id="rId36" w:history="1">
        <w:r w:rsidR="004850D3" w:rsidRPr="00956C4A">
          <w:rPr>
            <w:rStyle w:val="Hyperlink"/>
            <w:rFonts w:ascii="Times New Roman" w:hAnsi="Times New Roman" w:cs="Times New Roman"/>
            <w:b/>
            <w:color w:val="auto"/>
            <w:spacing w:val="1"/>
            <w:sz w:val="24"/>
            <w:szCs w:val="24"/>
          </w:rPr>
          <w:t>Congeneric mergers</w:t>
        </w:r>
      </w:hyperlink>
      <w:r w:rsidR="004850D3" w:rsidRPr="00956C4A">
        <w:rPr>
          <w:rFonts w:ascii="Times New Roman" w:hAnsi="Times New Roman" w:cs="Times New Roman"/>
          <w:spacing w:val="1"/>
          <w:sz w:val="24"/>
          <w:szCs w:val="24"/>
        </w:rPr>
        <w:t>:</w:t>
      </w:r>
      <w:r w:rsidR="004850D3" w:rsidRPr="00956C4A">
        <w:rPr>
          <w:rStyle w:val="Strong"/>
          <w:rFonts w:ascii="Times New Roman" w:hAnsi="Times New Roman" w:cs="Times New Roman"/>
          <w:spacing w:val="1"/>
          <w:sz w:val="24"/>
          <w:szCs w:val="24"/>
        </w:rPr>
        <w:t> </w:t>
      </w:r>
      <w:r w:rsidR="004850D3" w:rsidRPr="00956C4A">
        <w:rPr>
          <w:rFonts w:ascii="Times New Roman" w:hAnsi="Times New Roman" w:cs="Times New Roman"/>
          <w:spacing w:val="1"/>
          <w:sz w:val="24"/>
          <w:szCs w:val="24"/>
        </w:rPr>
        <w:t>Two businesses that serve the same consumer base in different ways, such as a TV manufacturer and a cable company.</w:t>
      </w:r>
    </w:p>
    <w:p w14:paraId="644119E3" w14:textId="77777777" w:rsidR="004850D3" w:rsidRPr="00956C4A" w:rsidRDefault="00956C4A" w:rsidP="00956C4A">
      <w:pPr>
        <w:shd w:val="clear" w:color="auto" w:fill="FFFFFF"/>
        <w:spacing w:before="100" w:beforeAutospacing="1" w:after="100" w:afterAutospacing="1" w:line="360" w:lineRule="auto"/>
        <w:jc w:val="both"/>
        <w:rPr>
          <w:rFonts w:ascii="Times New Roman" w:hAnsi="Times New Roman" w:cs="Times New Roman"/>
          <w:spacing w:val="1"/>
          <w:sz w:val="24"/>
          <w:szCs w:val="24"/>
        </w:rPr>
      </w:pPr>
      <w:r w:rsidRPr="00956C4A">
        <w:rPr>
          <w:rFonts w:ascii="Times New Roman" w:hAnsi="Times New Roman" w:cs="Times New Roman"/>
          <w:b/>
          <w:spacing w:val="1"/>
          <w:sz w:val="24"/>
          <w:szCs w:val="24"/>
        </w:rPr>
        <w:t>4.</w:t>
      </w:r>
      <w:r w:rsidR="004850D3" w:rsidRPr="00956C4A">
        <w:rPr>
          <w:rFonts w:ascii="Times New Roman" w:hAnsi="Times New Roman" w:cs="Times New Roman"/>
          <w:b/>
          <w:spacing w:val="1"/>
          <w:sz w:val="24"/>
          <w:szCs w:val="24"/>
        </w:rPr>
        <w:t>Market-extension merger</w:t>
      </w:r>
      <w:r w:rsidR="004850D3" w:rsidRPr="00956C4A">
        <w:rPr>
          <w:rFonts w:ascii="Times New Roman" w:hAnsi="Times New Roman" w:cs="Times New Roman"/>
          <w:spacing w:val="1"/>
          <w:sz w:val="24"/>
          <w:szCs w:val="24"/>
        </w:rPr>
        <w:t>:</w:t>
      </w:r>
      <w:r w:rsidR="004850D3" w:rsidRPr="00956C4A">
        <w:rPr>
          <w:rStyle w:val="Strong"/>
          <w:rFonts w:ascii="Times New Roman" w:hAnsi="Times New Roman" w:cs="Times New Roman"/>
          <w:spacing w:val="1"/>
          <w:sz w:val="24"/>
          <w:szCs w:val="24"/>
        </w:rPr>
        <w:t> </w:t>
      </w:r>
      <w:r w:rsidR="004850D3" w:rsidRPr="00956C4A">
        <w:rPr>
          <w:rFonts w:ascii="Times New Roman" w:hAnsi="Times New Roman" w:cs="Times New Roman"/>
          <w:spacing w:val="1"/>
          <w:sz w:val="24"/>
          <w:szCs w:val="24"/>
        </w:rPr>
        <w:t>Two companies that sell the same products in different markets.</w:t>
      </w:r>
    </w:p>
    <w:p w14:paraId="308B0B95" w14:textId="77777777" w:rsidR="004850D3" w:rsidRPr="00956C4A" w:rsidRDefault="00956C4A" w:rsidP="00956C4A">
      <w:pPr>
        <w:shd w:val="clear" w:color="auto" w:fill="FFFFFF"/>
        <w:spacing w:before="100" w:beforeAutospacing="1" w:after="100" w:afterAutospacing="1" w:line="360" w:lineRule="auto"/>
        <w:jc w:val="both"/>
        <w:rPr>
          <w:rFonts w:ascii="Times New Roman" w:hAnsi="Times New Roman" w:cs="Times New Roman"/>
          <w:spacing w:val="1"/>
          <w:sz w:val="24"/>
          <w:szCs w:val="24"/>
        </w:rPr>
      </w:pPr>
      <w:r w:rsidRPr="00956C4A">
        <w:rPr>
          <w:rFonts w:ascii="Times New Roman" w:hAnsi="Times New Roman" w:cs="Times New Roman"/>
          <w:b/>
          <w:spacing w:val="1"/>
          <w:sz w:val="24"/>
          <w:szCs w:val="24"/>
        </w:rPr>
        <w:lastRenderedPageBreak/>
        <w:t>5.</w:t>
      </w:r>
      <w:r w:rsidR="004850D3" w:rsidRPr="00956C4A">
        <w:rPr>
          <w:rFonts w:ascii="Times New Roman" w:hAnsi="Times New Roman" w:cs="Times New Roman"/>
          <w:b/>
          <w:spacing w:val="1"/>
          <w:sz w:val="24"/>
          <w:szCs w:val="24"/>
        </w:rPr>
        <w:t>Product-extension merger</w:t>
      </w:r>
      <w:r w:rsidR="004850D3" w:rsidRPr="00956C4A">
        <w:rPr>
          <w:rFonts w:ascii="Times New Roman" w:hAnsi="Times New Roman" w:cs="Times New Roman"/>
          <w:spacing w:val="1"/>
          <w:sz w:val="24"/>
          <w:szCs w:val="24"/>
        </w:rPr>
        <w:t>: Two companies selling different but related products in the same market.</w:t>
      </w:r>
    </w:p>
    <w:p w14:paraId="61481F1B" w14:textId="77777777" w:rsidR="004850D3" w:rsidRPr="00956C4A" w:rsidRDefault="00956C4A" w:rsidP="00956C4A">
      <w:pPr>
        <w:shd w:val="clear" w:color="auto" w:fill="FFFFFF"/>
        <w:spacing w:before="100" w:beforeAutospacing="1" w:after="100" w:afterAutospacing="1" w:line="360" w:lineRule="auto"/>
        <w:jc w:val="both"/>
        <w:rPr>
          <w:rFonts w:ascii="Times New Roman" w:hAnsi="Times New Roman" w:cs="Times New Roman"/>
          <w:spacing w:val="1"/>
          <w:sz w:val="24"/>
          <w:szCs w:val="24"/>
        </w:rPr>
      </w:pPr>
      <w:r w:rsidRPr="00956C4A">
        <w:rPr>
          <w:rFonts w:ascii="Times New Roman" w:hAnsi="Times New Roman" w:cs="Times New Roman"/>
          <w:b/>
          <w:sz w:val="24"/>
          <w:szCs w:val="24"/>
        </w:rPr>
        <w:t>6.</w:t>
      </w:r>
      <w:hyperlink r:id="rId37" w:history="1">
        <w:r w:rsidR="004850D3" w:rsidRPr="00956C4A">
          <w:rPr>
            <w:rStyle w:val="Hyperlink"/>
            <w:rFonts w:ascii="Times New Roman" w:hAnsi="Times New Roman" w:cs="Times New Roman"/>
            <w:b/>
            <w:color w:val="auto"/>
            <w:spacing w:val="1"/>
            <w:sz w:val="24"/>
            <w:szCs w:val="24"/>
          </w:rPr>
          <w:t>Conglomeration</w:t>
        </w:r>
      </w:hyperlink>
      <w:r w:rsidR="004850D3" w:rsidRPr="00956C4A">
        <w:rPr>
          <w:rFonts w:ascii="Times New Roman" w:hAnsi="Times New Roman" w:cs="Times New Roman"/>
          <w:spacing w:val="1"/>
          <w:sz w:val="24"/>
          <w:szCs w:val="24"/>
        </w:rPr>
        <w:t>:</w:t>
      </w:r>
      <w:r w:rsidR="004850D3" w:rsidRPr="00956C4A">
        <w:rPr>
          <w:rStyle w:val="Strong"/>
          <w:rFonts w:ascii="Times New Roman" w:hAnsi="Times New Roman" w:cs="Times New Roman"/>
          <w:spacing w:val="1"/>
          <w:sz w:val="24"/>
          <w:szCs w:val="24"/>
        </w:rPr>
        <w:t> </w:t>
      </w:r>
      <w:r w:rsidR="004850D3" w:rsidRPr="00956C4A">
        <w:rPr>
          <w:rFonts w:ascii="Times New Roman" w:hAnsi="Times New Roman" w:cs="Times New Roman"/>
          <w:spacing w:val="1"/>
          <w:sz w:val="24"/>
          <w:szCs w:val="24"/>
        </w:rPr>
        <w:t>Two companies that have no common business areas.</w:t>
      </w:r>
    </w:p>
    <w:p w14:paraId="26DE2FB1" w14:textId="77777777" w:rsidR="004850D3" w:rsidRPr="00956C4A" w:rsidRDefault="004850D3" w:rsidP="00956C4A">
      <w:pPr>
        <w:pStyle w:val="comp"/>
        <w:shd w:val="clear" w:color="auto" w:fill="FFFFFF"/>
        <w:spacing w:before="0" w:beforeAutospacing="0" w:line="360" w:lineRule="auto"/>
        <w:jc w:val="both"/>
        <w:rPr>
          <w:spacing w:val="1"/>
        </w:rPr>
      </w:pPr>
      <w:r w:rsidRPr="00956C4A">
        <w:rPr>
          <w:spacing w:val="1"/>
        </w:rPr>
        <w:t>Mergers may also be distinguished by following two financing methods, each with its own ramifications for investors.</w:t>
      </w:r>
    </w:p>
    <w:p w14:paraId="34D86DD2" w14:textId="77777777" w:rsidR="004850D3" w:rsidRPr="00956C4A" w:rsidRDefault="004850D3" w:rsidP="00956C4A">
      <w:pPr>
        <w:pStyle w:val="Heading3"/>
        <w:shd w:val="clear" w:color="auto" w:fill="FFFFFF"/>
        <w:spacing w:line="360" w:lineRule="auto"/>
        <w:jc w:val="both"/>
        <w:rPr>
          <w:rFonts w:ascii="Times New Roman" w:hAnsi="Times New Roman" w:cs="Times New Roman"/>
          <w:color w:val="auto"/>
          <w:spacing w:val="1"/>
        </w:rPr>
      </w:pPr>
      <w:r w:rsidRPr="00956C4A">
        <w:rPr>
          <w:rStyle w:val="mntl-sc-block-subheadingtext"/>
          <w:rFonts w:ascii="Times New Roman" w:hAnsi="Times New Roman" w:cs="Times New Roman"/>
          <w:b/>
          <w:bCs/>
          <w:color w:val="auto"/>
          <w:spacing w:val="1"/>
        </w:rPr>
        <w:t>Purchase Mergers</w:t>
      </w:r>
    </w:p>
    <w:p w14:paraId="6DF9E6EE" w14:textId="77777777" w:rsidR="004850D3" w:rsidRPr="00956C4A" w:rsidRDefault="004850D3" w:rsidP="00956C4A">
      <w:pPr>
        <w:pStyle w:val="comp"/>
        <w:shd w:val="clear" w:color="auto" w:fill="FFFFFF"/>
        <w:spacing w:before="0" w:beforeAutospacing="0" w:line="360" w:lineRule="auto"/>
        <w:jc w:val="both"/>
        <w:rPr>
          <w:spacing w:val="1"/>
        </w:rPr>
      </w:pPr>
      <w:r w:rsidRPr="00956C4A">
        <w:rPr>
          <w:spacing w:val="1"/>
        </w:rPr>
        <w:t>As the name suggests, this kind of merger occurs when one company purchases another company. The purchase is made with cash or through the issue of some kind of debt instrument. The sale is taxable, which attracts the acquiring companies, who enjoy the tax benefits. Acquired assets can be written up to the actual purchase price, and the difference between the </w:t>
      </w:r>
      <w:hyperlink r:id="rId38" w:history="1">
        <w:r w:rsidRPr="00956C4A">
          <w:rPr>
            <w:rStyle w:val="Hyperlink"/>
            <w:color w:val="auto"/>
            <w:spacing w:val="1"/>
          </w:rPr>
          <w:t>book value</w:t>
        </w:r>
      </w:hyperlink>
      <w:r w:rsidRPr="00956C4A">
        <w:rPr>
          <w:rStyle w:val="HTMLCite"/>
          <w:spacing w:val="1"/>
        </w:rPr>
        <w:t> </w:t>
      </w:r>
      <w:r w:rsidRPr="00956C4A">
        <w:rPr>
          <w:spacing w:val="1"/>
        </w:rPr>
        <w:t>and the purchase price of the assets can </w:t>
      </w:r>
      <w:hyperlink r:id="rId39" w:history="1">
        <w:r w:rsidRPr="00956C4A">
          <w:rPr>
            <w:rStyle w:val="Hyperlink"/>
            <w:color w:val="auto"/>
            <w:spacing w:val="1"/>
          </w:rPr>
          <w:t>depreciate</w:t>
        </w:r>
      </w:hyperlink>
      <w:r w:rsidRPr="00956C4A">
        <w:rPr>
          <w:spacing w:val="1"/>
        </w:rPr>
        <w:t> annually, reducing taxes payable by the acquiring company.</w:t>
      </w:r>
    </w:p>
    <w:p w14:paraId="271D29E7" w14:textId="77777777" w:rsidR="004850D3" w:rsidRPr="00956C4A" w:rsidRDefault="004850D3" w:rsidP="00956C4A">
      <w:pPr>
        <w:pStyle w:val="Heading3"/>
        <w:shd w:val="clear" w:color="auto" w:fill="FFFFFF"/>
        <w:spacing w:line="360" w:lineRule="auto"/>
        <w:jc w:val="both"/>
        <w:rPr>
          <w:rFonts w:ascii="Times New Roman" w:hAnsi="Times New Roman" w:cs="Times New Roman"/>
          <w:color w:val="auto"/>
          <w:spacing w:val="1"/>
        </w:rPr>
      </w:pPr>
      <w:r w:rsidRPr="00956C4A">
        <w:rPr>
          <w:rStyle w:val="mntl-sc-block-subheadingtext"/>
          <w:rFonts w:ascii="Times New Roman" w:hAnsi="Times New Roman" w:cs="Times New Roman"/>
          <w:b/>
          <w:bCs/>
          <w:color w:val="auto"/>
          <w:spacing w:val="1"/>
        </w:rPr>
        <w:t>Consolidation Mergers</w:t>
      </w:r>
    </w:p>
    <w:p w14:paraId="24DD5D0F" w14:textId="77777777" w:rsidR="004850D3" w:rsidRPr="00956C4A" w:rsidRDefault="004850D3" w:rsidP="00956C4A">
      <w:pPr>
        <w:pStyle w:val="comp"/>
        <w:shd w:val="clear" w:color="auto" w:fill="FFFFFF"/>
        <w:spacing w:before="0" w:beforeAutospacing="0" w:line="360" w:lineRule="auto"/>
        <w:jc w:val="both"/>
        <w:rPr>
          <w:spacing w:val="1"/>
        </w:rPr>
      </w:pPr>
      <w:r w:rsidRPr="00956C4A">
        <w:rPr>
          <w:spacing w:val="1"/>
        </w:rPr>
        <w:t>With this merger, a brand new company is formed, and both companies are bought and combined under the new entity. The tax terms are the same as those of a purchase merger.</w:t>
      </w:r>
    </w:p>
    <w:p w14:paraId="5B47CFA1" w14:textId="77777777" w:rsidR="004850D3" w:rsidRPr="006A3321" w:rsidRDefault="004850D3" w:rsidP="00956C4A">
      <w:pPr>
        <w:pStyle w:val="Heading2"/>
        <w:shd w:val="clear" w:color="auto" w:fill="FFFFFF"/>
        <w:spacing w:line="360" w:lineRule="auto"/>
        <w:jc w:val="both"/>
        <w:rPr>
          <w:bCs w:val="0"/>
          <w:spacing w:val="1"/>
          <w:sz w:val="24"/>
          <w:szCs w:val="24"/>
        </w:rPr>
      </w:pPr>
      <w:r w:rsidRPr="006A3321">
        <w:rPr>
          <w:rStyle w:val="mntl-sc-block-headingtext"/>
          <w:bCs w:val="0"/>
          <w:spacing w:val="1"/>
          <w:sz w:val="24"/>
          <w:szCs w:val="24"/>
        </w:rPr>
        <w:t>How Acquisitions Are Financed</w:t>
      </w:r>
    </w:p>
    <w:p w14:paraId="6CF542C1" w14:textId="77777777" w:rsidR="004850D3" w:rsidRPr="00956C4A" w:rsidRDefault="004850D3" w:rsidP="00956C4A">
      <w:pPr>
        <w:pStyle w:val="comp"/>
        <w:shd w:val="clear" w:color="auto" w:fill="FFFFFF"/>
        <w:spacing w:before="0" w:beforeAutospacing="0" w:line="360" w:lineRule="auto"/>
        <w:jc w:val="both"/>
        <w:rPr>
          <w:spacing w:val="1"/>
        </w:rPr>
      </w:pPr>
      <w:r w:rsidRPr="00956C4A">
        <w:rPr>
          <w:spacing w:val="1"/>
        </w:rPr>
        <w:t>A company can buy another company with cash, stock, assumption of debt, or a combination of some or all of the three. In smaller deals, it is also common for one company to acquire all of another company's assets. Company X buys all of Company Y's assets for cash, which means that Company Y will have only cash (and debt, if any). Of course, Company Y becomes merely a shell and will eventually </w:t>
      </w:r>
      <w:hyperlink r:id="rId40" w:history="1">
        <w:r w:rsidRPr="00956C4A">
          <w:rPr>
            <w:rStyle w:val="Hyperlink"/>
            <w:color w:val="auto"/>
            <w:spacing w:val="1"/>
          </w:rPr>
          <w:t>liquidate</w:t>
        </w:r>
      </w:hyperlink>
      <w:r w:rsidRPr="00956C4A">
        <w:rPr>
          <w:spacing w:val="1"/>
        </w:rPr>
        <w:t> or enter other areas of business.</w:t>
      </w:r>
    </w:p>
    <w:p w14:paraId="180EDC34" w14:textId="77777777" w:rsidR="004850D3" w:rsidRPr="00956C4A" w:rsidRDefault="004850D3" w:rsidP="00956C4A">
      <w:pPr>
        <w:pStyle w:val="comp"/>
        <w:shd w:val="clear" w:color="auto" w:fill="FFFFFF"/>
        <w:spacing w:before="0" w:beforeAutospacing="0" w:line="360" w:lineRule="auto"/>
        <w:jc w:val="both"/>
        <w:rPr>
          <w:spacing w:val="1"/>
        </w:rPr>
      </w:pPr>
      <w:r w:rsidRPr="00956C4A">
        <w:rPr>
          <w:spacing w:val="1"/>
        </w:rPr>
        <w:t>Another acquisition deal known as a </w:t>
      </w:r>
      <w:hyperlink r:id="rId41" w:history="1">
        <w:r w:rsidRPr="00956C4A">
          <w:rPr>
            <w:rStyle w:val="Hyperlink"/>
            <w:color w:val="auto"/>
            <w:spacing w:val="1"/>
          </w:rPr>
          <w:t>reverse merger</w:t>
        </w:r>
      </w:hyperlink>
      <w:r w:rsidRPr="00956C4A">
        <w:rPr>
          <w:spacing w:val="1"/>
        </w:rPr>
        <w:t> enables a private company to become publicly listed in a relatively short time period. Reverse mergers occur when a private company that has strong prospects and is eager to acquire financing buys a publicly listed shell company with no legitimate business operations and limited assets. The private company reverses merges into the </w:t>
      </w:r>
      <w:hyperlink r:id="rId42" w:history="1">
        <w:r w:rsidRPr="00956C4A">
          <w:rPr>
            <w:rStyle w:val="Hyperlink"/>
            <w:color w:val="auto"/>
            <w:spacing w:val="1"/>
          </w:rPr>
          <w:t>public company</w:t>
        </w:r>
      </w:hyperlink>
      <w:r w:rsidRPr="00956C4A">
        <w:rPr>
          <w:spacing w:val="1"/>
        </w:rPr>
        <w:t>, and together they become an entirely new public corporation with tradable shares.</w:t>
      </w:r>
    </w:p>
    <w:p w14:paraId="0D22748F" w14:textId="77777777" w:rsidR="004850D3" w:rsidRPr="006A3321" w:rsidRDefault="004850D3" w:rsidP="00956C4A">
      <w:pPr>
        <w:pStyle w:val="Heading2"/>
        <w:shd w:val="clear" w:color="auto" w:fill="FFFFFF"/>
        <w:spacing w:line="360" w:lineRule="auto"/>
        <w:jc w:val="both"/>
        <w:rPr>
          <w:bCs w:val="0"/>
          <w:spacing w:val="1"/>
          <w:sz w:val="24"/>
          <w:szCs w:val="24"/>
        </w:rPr>
      </w:pPr>
      <w:r w:rsidRPr="006A3321">
        <w:rPr>
          <w:rStyle w:val="mntl-sc-block-headingtext"/>
          <w:bCs w:val="0"/>
          <w:spacing w:val="1"/>
          <w:sz w:val="24"/>
          <w:szCs w:val="24"/>
        </w:rPr>
        <w:t>How Mergers and Acquisitions Are Valued</w:t>
      </w:r>
    </w:p>
    <w:p w14:paraId="7DDE583A" w14:textId="77777777" w:rsidR="004850D3" w:rsidRPr="00956C4A" w:rsidRDefault="004850D3" w:rsidP="00956C4A">
      <w:pPr>
        <w:pStyle w:val="comp"/>
        <w:shd w:val="clear" w:color="auto" w:fill="FFFFFF"/>
        <w:spacing w:before="0" w:beforeAutospacing="0" w:line="360" w:lineRule="auto"/>
        <w:jc w:val="both"/>
        <w:rPr>
          <w:spacing w:val="1"/>
        </w:rPr>
      </w:pPr>
      <w:r w:rsidRPr="00956C4A">
        <w:rPr>
          <w:spacing w:val="1"/>
        </w:rPr>
        <w:lastRenderedPageBreak/>
        <w:t>Both companies involved on either side of an M&amp;A deal will value the target company differently. The seller will obviously value the company at the highest price possible, while the buyer will attempt to buy it for the lowest price possible. Fortunately, a company can be objectively valued by studying comparable companies in an industry, and by relying on the following metrics:</w:t>
      </w:r>
    </w:p>
    <w:p w14:paraId="55EBB7CF" w14:textId="77777777" w:rsidR="004850D3" w:rsidRPr="00956C4A" w:rsidRDefault="004850D3" w:rsidP="00956C4A">
      <w:pPr>
        <w:pStyle w:val="Heading3"/>
        <w:shd w:val="clear" w:color="auto" w:fill="FFFFFF"/>
        <w:spacing w:line="360" w:lineRule="auto"/>
        <w:jc w:val="both"/>
        <w:rPr>
          <w:rFonts w:ascii="Times New Roman" w:hAnsi="Times New Roman" w:cs="Times New Roman"/>
          <w:color w:val="auto"/>
          <w:spacing w:val="1"/>
        </w:rPr>
      </w:pPr>
      <w:r w:rsidRPr="00956C4A">
        <w:rPr>
          <w:rStyle w:val="mntl-sc-block-subheadingtext"/>
          <w:rFonts w:ascii="Times New Roman" w:hAnsi="Times New Roman" w:cs="Times New Roman"/>
          <w:b/>
          <w:bCs/>
          <w:color w:val="auto"/>
          <w:spacing w:val="1"/>
        </w:rPr>
        <w:t>Price-to-Earnings Ratio (P/E Ratio)</w:t>
      </w:r>
    </w:p>
    <w:p w14:paraId="4EF75B16" w14:textId="77777777" w:rsidR="004850D3" w:rsidRPr="00956C4A" w:rsidRDefault="004850D3" w:rsidP="00956C4A">
      <w:pPr>
        <w:pStyle w:val="comp"/>
        <w:shd w:val="clear" w:color="auto" w:fill="FFFFFF"/>
        <w:spacing w:before="0" w:beforeAutospacing="0" w:line="360" w:lineRule="auto"/>
        <w:jc w:val="both"/>
        <w:rPr>
          <w:spacing w:val="1"/>
        </w:rPr>
      </w:pPr>
      <w:r w:rsidRPr="00956C4A">
        <w:rPr>
          <w:spacing w:val="1"/>
        </w:rPr>
        <w:t>With the use of a </w:t>
      </w:r>
      <w:hyperlink r:id="rId43" w:history="1">
        <w:r w:rsidRPr="00956C4A">
          <w:rPr>
            <w:rStyle w:val="Hyperlink"/>
            <w:color w:val="auto"/>
            <w:spacing w:val="1"/>
          </w:rPr>
          <w:t>price-to-earnings ratio (P/E ratio)</w:t>
        </w:r>
      </w:hyperlink>
      <w:r w:rsidRPr="00956C4A">
        <w:rPr>
          <w:spacing w:val="1"/>
        </w:rPr>
        <w:t>, an acquiring company makes an offer that is a multiple of the earnings of the target company. Examining the P/E for all the stocks within the same industry group will give the acquiring company good guidance for what the target's P/E multiple should be.</w:t>
      </w:r>
    </w:p>
    <w:p w14:paraId="026E4180" w14:textId="77777777" w:rsidR="004850D3" w:rsidRPr="00956C4A" w:rsidRDefault="004850D3" w:rsidP="00956C4A">
      <w:pPr>
        <w:pStyle w:val="Heading3"/>
        <w:shd w:val="clear" w:color="auto" w:fill="FFFFFF"/>
        <w:spacing w:line="360" w:lineRule="auto"/>
        <w:jc w:val="both"/>
        <w:rPr>
          <w:rFonts w:ascii="Times New Roman" w:hAnsi="Times New Roman" w:cs="Times New Roman"/>
          <w:color w:val="auto"/>
          <w:spacing w:val="1"/>
        </w:rPr>
      </w:pPr>
      <w:r w:rsidRPr="00956C4A">
        <w:rPr>
          <w:rStyle w:val="mntl-sc-block-subheadingtext"/>
          <w:rFonts w:ascii="Times New Roman" w:hAnsi="Times New Roman" w:cs="Times New Roman"/>
          <w:b/>
          <w:bCs/>
          <w:color w:val="auto"/>
          <w:spacing w:val="1"/>
        </w:rPr>
        <w:t>Enterprise-Value-to-Sales Ratio (EV/Sales)</w:t>
      </w:r>
    </w:p>
    <w:p w14:paraId="5AD36B32" w14:textId="77777777" w:rsidR="004850D3" w:rsidRPr="00956C4A" w:rsidRDefault="004850D3" w:rsidP="00956C4A">
      <w:pPr>
        <w:pStyle w:val="comp"/>
        <w:shd w:val="clear" w:color="auto" w:fill="FFFFFF"/>
        <w:spacing w:before="0" w:beforeAutospacing="0" w:line="360" w:lineRule="auto"/>
        <w:jc w:val="both"/>
        <w:rPr>
          <w:spacing w:val="1"/>
        </w:rPr>
      </w:pPr>
      <w:r w:rsidRPr="00956C4A">
        <w:rPr>
          <w:spacing w:val="1"/>
        </w:rPr>
        <w:t>With an </w:t>
      </w:r>
      <w:hyperlink r:id="rId44" w:history="1">
        <w:r w:rsidRPr="00956C4A">
          <w:rPr>
            <w:rStyle w:val="Hyperlink"/>
            <w:color w:val="auto"/>
            <w:spacing w:val="1"/>
          </w:rPr>
          <w:t>enterprise-value-to-sales ratio (EV/sales)</w:t>
        </w:r>
      </w:hyperlink>
      <w:r w:rsidRPr="00956C4A">
        <w:rPr>
          <w:spacing w:val="1"/>
        </w:rPr>
        <w:t>, the acquiring company makes an offer as a multiple of the revenues while being aware of the </w:t>
      </w:r>
      <w:hyperlink r:id="rId45" w:history="1">
        <w:r w:rsidRPr="00956C4A">
          <w:rPr>
            <w:rStyle w:val="Hyperlink"/>
            <w:color w:val="auto"/>
            <w:spacing w:val="1"/>
          </w:rPr>
          <w:t>price-to-sales (P/S ratio)</w:t>
        </w:r>
      </w:hyperlink>
      <w:r w:rsidRPr="00956C4A">
        <w:rPr>
          <w:spacing w:val="1"/>
        </w:rPr>
        <w:t> of other companies in the industry.</w:t>
      </w:r>
    </w:p>
    <w:p w14:paraId="7BC430A2" w14:textId="77777777" w:rsidR="004850D3" w:rsidRPr="00956C4A" w:rsidRDefault="004850D3" w:rsidP="00956C4A">
      <w:pPr>
        <w:pStyle w:val="Heading3"/>
        <w:shd w:val="clear" w:color="auto" w:fill="FFFFFF"/>
        <w:spacing w:line="360" w:lineRule="auto"/>
        <w:jc w:val="both"/>
        <w:rPr>
          <w:rFonts w:ascii="Times New Roman" w:hAnsi="Times New Roman" w:cs="Times New Roman"/>
          <w:color w:val="auto"/>
          <w:spacing w:val="1"/>
        </w:rPr>
      </w:pPr>
      <w:r w:rsidRPr="00956C4A">
        <w:rPr>
          <w:rStyle w:val="mntl-sc-block-subheadingtext"/>
          <w:rFonts w:ascii="Times New Roman" w:hAnsi="Times New Roman" w:cs="Times New Roman"/>
          <w:b/>
          <w:bCs/>
          <w:color w:val="auto"/>
          <w:spacing w:val="1"/>
        </w:rPr>
        <w:t>Discounted Cash Flow (DCF)</w:t>
      </w:r>
    </w:p>
    <w:p w14:paraId="308AB508" w14:textId="77777777" w:rsidR="004850D3" w:rsidRPr="00956C4A" w:rsidRDefault="004850D3" w:rsidP="00956C4A">
      <w:pPr>
        <w:pStyle w:val="comp"/>
        <w:shd w:val="clear" w:color="auto" w:fill="FFFFFF"/>
        <w:spacing w:before="0" w:beforeAutospacing="0" w:line="360" w:lineRule="auto"/>
        <w:jc w:val="both"/>
        <w:rPr>
          <w:spacing w:val="1"/>
        </w:rPr>
      </w:pPr>
      <w:r w:rsidRPr="00956C4A">
        <w:rPr>
          <w:spacing w:val="1"/>
        </w:rPr>
        <w:t>A key valuation tool in M&amp;A, a </w:t>
      </w:r>
      <w:hyperlink r:id="rId46" w:history="1">
        <w:r w:rsidRPr="00956C4A">
          <w:rPr>
            <w:rStyle w:val="Hyperlink"/>
            <w:color w:val="auto"/>
            <w:spacing w:val="1"/>
          </w:rPr>
          <w:t>discounted cash flow (DFC)</w:t>
        </w:r>
      </w:hyperlink>
      <w:r w:rsidRPr="00956C4A">
        <w:rPr>
          <w:spacing w:val="1"/>
        </w:rPr>
        <w:t> analysis determines a company's current value, according to its estimated future cash flows. Forecasted </w:t>
      </w:r>
      <w:hyperlink r:id="rId47" w:history="1">
        <w:r w:rsidRPr="00956C4A">
          <w:rPr>
            <w:rStyle w:val="Hyperlink"/>
            <w:color w:val="auto"/>
            <w:spacing w:val="1"/>
          </w:rPr>
          <w:t>free cash flows</w:t>
        </w:r>
      </w:hyperlink>
      <w:r w:rsidRPr="00956C4A">
        <w:rPr>
          <w:spacing w:val="1"/>
        </w:rPr>
        <w:t> (net income + depreciation/amortization—capital expenditures—change in working capital) are discounted to a present value using the company's </w:t>
      </w:r>
      <w:hyperlink r:id="rId48" w:history="1">
        <w:r w:rsidRPr="00956C4A">
          <w:rPr>
            <w:rStyle w:val="Hyperlink"/>
            <w:color w:val="auto"/>
            <w:spacing w:val="1"/>
          </w:rPr>
          <w:t>weighted average cost of capital (WACC)</w:t>
        </w:r>
      </w:hyperlink>
      <w:r w:rsidRPr="00956C4A">
        <w:rPr>
          <w:spacing w:val="1"/>
        </w:rPr>
        <w:t>. Admittedly, DCF is tricky to get right, but few tools can rival this valuation method.</w:t>
      </w:r>
    </w:p>
    <w:p w14:paraId="544FC940" w14:textId="77777777" w:rsidR="004850D3" w:rsidRPr="00956C4A" w:rsidRDefault="004850D3" w:rsidP="00956C4A">
      <w:pPr>
        <w:pStyle w:val="Heading3"/>
        <w:shd w:val="clear" w:color="auto" w:fill="FFFFFF"/>
        <w:spacing w:line="360" w:lineRule="auto"/>
        <w:jc w:val="both"/>
        <w:rPr>
          <w:rFonts w:ascii="Times New Roman" w:hAnsi="Times New Roman" w:cs="Times New Roman"/>
          <w:color w:val="auto"/>
          <w:spacing w:val="1"/>
        </w:rPr>
      </w:pPr>
      <w:r w:rsidRPr="00956C4A">
        <w:rPr>
          <w:rStyle w:val="mntl-sc-block-subheadingtext"/>
          <w:rFonts w:ascii="Times New Roman" w:hAnsi="Times New Roman" w:cs="Times New Roman"/>
          <w:b/>
          <w:bCs/>
          <w:color w:val="auto"/>
          <w:spacing w:val="1"/>
        </w:rPr>
        <w:t>Replacement Cost</w:t>
      </w:r>
    </w:p>
    <w:p w14:paraId="13E871D2" w14:textId="77777777" w:rsidR="004850D3" w:rsidRPr="00956C4A" w:rsidRDefault="004850D3" w:rsidP="00956C4A">
      <w:pPr>
        <w:pStyle w:val="comp"/>
        <w:shd w:val="clear" w:color="auto" w:fill="FFFFFF"/>
        <w:spacing w:before="0" w:beforeAutospacing="0" w:line="360" w:lineRule="auto"/>
        <w:jc w:val="both"/>
        <w:rPr>
          <w:spacing w:val="1"/>
        </w:rPr>
      </w:pPr>
      <w:r w:rsidRPr="00956C4A">
        <w:rPr>
          <w:spacing w:val="1"/>
        </w:rPr>
        <w:t>In a few cases, acquisitions are based on the </w:t>
      </w:r>
      <w:hyperlink r:id="rId49" w:history="1">
        <w:r w:rsidRPr="00956C4A">
          <w:rPr>
            <w:rStyle w:val="Hyperlink"/>
            <w:color w:val="auto"/>
            <w:spacing w:val="1"/>
          </w:rPr>
          <w:t>cost of replacing</w:t>
        </w:r>
      </w:hyperlink>
      <w:r w:rsidRPr="00956C4A">
        <w:rPr>
          <w:spacing w:val="1"/>
        </w:rPr>
        <w:t> the target company. For simplicity's sake, suppose the value of a company is simply the sum of all its equipment and staffing costs. The acquiring company can literally order the target to sell at that price, or it will create a competitor for the same cost. Naturally, it takes a long time to assemble good management, acquire property, and purchase the right equipment. This method of establishing a price certainly wouldn't make much sense in a service industry wherein the key assets (people and ideas) are hard to value and develop.</w:t>
      </w:r>
    </w:p>
    <w:p w14:paraId="57634966" w14:textId="77777777" w:rsidR="004850D3" w:rsidRPr="006A3321" w:rsidRDefault="004850D3" w:rsidP="00956C4A">
      <w:pPr>
        <w:pStyle w:val="Heading2"/>
        <w:shd w:val="clear" w:color="auto" w:fill="FFFFFF"/>
        <w:spacing w:line="360" w:lineRule="auto"/>
        <w:jc w:val="both"/>
        <w:rPr>
          <w:bCs w:val="0"/>
          <w:spacing w:val="1"/>
          <w:sz w:val="24"/>
          <w:szCs w:val="24"/>
        </w:rPr>
      </w:pPr>
      <w:r w:rsidRPr="006A3321">
        <w:rPr>
          <w:bCs w:val="0"/>
          <w:spacing w:val="1"/>
          <w:sz w:val="24"/>
          <w:szCs w:val="24"/>
        </w:rPr>
        <w:t>How Does M&amp;A Activity Affect Shareholders?</w:t>
      </w:r>
    </w:p>
    <w:p w14:paraId="1703AC2B" w14:textId="77777777" w:rsidR="004850D3" w:rsidRPr="00956C4A" w:rsidRDefault="004850D3" w:rsidP="00956C4A">
      <w:pPr>
        <w:pStyle w:val="NormalWeb"/>
        <w:shd w:val="clear" w:color="auto" w:fill="FFFFFF"/>
        <w:spacing w:before="0" w:beforeAutospacing="0" w:line="360" w:lineRule="auto"/>
        <w:jc w:val="both"/>
        <w:rPr>
          <w:spacing w:val="1"/>
        </w:rPr>
      </w:pPr>
      <w:r w:rsidRPr="00956C4A">
        <w:rPr>
          <w:spacing w:val="1"/>
        </w:rPr>
        <w:lastRenderedPageBreak/>
        <w:t xml:space="preserve">Generally speaking, in the days leading up to a merger or acquisition, shareholders of the acquiring firm will see a temporary drop in share value. At the same time, shares in the target firm typically experience a rise in value. This is often due to the fact that the acquiring firm will need to spend capital to acquire the target firm at a premium to the pre-takeover share prices. After a merger or acquisition officially takes effect, the stock price usually exceeds the value of each underlying company during its pre-takeover stage. In the absence of </w:t>
      </w:r>
      <w:proofErr w:type="spellStart"/>
      <w:r w:rsidRPr="00956C4A">
        <w:rPr>
          <w:spacing w:val="1"/>
        </w:rPr>
        <w:t>unfavorable</w:t>
      </w:r>
      <w:proofErr w:type="spellEnd"/>
      <w:r w:rsidRPr="00956C4A">
        <w:rPr>
          <w:spacing w:val="1"/>
        </w:rPr>
        <w:t> </w:t>
      </w:r>
      <w:hyperlink r:id="rId50" w:history="1">
        <w:r w:rsidRPr="00956C4A">
          <w:rPr>
            <w:rStyle w:val="Hyperlink"/>
            <w:color w:val="auto"/>
            <w:spacing w:val="1"/>
          </w:rPr>
          <w:t>economic conditions</w:t>
        </w:r>
      </w:hyperlink>
      <w:r w:rsidRPr="00956C4A">
        <w:rPr>
          <w:spacing w:val="1"/>
        </w:rPr>
        <w:t xml:space="preserve">, shareholders of the merged company usually experience </w:t>
      </w:r>
      <w:proofErr w:type="spellStart"/>
      <w:r w:rsidRPr="00956C4A">
        <w:rPr>
          <w:spacing w:val="1"/>
        </w:rPr>
        <w:t>favorable</w:t>
      </w:r>
      <w:proofErr w:type="spellEnd"/>
      <w:r w:rsidRPr="00956C4A">
        <w:rPr>
          <w:spacing w:val="1"/>
        </w:rPr>
        <w:t xml:space="preserve"> long-term performance and dividends.</w:t>
      </w:r>
    </w:p>
    <w:p w14:paraId="02F0A67F" w14:textId="77777777" w:rsidR="006A3321" w:rsidRDefault="004850D3" w:rsidP="006A3321">
      <w:pPr>
        <w:pStyle w:val="NormalWeb"/>
        <w:shd w:val="clear" w:color="auto" w:fill="FFFFFF"/>
        <w:spacing w:before="0" w:beforeAutospacing="0" w:line="360" w:lineRule="auto"/>
        <w:jc w:val="both"/>
        <w:rPr>
          <w:spacing w:val="1"/>
        </w:rPr>
      </w:pPr>
      <w:r w:rsidRPr="00956C4A">
        <w:rPr>
          <w:spacing w:val="1"/>
        </w:rPr>
        <w:t>Note that the shareholders of both companies may experience a </w:t>
      </w:r>
      <w:hyperlink r:id="rId51" w:history="1">
        <w:r w:rsidRPr="00956C4A">
          <w:rPr>
            <w:rStyle w:val="Hyperlink"/>
            <w:color w:val="auto"/>
            <w:spacing w:val="1"/>
          </w:rPr>
          <w:t>dilution</w:t>
        </w:r>
      </w:hyperlink>
      <w:r w:rsidRPr="00956C4A">
        <w:rPr>
          <w:spacing w:val="1"/>
        </w:rPr>
        <w:t> of voting power due to the increased number of shares released during the merger process. This phenomenon is prominent in </w:t>
      </w:r>
      <w:hyperlink r:id="rId52" w:history="1">
        <w:r w:rsidRPr="00956C4A">
          <w:rPr>
            <w:rStyle w:val="Hyperlink"/>
            <w:color w:val="auto"/>
            <w:spacing w:val="1"/>
          </w:rPr>
          <w:t>stock-for-stock mergers</w:t>
        </w:r>
      </w:hyperlink>
      <w:r w:rsidRPr="00956C4A">
        <w:rPr>
          <w:spacing w:val="1"/>
        </w:rPr>
        <w:t>, when the new company offers its shares in exchange for shares in the target company, at an agreed-upon </w:t>
      </w:r>
      <w:hyperlink r:id="rId53" w:history="1">
        <w:r w:rsidRPr="00956C4A">
          <w:rPr>
            <w:rStyle w:val="Hyperlink"/>
            <w:color w:val="auto"/>
            <w:spacing w:val="1"/>
          </w:rPr>
          <w:t>conversion rate</w:t>
        </w:r>
      </w:hyperlink>
      <w:r w:rsidRPr="00956C4A">
        <w:rPr>
          <w:spacing w:val="1"/>
        </w:rPr>
        <w:t>. Shareholders of the acquiring company experience a marginal loss of voting power, while shareholders of a smaller target company may see a significant erosion of their voting powers in the relative</w:t>
      </w:r>
      <w:r w:rsidR="006A3321">
        <w:rPr>
          <w:spacing w:val="1"/>
        </w:rPr>
        <w:t>ly larger pool of stakeholders</w:t>
      </w:r>
    </w:p>
    <w:p w14:paraId="65300471" w14:textId="77777777" w:rsidR="00544F43" w:rsidRPr="00956C4A" w:rsidRDefault="00544F43" w:rsidP="006A3321">
      <w:pPr>
        <w:pStyle w:val="NormalWeb"/>
        <w:shd w:val="clear" w:color="auto" w:fill="FFFFFF"/>
        <w:spacing w:before="0" w:beforeAutospacing="0" w:line="360" w:lineRule="auto"/>
        <w:jc w:val="both"/>
        <w:rPr>
          <w:b/>
          <w:spacing w:val="1"/>
        </w:rPr>
      </w:pPr>
      <w:r w:rsidRPr="006A3321">
        <w:rPr>
          <w:b/>
        </w:rPr>
        <w:t>Different motives behind mergers &amp; acquisitions</w:t>
      </w:r>
    </w:p>
    <w:p w14:paraId="7E2746A1" w14:textId="77777777" w:rsidR="00544F43" w:rsidRPr="00956C4A" w:rsidRDefault="006A3321" w:rsidP="00956C4A">
      <w:pPr>
        <w:pStyle w:val="Heading2"/>
        <w:shd w:val="clear" w:color="auto" w:fill="FFFFFF"/>
        <w:spacing w:before="569" w:beforeAutospacing="0" w:after="0" w:afterAutospacing="0" w:line="360" w:lineRule="auto"/>
        <w:jc w:val="both"/>
        <w:rPr>
          <w:sz w:val="24"/>
          <w:szCs w:val="24"/>
        </w:rPr>
      </w:pPr>
      <w:r>
        <w:rPr>
          <w:sz w:val="24"/>
          <w:szCs w:val="24"/>
        </w:rPr>
        <w:t>1.</w:t>
      </w:r>
      <w:r w:rsidR="00544F43" w:rsidRPr="00956C4A">
        <w:rPr>
          <w:sz w:val="24"/>
          <w:szCs w:val="24"/>
        </w:rPr>
        <w:t>Achieve faster growth</w:t>
      </w:r>
    </w:p>
    <w:p w14:paraId="43CD8EB1" w14:textId="77777777" w:rsidR="00544F43" w:rsidRPr="00956C4A" w:rsidRDefault="00544F43" w:rsidP="00956C4A">
      <w:pPr>
        <w:pStyle w:val="pw-post-body-paragraph"/>
        <w:shd w:val="clear" w:color="auto" w:fill="FFFFFF"/>
        <w:spacing w:before="206" w:beforeAutospacing="0" w:after="0" w:afterAutospacing="0" w:line="360" w:lineRule="auto"/>
        <w:jc w:val="both"/>
        <w:rPr>
          <w:spacing w:val="-1"/>
        </w:rPr>
      </w:pPr>
      <w:r w:rsidRPr="00956C4A">
        <w:rPr>
          <w:spacing w:val="-1"/>
        </w:rPr>
        <w:t>The major benefit of a merger or acquisition deal can be calculated by evaluating the </w:t>
      </w:r>
      <w:r w:rsidRPr="00956C4A">
        <w:rPr>
          <w:rStyle w:val="Strong"/>
          <w:spacing w:val="-1"/>
        </w:rPr>
        <w:t>growth graph</w:t>
      </w:r>
      <w:r w:rsidRPr="00956C4A">
        <w:rPr>
          <w:spacing w:val="-1"/>
        </w:rPr>
        <w:t>. Such deals have the potential to exponentially increase the growth of the company due to the high rise of the resources.</w:t>
      </w:r>
    </w:p>
    <w:p w14:paraId="3FE7EE0C" w14:textId="77777777" w:rsidR="00544F43" w:rsidRPr="00956C4A" w:rsidRDefault="00544F43" w:rsidP="00956C4A">
      <w:pPr>
        <w:pStyle w:val="pw-post-body-paragraph"/>
        <w:shd w:val="clear" w:color="auto" w:fill="FFFFFF"/>
        <w:spacing w:before="480" w:beforeAutospacing="0" w:after="0" w:afterAutospacing="0" w:line="360" w:lineRule="auto"/>
        <w:jc w:val="both"/>
        <w:rPr>
          <w:spacing w:val="-1"/>
        </w:rPr>
      </w:pPr>
      <w:r w:rsidRPr="00956C4A">
        <w:rPr>
          <w:spacing w:val="-1"/>
        </w:rPr>
        <w:t>It is just simple math that when 2 companies combine, then their corresponding </w:t>
      </w:r>
      <w:r w:rsidRPr="00956C4A">
        <w:rPr>
          <w:rStyle w:val="Strong"/>
          <w:spacing w:val="-1"/>
        </w:rPr>
        <w:t>assets</w:t>
      </w:r>
      <w:r w:rsidRPr="00956C4A">
        <w:rPr>
          <w:spacing w:val="-1"/>
        </w:rPr>
        <w:t>, as well as </w:t>
      </w:r>
      <w:r w:rsidRPr="00956C4A">
        <w:rPr>
          <w:rStyle w:val="Strong"/>
          <w:spacing w:val="-1"/>
        </w:rPr>
        <w:t>market share</w:t>
      </w:r>
      <w:r w:rsidRPr="00956C4A">
        <w:rPr>
          <w:spacing w:val="-1"/>
        </w:rPr>
        <w:t>, are also merged and this widens opportunities for growth. And the increased market power is directly proportional to more yearly </w:t>
      </w:r>
      <w:r w:rsidRPr="00956C4A">
        <w:rPr>
          <w:rStyle w:val="Strong"/>
          <w:spacing w:val="-1"/>
        </w:rPr>
        <w:t>turnovers</w:t>
      </w:r>
      <w:r w:rsidRPr="00956C4A">
        <w:rPr>
          <w:spacing w:val="-1"/>
        </w:rPr>
        <w:t>.</w:t>
      </w:r>
    </w:p>
    <w:p w14:paraId="3FA422B8" w14:textId="77777777" w:rsidR="00544F43" w:rsidRPr="00956C4A" w:rsidRDefault="006A3321" w:rsidP="00956C4A">
      <w:pPr>
        <w:pStyle w:val="Heading2"/>
        <w:shd w:val="clear" w:color="auto" w:fill="FFFFFF"/>
        <w:spacing w:before="569" w:beforeAutospacing="0" w:after="0" w:afterAutospacing="0" w:line="360" w:lineRule="auto"/>
        <w:jc w:val="both"/>
        <w:rPr>
          <w:sz w:val="24"/>
          <w:szCs w:val="24"/>
        </w:rPr>
      </w:pPr>
      <w:r>
        <w:rPr>
          <w:sz w:val="24"/>
          <w:szCs w:val="24"/>
        </w:rPr>
        <w:t>2.</w:t>
      </w:r>
      <w:r w:rsidR="00544F43" w:rsidRPr="00956C4A">
        <w:rPr>
          <w:sz w:val="24"/>
          <w:szCs w:val="24"/>
        </w:rPr>
        <w:t>Attain positive synergy</w:t>
      </w:r>
    </w:p>
    <w:p w14:paraId="16D4B6F3" w14:textId="77777777" w:rsidR="00544F43" w:rsidRPr="00956C4A" w:rsidRDefault="00544F43" w:rsidP="00956C4A">
      <w:pPr>
        <w:pStyle w:val="pw-post-body-paragraph"/>
        <w:shd w:val="clear" w:color="auto" w:fill="FFFFFF"/>
        <w:spacing w:before="206" w:beforeAutospacing="0" w:after="0" w:afterAutospacing="0" w:line="360" w:lineRule="auto"/>
        <w:jc w:val="both"/>
        <w:rPr>
          <w:spacing w:val="-1"/>
        </w:rPr>
      </w:pPr>
      <w:r w:rsidRPr="00956C4A">
        <w:rPr>
          <w:spacing w:val="-1"/>
        </w:rPr>
        <w:t>The concept of synergy states that the combined return of two companies will be greater than the sum of the returns of the companies as individuals. A merger &amp; acquisition process helps to increase the company’s performance for its </w:t>
      </w:r>
      <w:r w:rsidRPr="00956C4A">
        <w:rPr>
          <w:rStyle w:val="Strong"/>
          <w:spacing w:val="-1"/>
        </w:rPr>
        <w:t>shareholders</w:t>
      </w:r>
      <w:r w:rsidRPr="00956C4A">
        <w:rPr>
          <w:spacing w:val="-1"/>
        </w:rPr>
        <w:t>.</w:t>
      </w:r>
    </w:p>
    <w:p w14:paraId="797B5467" w14:textId="77777777" w:rsidR="00544F43" w:rsidRPr="00956C4A" w:rsidRDefault="00544F43" w:rsidP="00956C4A">
      <w:pPr>
        <w:pStyle w:val="pw-post-body-paragraph"/>
        <w:shd w:val="clear" w:color="auto" w:fill="FFFFFF"/>
        <w:spacing w:before="480" w:beforeAutospacing="0" w:after="0" w:afterAutospacing="0" w:line="360" w:lineRule="auto"/>
        <w:jc w:val="both"/>
        <w:rPr>
          <w:spacing w:val="-1"/>
        </w:rPr>
      </w:pPr>
      <w:r w:rsidRPr="00956C4A">
        <w:rPr>
          <w:spacing w:val="-1"/>
        </w:rPr>
        <w:lastRenderedPageBreak/>
        <w:t>The potential synergy from the merger &amp; acquisition between two or more companies is </w:t>
      </w:r>
      <w:r w:rsidRPr="00956C4A">
        <w:rPr>
          <w:rStyle w:val="Strong"/>
          <w:spacing w:val="-1"/>
        </w:rPr>
        <w:t>evaluated</w:t>
      </w:r>
      <w:r w:rsidRPr="00956C4A">
        <w:rPr>
          <w:spacing w:val="-1"/>
        </w:rPr>
        <w:t> before the </w:t>
      </w:r>
      <w:r w:rsidRPr="00956C4A">
        <w:rPr>
          <w:rStyle w:val="Strong"/>
          <w:spacing w:val="-1"/>
        </w:rPr>
        <w:t>final agreement</w:t>
      </w:r>
      <w:r w:rsidRPr="00956C4A">
        <w:rPr>
          <w:spacing w:val="-1"/>
        </w:rPr>
        <w:t> is signed. Positive and greater synergy is often the main motive for a merger or acquisition.</w:t>
      </w:r>
    </w:p>
    <w:p w14:paraId="0B61E23E" w14:textId="77777777" w:rsidR="00544F43" w:rsidRPr="00956C4A" w:rsidRDefault="00544F43" w:rsidP="00956C4A">
      <w:pPr>
        <w:pStyle w:val="Heading3"/>
        <w:shd w:val="clear" w:color="auto" w:fill="FFFFFF"/>
        <w:spacing w:before="0" w:after="150" w:line="360" w:lineRule="auto"/>
        <w:jc w:val="both"/>
        <w:rPr>
          <w:rFonts w:ascii="Times New Roman" w:hAnsi="Times New Roman" w:cs="Times New Roman"/>
          <w:color w:val="auto"/>
        </w:rPr>
      </w:pPr>
      <w:r w:rsidRPr="00956C4A">
        <w:rPr>
          <w:rFonts w:ascii="Times New Roman" w:hAnsi="Times New Roman" w:cs="Times New Roman"/>
          <w:b/>
          <w:bCs/>
          <w:color w:val="auto"/>
        </w:rPr>
        <w:t>Synergies</w:t>
      </w:r>
      <w:r w:rsidRPr="00956C4A">
        <w:rPr>
          <w:rFonts w:ascii="Times New Roman" w:hAnsi="Times New Roman" w:cs="Times New Roman"/>
          <w:color w:val="auto"/>
        </w:rPr>
        <w:t xml:space="preserve"> is the most common reason for a merger. It is expected that when two companies merge to form a new bigger company, the value of the new entity will be more than the combined value of two separate companies. Generally, there are two types of synergies that are aimed for:</w:t>
      </w:r>
    </w:p>
    <w:p w14:paraId="45310A83" w14:textId="77777777" w:rsidR="00544F43" w:rsidRPr="00956C4A" w:rsidRDefault="00544F43" w:rsidP="00956C4A">
      <w:pPr>
        <w:pStyle w:val="Heading4"/>
        <w:shd w:val="clear" w:color="auto" w:fill="FFFFFF"/>
        <w:spacing w:before="0" w:after="300" w:line="360" w:lineRule="auto"/>
        <w:jc w:val="both"/>
        <w:rPr>
          <w:rFonts w:ascii="Times New Roman" w:hAnsi="Times New Roman" w:cs="Times New Roman"/>
          <w:color w:val="auto"/>
          <w:sz w:val="24"/>
          <w:szCs w:val="24"/>
        </w:rPr>
      </w:pPr>
      <w:r w:rsidRPr="00956C4A">
        <w:rPr>
          <w:rFonts w:ascii="Times New Roman" w:hAnsi="Times New Roman" w:cs="Times New Roman"/>
          <w:color w:val="auto"/>
          <w:sz w:val="24"/>
          <w:szCs w:val="24"/>
        </w:rPr>
        <w:t>Cost Synergies</w:t>
      </w:r>
    </w:p>
    <w:p w14:paraId="056D20F4" w14:textId="77777777" w:rsidR="00544F43" w:rsidRPr="00956C4A" w:rsidRDefault="00544F43" w:rsidP="00956C4A">
      <w:pPr>
        <w:pStyle w:val="NormalWeb"/>
        <w:shd w:val="clear" w:color="auto" w:fill="FFFFFF"/>
        <w:spacing w:before="0" w:beforeAutospacing="0" w:after="480" w:afterAutospacing="0" w:line="360" w:lineRule="auto"/>
        <w:jc w:val="both"/>
      </w:pPr>
      <w:r w:rsidRPr="00956C4A">
        <w:t>Synergies that reduce costs through the </w:t>
      </w:r>
      <w:hyperlink r:id="rId54" w:history="1">
        <w:r w:rsidRPr="00956C4A">
          <w:rPr>
            <w:rStyle w:val="Hyperlink"/>
            <w:color w:val="auto"/>
          </w:rPr>
          <w:t>economies of scale</w:t>
        </w:r>
      </w:hyperlink>
      <w:r w:rsidRPr="00956C4A">
        <w:t> in various divisions of the company, viz. research and development, procurement, sales and marketing, manufacturing, distribution, and general administration.</w:t>
      </w:r>
    </w:p>
    <w:p w14:paraId="4695F08E" w14:textId="77777777" w:rsidR="00544F43" w:rsidRPr="00956C4A" w:rsidRDefault="00544F43" w:rsidP="00956C4A">
      <w:pPr>
        <w:pStyle w:val="Heading4"/>
        <w:shd w:val="clear" w:color="auto" w:fill="FFFFFF"/>
        <w:spacing w:before="0" w:after="300" w:line="360" w:lineRule="auto"/>
        <w:jc w:val="both"/>
        <w:rPr>
          <w:rFonts w:ascii="Times New Roman" w:hAnsi="Times New Roman" w:cs="Times New Roman"/>
          <w:color w:val="auto"/>
          <w:sz w:val="24"/>
          <w:szCs w:val="24"/>
        </w:rPr>
      </w:pPr>
      <w:r w:rsidRPr="00956C4A">
        <w:rPr>
          <w:rFonts w:ascii="Times New Roman" w:hAnsi="Times New Roman" w:cs="Times New Roman"/>
          <w:color w:val="auto"/>
          <w:sz w:val="24"/>
          <w:szCs w:val="24"/>
        </w:rPr>
        <w:t>Revenue Synergies</w:t>
      </w:r>
    </w:p>
    <w:p w14:paraId="013A4F1B" w14:textId="77777777" w:rsidR="00544F43" w:rsidRPr="006A3321" w:rsidRDefault="00544F43" w:rsidP="006A3321">
      <w:pPr>
        <w:pStyle w:val="NormalWeb"/>
        <w:shd w:val="clear" w:color="auto" w:fill="FFFFFF"/>
        <w:spacing w:before="0" w:beforeAutospacing="0" w:after="480" w:afterAutospacing="0" w:line="360" w:lineRule="auto"/>
        <w:jc w:val="both"/>
      </w:pPr>
      <w:r w:rsidRPr="00956C4A">
        <w:t>Synergies that increase the overall revenue through expanded markets, product cross-sell</w:t>
      </w:r>
      <w:r w:rsidR="006A3321">
        <w:t>ing, and an increase in prices.</w:t>
      </w:r>
    </w:p>
    <w:p w14:paraId="34F97848" w14:textId="77777777" w:rsidR="00544F43" w:rsidRPr="00956C4A" w:rsidRDefault="006A3321" w:rsidP="00956C4A">
      <w:pPr>
        <w:pStyle w:val="Heading2"/>
        <w:shd w:val="clear" w:color="auto" w:fill="FFFFFF"/>
        <w:spacing w:before="569" w:beforeAutospacing="0" w:after="0" w:afterAutospacing="0" w:line="360" w:lineRule="auto"/>
        <w:jc w:val="both"/>
        <w:rPr>
          <w:sz w:val="24"/>
          <w:szCs w:val="24"/>
        </w:rPr>
      </w:pPr>
      <w:r>
        <w:rPr>
          <w:sz w:val="24"/>
          <w:szCs w:val="24"/>
        </w:rPr>
        <w:t>3.</w:t>
      </w:r>
      <w:r w:rsidR="00544F43" w:rsidRPr="00956C4A">
        <w:rPr>
          <w:sz w:val="24"/>
          <w:szCs w:val="24"/>
        </w:rPr>
        <w:t>Exploitation of the market</w:t>
      </w:r>
    </w:p>
    <w:p w14:paraId="618821D8" w14:textId="77777777" w:rsidR="00544F43" w:rsidRPr="00956C4A" w:rsidRDefault="00544F43" w:rsidP="00956C4A">
      <w:pPr>
        <w:pStyle w:val="pw-post-body-paragraph"/>
        <w:shd w:val="clear" w:color="auto" w:fill="FFFFFF"/>
        <w:spacing w:before="206" w:beforeAutospacing="0" w:after="0" w:afterAutospacing="0" w:line="360" w:lineRule="auto"/>
        <w:jc w:val="both"/>
        <w:rPr>
          <w:spacing w:val="-1"/>
        </w:rPr>
      </w:pPr>
      <w:r w:rsidRPr="00956C4A">
        <w:rPr>
          <w:spacing w:val="-1"/>
        </w:rPr>
        <w:t>No market is perfect and there are always </w:t>
      </w:r>
      <w:r w:rsidRPr="00956C4A">
        <w:rPr>
          <w:rStyle w:val="Strong"/>
          <w:spacing w:val="-1"/>
        </w:rPr>
        <w:t>loopholes</w:t>
      </w:r>
      <w:r w:rsidRPr="00956C4A">
        <w:rPr>
          <w:spacing w:val="-1"/>
        </w:rPr>
        <w:t> that businesses utilize for their own </w:t>
      </w:r>
      <w:r w:rsidRPr="00956C4A">
        <w:rPr>
          <w:rStyle w:val="Strong"/>
          <w:spacing w:val="-1"/>
        </w:rPr>
        <w:t>profit</w:t>
      </w:r>
      <w:r w:rsidRPr="00956C4A">
        <w:rPr>
          <w:spacing w:val="-1"/>
        </w:rPr>
        <w:t>. Acquiring or merging of two similar companies help to form a dominant place in the existing market. This allows them to achieve a </w:t>
      </w:r>
      <w:r w:rsidRPr="00956C4A">
        <w:rPr>
          <w:rStyle w:val="Strong"/>
          <w:spacing w:val="-1"/>
        </w:rPr>
        <w:t>monopoly</w:t>
      </w:r>
      <w:r w:rsidRPr="00956C4A">
        <w:rPr>
          <w:spacing w:val="-1"/>
        </w:rPr>
        <w:t> over its </w:t>
      </w:r>
      <w:r w:rsidRPr="00956C4A">
        <w:rPr>
          <w:rStyle w:val="Strong"/>
          <w:spacing w:val="-1"/>
        </w:rPr>
        <w:t>competitors</w:t>
      </w:r>
      <w:r w:rsidRPr="00956C4A">
        <w:rPr>
          <w:spacing w:val="-1"/>
        </w:rPr>
        <w:t>.</w:t>
      </w:r>
    </w:p>
    <w:p w14:paraId="3E874FF2" w14:textId="77777777" w:rsidR="00544F43" w:rsidRPr="00956C4A" w:rsidRDefault="00544F43" w:rsidP="00956C4A">
      <w:pPr>
        <w:pStyle w:val="pw-post-body-paragraph"/>
        <w:shd w:val="clear" w:color="auto" w:fill="FFFFFF"/>
        <w:spacing w:before="480" w:beforeAutospacing="0" w:after="0" w:afterAutospacing="0" w:line="360" w:lineRule="auto"/>
        <w:jc w:val="both"/>
        <w:rPr>
          <w:spacing w:val="-1"/>
        </w:rPr>
      </w:pPr>
      <w:r w:rsidRPr="00956C4A">
        <w:rPr>
          <w:spacing w:val="-1"/>
        </w:rPr>
        <w:t>A merger &amp; acquisition deal also increases the </w:t>
      </w:r>
      <w:r w:rsidRPr="00956C4A">
        <w:rPr>
          <w:rStyle w:val="Strong"/>
          <w:spacing w:val="-1"/>
        </w:rPr>
        <w:t>market power</w:t>
      </w:r>
      <w:r w:rsidRPr="00956C4A">
        <w:rPr>
          <w:spacing w:val="-1"/>
        </w:rPr>
        <w:t> of the involved companies by reducing their dependence on other companies for raw materials. There is enough scope for a company to have authority over:</w:t>
      </w:r>
    </w:p>
    <w:p w14:paraId="6812CB6E" w14:textId="77777777" w:rsidR="00544F43" w:rsidRPr="00956C4A" w:rsidRDefault="00544F43" w:rsidP="00956C4A">
      <w:pPr>
        <w:pStyle w:val="pw-post-body-paragraph"/>
        <w:shd w:val="clear" w:color="auto" w:fill="FFFFFF"/>
        <w:spacing w:before="480" w:beforeAutospacing="0" w:after="0" w:afterAutospacing="0" w:line="360" w:lineRule="auto"/>
        <w:jc w:val="both"/>
        <w:rPr>
          <w:spacing w:val="-1"/>
        </w:rPr>
      </w:pPr>
      <w:r w:rsidRPr="00956C4A">
        <w:rPr>
          <w:spacing w:val="-1"/>
        </w:rPr>
        <w:t># Supply of raw material</w:t>
      </w:r>
    </w:p>
    <w:p w14:paraId="341336F8" w14:textId="77777777" w:rsidR="00544F43" w:rsidRPr="00956C4A" w:rsidRDefault="00544F43" w:rsidP="00956C4A">
      <w:pPr>
        <w:pStyle w:val="pw-post-body-paragraph"/>
        <w:shd w:val="clear" w:color="auto" w:fill="FFFFFF"/>
        <w:spacing w:before="480" w:beforeAutospacing="0" w:after="0" w:afterAutospacing="0" w:line="360" w:lineRule="auto"/>
        <w:jc w:val="both"/>
        <w:rPr>
          <w:spacing w:val="-1"/>
        </w:rPr>
      </w:pPr>
      <w:r w:rsidRPr="00956C4A">
        <w:rPr>
          <w:spacing w:val="-1"/>
        </w:rPr>
        <w:t># Manufacturing process</w:t>
      </w:r>
    </w:p>
    <w:p w14:paraId="6030932C" w14:textId="77777777" w:rsidR="00544F43" w:rsidRPr="00956C4A" w:rsidRDefault="00544F43" w:rsidP="00956C4A">
      <w:pPr>
        <w:pStyle w:val="pw-post-body-paragraph"/>
        <w:shd w:val="clear" w:color="auto" w:fill="FFFFFF"/>
        <w:spacing w:before="480" w:beforeAutospacing="0" w:after="0" w:afterAutospacing="0" w:line="360" w:lineRule="auto"/>
        <w:jc w:val="both"/>
        <w:rPr>
          <w:spacing w:val="-1"/>
        </w:rPr>
      </w:pPr>
      <w:r w:rsidRPr="00956C4A">
        <w:rPr>
          <w:spacing w:val="-1"/>
        </w:rPr>
        <w:t># Marketing and distribution</w:t>
      </w:r>
    </w:p>
    <w:p w14:paraId="428AD8F9" w14:textId="77777777" w:rsidR="00544F43" w:rsidRPr="00956C4A" w:rsidRDefault="006A3321" w:rsidP="00956C4A">
      <w:pPr>
        <w:pStyle w:val="Heading2"/>
        <w:shd w:val="clear" w:color="auto" w:fill="FFFFFF"/>
        <w:spacing w:before="569" w:beforeAutospacing="0" w:after="0" w:afterAutospacing="0" w:line="360" w:lineRule="auto"/>
        <w:jc w:val="both"/>
        <w:rPr>
          <w:sz w:val="24"/>
          <w:szCs w:val="24"/>
        </w:rPr>
      </w:pPr>
      <w:r>
        <w:rPr>
          <w:sz w:val="24"/>
          <w:szCs w:val="24"/>
        </w:rPr>
        <w:lastRenderedPageBreak/>
        <w:t>4.</w:t>
      </w:r>
      <w:r w:rsidR="00544F43" w:rsidRPr="00956C4A">
        <w:rPr>
          <w:sz w:val="24"/>
          <w:szCs w:val="24"/>
        </w:rPr>
        <w:t>Facilitates transfer of technology</w:t>
      </w:r>
    </w:p>
    <w:p w14:paraId="63B2A810" w14:textId="77777777" w:rsidR="00544F43" w:rsidRPr="00956C4A" w:rsidRDefault="00544F43" w:rsidP="00956C4A">
      <w:pPr>
        <w:pStyle w:val="pw-post-body-paragraph"/>
        <w:shd w:val="clear" w:color="auto" w:fill="FFFFFF"/>
        <w:spacing w:before="206" w:beforeAutospacing="0" w:after="0" w:afterAutospacing="0" w:line="360" w:lineRule="auto"/>
        <w:jc w:val="both"/>
        <w:rPr>
          <w:spacing w:val="-1"/>
        </w:rPr>
      </w:pPr>
      <w:r w:rsidRPr="00956C4A">
        <w:rPr>
          <w:spacing w:val="-1"/>
        </w:rPr>
        <w:t>When the two companies involved in a merger &amp; acquisition are </w:t>
      </w:r>
      <w:r w:rsidRPr="00956C4A">
        <w:rPr>
          <w:rStyle w:val="Strong"/>
          <w:spacing w:val="-1"/>
        </w:rPr>
        <w:t>technology-driven</w:t>
      </w:r>
      <w:r w:rsidRPr="00956C4A">
        <w:rPr>
          <w:spacing w:val="-1"/>
        </w:rPr>
        <w:t>, then a possible motive is the transfer of technology. The companies must be using unique technologies and sharing them could empower them a larger market share.</w:t>
      </w:r>
    </w:p>
    <w:p w14:paraId="57E66552" w14:textId="77777777" w:rsidR="00544F43" w:rsidRPr="00956C4A" w:rsidRDefault="00544F43" w:rsidP="00956C4A">
      <w:pPr>
        <w:pStyle w:val="pw-post-body-paragraph"/>
        <w:shd w:val="clear" w:color="auto" w:fill="FFFFFF"/>
        <w:spacing w:before="480" w:beforeAutospacing="0" w:after="0" w:afterAutospacing="0" w:line="360" w:lineRule="auto"/>
        <w:jc w:val="both"/>
        <w:rPr>
          <w:spacing w:val="-1"/>
        </w:rPr>
      </w:pPr>
      <w:r w:rsidRPr="00956C4A">
        <w:rPr>
          <w:spacing w:val="-1"/>
        </w:rPr>
        <w:t>Developing new technologies may require a lot of time and revenue, which may not prove profitable. Through </w:t>
      </w:r>
      <w:hyperlink r:id="rId55" w:tgtFrame="_blank" w:history="1">
        <w:r w:rsidRPr="00956C4A">
          <w:rPr>
            <w:rStyle w:val="Hyperlink"/>
            <w:color w:val="auto"/>
            <w:spacing w:val="-1"/>
          </w:rPr>
          <w:t>mergers and acquisitions</w:t>
        </w:r>
      </w:hyperlink>
      <w:r w:rsidRPr="00956C4A">
        <w:rPr>
          <w:spacing w:val="-1"/>
        </w:rPr>
        <w:t xml:space="preserve">, the development process can be done in </w:t>
      </w:r>
      <w:proofErr w:type="spellStart"/>
      <w:proofErr w:type="gramStart"/>
      <w:r w:rsidRPr="00956C4A">
        <w:rPr>
          <w:spacing w:val="-1"/>
        </w:rPr>
        <w:t>a</w:t>
      </w:r>
      <w:proofErr w:type="spellEnd"/>
      <w:proofErr w:type="gramEnd"/>
      <w:r w:rsidRPr="00956C4A">
        <w:rPr>
          <w:spacing w:val="-1"/>
        </w:rPr>
        <w:t xml:space="preserve"> easier and </w:t>
      </w:r>
      <w:r w:rsidRPr="00956C4A">
        <w:rPr>
          <w:rStyle w:val="Strong"/>
          <w:spacing w:val="-1"/>
        </w:rPr>
        <w:t>cost-effective</w:t>
      </w:r>
      <w:r w:rsidRPr="00956C4A">
        <w:rPr>
          <w:spacing w:val="-1"/>
        </w:rPr>
        <w:t> manner.</w:t>
      </w:r>
    </w:p>
    <w:p w14:paraId="3CC9F021" w14:textId="77777777" w:rsidR="00544F43" w:rsidRPr="00956C4A" w:rsidRDefault="006A3321" w:rsidP="00956C4A">
      <w:pPr>
        <w:pStyle w:val="Heading2"/>
        <w:shd w:val="clear" w:color="auto" w:fill="FFFFFF"/>
        <w:spacing w:before="569" w:beforeAutospacing="0" w:after="0" w:afterAutospacing="0" w:line="360" w:lineRule="auto"/>
        <w:jc w:val="both"/>
        <w:rPr>
          <w:sz w:val="24"/>
          <w:szCs w:val="24"/>
        </w:rPr>
      </w:pPr>
      <w:r>
        <w:rPr>
          <w:sz w:val="24"/>
          <w:szCs w:val="24"/>
        </w:rPr>
        <w:t>5.</w:t>
      </w:r>
      <w:r w:rsidR="00544F43" w:rsidRPr="00956C4A">
        <w:rPr>
          <w:sz w:val="24"/>
          <w:szCs w:val="24"/>
        </w:rPr>
        <w:t>Achieve diversification</w:t>
      </w:r>
    </w:p>
    <w:p w14:paraId="2A0DE6B3" w14:textId="77777777" w:rsidR="00544F43" w:rsidRPr="00956C4A" w:rsidRDefault="00544F43" w:rsidP="00956C4A">
      <w:pPr>
        <w:pStyle w:val="pw-post-body-paragraph"/>
        <w:shd w:val="clear" w:color="auto" w:fill="FFFFFF"/>
        <w:spacing w:before="206" w:beforeAutospacing="0" w:after="0" w:afterAutospacing="0" w:line="360" w:lineRule="auto"/>
        <w:jc w:val="both"/>
        <w:rPr>
          <w:spacing w:val="-1"/>
        </w:rPr>
      </w:pPr>
      <w:r w:rsidRPr="00956C4A">
        <w:rPr>
          <w:spacing w:val="-1"/>
        </w:rPr>
        <w:t>Mergers and acquisitions allow companies to attain diversification in their business. There are both </w:t>
      </w:r>
      <w:r w:rsidRPr="00956C4A">
        <w:rPr>
          <w:rStyle w:val="Strong"/>
          <w:spacing w:val="-1"/>
        </w:rPr>
        <w:t>risks</w:t>
      </w:r>
      <w:r w:rsidRPr="00956C4A">
        <w:rPr>
          <w:spacing w:val="-1"/>
        </w:rPr>
        <w:t> and profit in acquiring different businesses. Entering into different fields helps the company to maintain a positive impact in the </w:t>
      </w:r>
      <w:r w:rsidRPr="00956C4A">
        <w:rPr>
          <w:rStyle w:val="Strong"/>
          <w:spacing w:val="-1"/>
        </w:rPr>
        <w:t>share market</w:t>
      </w:r>
      <w:r w:rsidRPr="00956C4A">
        <w:rPr>
          <w:spacing w:val="-1"/>
        </w:rPr>
        <w:t>.</w:t>
      </w:r>
    </w:p>
    <w:p w14:paraId="72582A28" w14:textId="77777777" w:rsidR="00544F43" w:rsidRPr="00956C4A" w:rsidRDefault="00544F43" w:rsidP="00956C4A">
      <w:pPr>
        <w:pStyle w:val="pw-post-body-paragraph"/>
        <w:shd w:val="clear" w:color="auto" w:fill="FFFFFF"/>
        <w:spacing w:before="480" w:beforeAutospacing="0" w:after="0" w:afterAutospacing="0" w:line="360" w:lineRule="auto"/>
        <w:jc w:val="both"/>
        <w:rPr>
          <w:spacing w:val="-1"/>
        </w:rPr>
      </w:pPr>
      <w:r w:rsidRPr="00956C4A">
        <w:rPr>
          <w:spacing w:val="-1"/>
        </w:rPr>
        <w:t>Suppose, there is a drop in one business and rise in another, then the company has an option to recover from the profitable business. So, it is better to invest in acquiring for diversifying your </w:t>
      </w:r>
      <w:r w:rsidRPr="00956C4A">
        <w:rPr>
          <w:rStyle w:val="Strong"/>
          <w:spacing w:val="-1"/>
        </w:rPr>
        <w:t>business portfolio</w:t>
      </w:r>
      <w:r w:rsidRPr="00956C4A">
        <w:rPr>
          <w:spacing w:val="-1"/>
        </w:rPr>
        <w:t>, rather than being stuck with a single platform.</w:t>
      </w:r>
    </w:p>
    <w:p w14:paraId="3B562529" w14:textId="77777777" w:rsidR="00544F43" w:rsidRPr="00956C4A" w:rsidRDefault="00544F43" w:rsidP="00956C4A">
      <w:pPr>
        <w:shd w:val="clear" w:color="auto" w:fill="FFFFFF"/>
        <w:spacing w:after="100" w:afterAutospacing="1" w:line="360" w:lineRule="auto"/>
        <w:jc w:val="both"/>
        <w:rPr>
          <w:rFonts w:ascii="Times New Roman" w:eastAsia="Times New Roman" w:hAnsi="Times New Roman" w:cs="Times New Roman"/>
          <w:b/>
          <w:spacing w:val="1"/>
          <w:sz w:val="24"/>
          <w:szCs w:val="24"/>
          <w:lang w:eastAsia="en-IN"/>
        </w:rPr>
      </w:pPr>
    </w:p>
    <w:p w14:paraId="72DC6DA2" w14:textId="77777777" w:rsidR="00544F43" w:rsidRPr="00956C4A" w:rsidRDefault="006A3321" w:rsidP="00956C4A">
      <w:pPr>
        <w:pStyle w:val="Heading3"/>
        <w:shd w:val="clear" w:color="auto" w:fill="FFFFFF"/>
        <w:spacing w:before="0" w:after="150" w:line="360" w:lineRule="auto"/>
        <w:jc w:val="both"/>
        <w:rPr>
          <w:rFonts w:ascii="Times New Roman" w:hAnsi="Times New Roman" w:cs="Times New Roman"/>
          <w:color w:val="auto"/>
        </w:rPr>
      </w:pPr>
      <w:r>
        <w:rPr>
          <w:rFonts w:ascii="Times New Roman" w:hAnsi="Times New Roman" w:cs="Times New Roman"/>
          <w:b/>
          <w:bCs/>
          <w:color w:val="auto"/>
        </w:rPr>
        <w:t>6.</w:t>
      </w:r>
      <w:r w:rsidR="00544F43" w:rsidRPr="00956C4A">
        <w:rPr>
          <w:rFonts w:ascii="Times New Roman" w:hAnsi="Times New Roman" w:cs="Times New Roman"/>
          <w:b/>
          <w:bCs/>
          <w:color w:val="auto"/>
        </w:rPr>
        <w:t>Unique Capabilities</w:t>
      </w:r>
    </w:p>
    <w:p w14:paraId="0D66D498" w14:textId="77777777" w:rsidR="00544F43" w:rsidRPr="00956C4A" w:rsidRDefault="00544F43" w:rsidP="00956C4A">
      <w:pPr>
        <w:pStyle w:val="NormalWeb"/>
        <w:shd w:val="clear" w:color="auto" w:fill="FFFFFF"/>
        <w:spacing w:before="0" w:beforeAutospacing="0" w:after="480" w:afterAutospacing="0" w:line="360" w:lineRule="auto"/>
        <w:jc w:val="both"/>
      </w:pPr>
      <w:r w:rsidRPr="00956C4A">
        <w:t>Not every company can have all the resources or strengths required for successful growth. There will come a time when the company wants to acquire the competencies and resources that it lacks. This can easily be done through mergers and acquisitions in a very cost-effective way as compared to developing the capabilities internally</w:t>
      </w:r>
    </w:p>
    <w:p w14:paraId="3CF67EB2" w14:textId="77777777" w:rsidR="00544F43" w:rsidRPr="00956C4A" w:rsidRDefault="006A3321" w:rsidP="00956C4A">
      <w:pPr>
        <w:pStyle w:val="Heading3"/>
        <w:shd w:val="clear" w:color="auto" w:fill="FFFFFF"/>
        <w:spacing w:before="0" w:after="150" w:line="360" w:lineRule="auto"/>
        <w:jc w:val="both"/>
        <w:rPr>
          <w:rFonts w:ascii="Times New Roman" w:hAnsi="Times New Roman" w:cs="Times New Roman"/>
          <w:color w:val="auto"/>
        </w:rPr>
      </w:pPr>
      <w:r>
        <w:rPr>
          <w:rFonts w:ascii="Times New Roman" w:hAnsi="Times New Roman" w:cs="Times New Roman"/>
          <w:b/>
          <w:bCs/>
          <w:color w:val="auto"/>
        </w:rPr>
        <w:t>7.</w:t>
      </w:r>
      <w:r w:rsidR="00544F43" w:rsidRPr="00956C4A">
        <w:rPr>
          <w:rFonts w:ascii="Times New Roman" w:hAnsi="Times New Roman" w:cs="Times New Roman"/>
          <w:b/>
          <w:bCs/>
          <w:color w:val="auto"/>
        </w:rPr>
        <w:t>Bootstrapping EPS</w:t>
      </w:r>
    </w:p>
    <w:p w14:paraId="57674456" w14:textId="77777777" w:rsidR="00544F43" w:rsidRPr="00956C4A" w:rsidRDefault="00544F43" w:rsidP="00956C4A">
      <w:pPr>
        <w:pStyle w:val="NormalWeb"/>
        <w:shd w:val="clear" w:color="auto" w:fill="FFFFFF"/>
        <w:spacing w:before="0" w:beforeAutospacing="0" w:after="480" w:afterAutospacing="0" w:line="360" w:lineRule="auto"/>
        <w:jc w:val="both"/>
      </w:pPr>
      <w:r w:rsidRPr="00956C4A">
        <w:t>A merger deal might have a </w:t>
      </w:r>
      <w:hyperlink r:id="rId56" w:history="1">
        <w:r w:rsidRPr="00956C4A">
          <w:rPr>
            <w:rStyle w:val="Hyperlink"/>
            <w:color w:val="auto"/>
          </w:rPr>
          <w:t>bootstrapping</w:t>
        </w:r>
      </w:hyperlink>
      <w:r w:rsidRPr="00956C4A">
        <w:t> effect on the company’s EPS. This occurs when the acquiring company’s shares are trading at a higher P/E ratio than the P/E of the target company, and the P/E does not decrease even after the merger. Such an effect increases the current EPS of the company at the expense of decreased future EPS and decreased growth prospects.</w:t>
      </w:r>
    </w:p>
    <w:p w14:paraId="2FB570A2" w14:textId="77777777" w:rsidR="00544F43" w:rsidRPr="00956C4A" w:rsidRDefault="006A3321" w:rsidP="00956C4A">
      <w:pPr>
        <w:pStyle w:val="Heading3"/>
        <w:shd w:val="clear" w:color="auto" w:fill="FFFFFF"/>
        <w:spacing w:before="0" w:after="150" w:line="360" w:lineRule="auto"/>
        <w:jc w:val="both"/>
        <w:rPr>
          <w:rFonts w:ascii="Times New Roman" w:hAnsi="Times New Roman" w:cs="Times New Roman"/>
          <w:color w:val="auto"/>
        </w:rPr>
      </w:pPr>
      <w:r>
        <w:rPr>
          <w:rFonts w:ascii="Times New Roman" w:hAnsi="Times New Roman" w:cs="Times New Roman"/>
          <w:b/>
          <w:bCs/>
          <w:color w:val="auto"/>
        </w:rPr>
        <w:lastRenderedPageBreak/>
        <w:t>8.P</w:t>
      </w:r>
      <w:r w:rsidR="00544F43" w:rsidRPr="00956C4A">
        <w:rPr>
          <w:rFonts w:ascii="Times New Roman" w:hAnsi="Times New Roman" w:cs="Times New Roman"/>
          <w:b/>
          <w:bCs/>
          <w:color w:val="auto"/>
        </w:rPr>
        <w:t>ersonal Incentives for Managers</w:t>
      </w:r>
    </w:p>
    <w:p w14:paraId="5EAEC513" w14:textId="77777777" w:rsidR="00544F43" w:rsidRPr="00956C4A" w:rsidRDefault="00544F43" w:rsidP="00956C4A">
      <w:pPr>
        <w:pStyle w:val="NormalWeb"/>
        <w:shd w:val="clear" w:color="auto" w:fill="FFFFFF"/>
        <w:spacing w:before="0" w:beforeAutospacing="0" w:after="480" w:afterAutospacing="0" w:line="360" w:lineRule="auto"/>
        <w:jc w:val="both"/>
      </w:pPr>
      <w:r w:rsidRPr="00956C4A">
        <w:t>The executives of a company might want the merger to satisfy their personal goals rather than maximize the shareholder value. A post-merger bigger company translates into more prestige and greater power for them—even the compensation increases in a bigger company. Thus, the managers will prefer the merger to increase the size of their company.</w:t>
      </w:r>
    </w:p>
    <w:p w14:paraId="71CB5C04" w14:textId="77777777" w:rsidR="00544F43" w:rsidRPr="00956C4A" w:rsidRDefault="006A3321" w:rsidP="00956C4A">
      <w:pPr>
        <w:pStyle w:val="Heading3"/>
        <w:shd w:val="clear" w:color="auto" w:fill="FFFFFF"/>
        <w:spacing w:before="0" w:after="150" w:line="360" w:lineRule="auto"/>
        <w:jc w:val="both"/>
        <w:rPr>
          <w:rFonts w:ascii="Times New Roman" w:hAnsi="Times New Roman" w:cs="Times New Roman"/>
          <w:color w:val="auto"/>
        </w:rPr>
      </w:pPr>
      <w:r>
        <w:rPr>
          <w:rFonts w:ascii="Times New Roman" w:hAnsi="Times New Roman" w:cs="Times New Roman"/>
          <w:b/>
          <w:bCs/>
          <w:color w:val="auto"/>
        </w:rPr>
        <w:t>9.</w:t>
      </w:r>
      <w:r w:rsidR="00544F43" w:rsidRPr="00956C4A">
        <w:rPr>
          <w:rFonts w:ascii="Times New Roman" w:hAnsi="Times New Roman" w:cs="Times New Roman"/>
          <w:b/>
          <w:bCs/>
          <w:color w:val="auto"/>
        </w:rPr>
        <w:t>Tax Issues</w:t>
      </w:r>
    </w:p>
    <w:p w14:paraId="2195F7CC" w14:textId="77777777" w:rsidR="00544F43" w:rsidRPr="00956C4A" w:rsidRDefault="00544F43" w:rsidP="00956C4A">
      <w:pPr>
        <w:pStyle w:val="NormalWeb"/>
        <w:shd w:val="clear" w:color="auto" w:fill="FFFFFF"/>
        <w:spacing w:before="0" w:beforeAutospacing="0" w:after="480" w:afterAutospacing="0" w:line="360" w:lineRule="auto"/>
        <w:jc w:val="both"/>
      </w:pPr>
      <w:r w:rsidRPr="00956C4A">
        <w:t>A company with a large taxable income will look at merging with a company with large carry forwards tax losses. By doing so, the acquiring company can lower the tax liability. Regulators will not approve a merger purely for reducing tax liabilities; however, companies can hide this reason under other strong motivations to merge.</w:t>
      </w:r>
    </w:p>
    <w:p w14:paraId="115007C8" w14:textId="77777777" w:rsidR="00544F43" w:rsidRPr="00956C4A" w:rsidRDefault="006A3321" w:rsidP="00956C4A">
      <w:pPr>
        <w:pStyle w:val="Heading3"/>
        <w:shd w:val="clear" w:color="auto" w:fill="FFFFFF"/>
        <w:spacing w:before="0" w:after="150" w:line="360" w:lineRule="auto"/>
        <w:jc w:val="both"/>
        <w:rPr>
          <w:rFonts w:ascii="Times New Roman" w:hAnsi="Times New Roman" w:cs="Times New Roman"/>
          <w:color w:val="auto"/>
        </w:rPr>
      </w:pPr>
      <w:r>
        <w:rPr>
          <w:rFonts w:ascii="Times New Roman" w:hAnsi="Times New Roman" w:cs="Times New Roman"/>
          <w:b/>
          <w:bCs/>
          <w:color w:val="auto"/>
        </w:rPr>
        <w:t>10.</w:t>
      </w:r>
      <w:r w:rsidR="00544F43" w:rsidRPr="00956C4A">
        <w:rPr>
          <w:rFonts w:ascii="Times New Roman" w:hAnsi="Times New Roman" w:cs="Times New Roman"/>
          <w:b/>
          <w:bCs/>
          <w:color w:val="auto"/>
        </w:rPr>
        <w:t>Unlocking Hidden Value</w:t>
      </w:r>
    </w:p>
    <w:p w14:paraId="46473FC0" w14:textId="77777777" w:rsidR="00544F43" w:rsidRPr="00956C4A" w:rsidRDefault="00544F43" w:rsidP="00956C4A">
      <w:pPr>
        <w:pStyle w:val="NormalWeb"/>
        <w:shd w:val="clear" w:color="auto" w:fill="FFFFFF"/>
        <w:spacing w:before="0" w:beforeAutospacing="0" w:after="480" w:afterAutospacing="0" w:line="360" w:lineRule="auto"/>
        <w:jc w:val="both"/>
      </w:pPr>
      <w:r w:rsidRPr="00956C4A">
        <w:t>A struggling company may be bought by an acquirer to unlock its hidden value. The acquiring company may believe that making some improvements in management and organizational structure and adding more resources, it can make the company perform better. Of course, the acquirer will pay a lower price than the market price.</w:t>
      </w:r>
    </w:p>
    <w:p w14:paraId="36657627" w14:textId="77777777" w:rsidR="00544F43" w:rsidRPr="00956C4A" w:rsidRDefault="006A3321" w:rsidP="00956C4A">
      <w:pPr>
        <w:pStyle w:val="Heading3"/>
        <w:shd w:val="clear" w:color="auto" w:fill="FFFFFF"/>
        <w:spacing w:before="0" w:after="150" w:line="360" w:lineRule="auto"/>
        <w:jc w:val="both"/>
        <w:rPr>
          <w:rFonts w:ascii="Times New Roman" w:hAnsi="Times New Roman" w:cs="Times New Roman"/>
          <w:color w:val="auto"/>
        </w:rPr>
      </w:pPr>
      <w:r>
        <w:rPr>
          <w:rFonts w:ascii="Times New Roman" w:hAnsi="Times New Roman" w:cs="Times New Roman"/>
          <w:b/>
          <w:bCs/>
          <w:color w:val="auto"/>
        </w:rPr>
        <w:t>11.</w:t>
      </w:r>
      <w:r w:rsidR="00544F43" w:rsidRPr="00956C4A">
        <w:rPr>
          <w:rFonts w:ascii="Times New Roman" w:hAnsi="Times New Roman" w:cs="Times New Roman"/>
          <w:b/>
          <w:bCs/>
          <w:color w:val="auto"/>
        </w:rPr>
        <w:t>International Goals</w:t>
      </w:r>
    </w:p>
    <w:p w14:paraId="6D7281FE" w14:textId="77777777" w:rsidR="00544F43" w:rsidRPr="00956C4A" w:rsidRDefault="00544F43" w:rsidP="00956C4A">
      <w:pPr>
        <w:pStyle w:val="NormalWeb"/>
        <w:shd w:val="clear" w:color="auto" w:fill="FFFFFF"/>
        <w:spacing w:before="0" w:beforeAutospacing="0" w:after="480" w:afterAutospacing="0" w:line="360" w:lineRule="auto"/>
        <w:jc w:val="both"/>
      </w:pPr>
      <w:r w:rsidRPr="00956C4A">
        <w:t>International mergers and acquisitions have become more common and important in today’s business world. Like mergers in one’s own country, these international deals are also motivated by the above-mentioned reasons. However, there are several reasons specifically for international mergers as follows:</w:t>
      </w:r>
    </w:p>
    <w:p w14:paraId="5CF1E695" w14:textId="77777777" w:rsidR="00544F43" w:rsidRPr="00956C4A" w:rsidRDefault="00544F43" w:rsidP="00956C4A">
      <w:pPr>
        <w:numPr>
          <w:ilvl w:val="0"/>
          <w:numId w:val="15"/>
        </w:numPr>
        <w:shd w:val="clear" w:color="auto" w:fill="FFFFFF"/>
        <w:spacing w:after="0" w:line="360" w:lineRule="auto"/>
        <w:jc w:val="both"/>
        <w:rPr>
          <w:rFonts w:ascii="Times New Roman" w:hAnsi="Times New Roman" w:cs="Times New Roman"/>
          <w:sz w:val="24"/>
          <w:szCs w:val="24"/>
        </w:rPr>
      </w:pPr>
      <w:r w:rsidRPr="00956C4A">
        <w:rPr>
          <w:rFonts w:ascii="Times New Roman" w:hAnsi="Times New Roman" w:cs="Times New Roman"/>
          <w:sz w:val="24"/>
          <w:szCs w:val="24"/>
        </w:rPr>
        <w:t>Unique products can be marketed in new markets.</w:t>
      </w:r>
    </w:p>
    <w:p w14:paraId="4727BEF7" w14:textId="77777777" w:rsidR="00544F43" w:rsidRPr="00956C4A" w:rsidRDefault="00544F43" w:rsidP="00956C4A">
      <w:pPr>
        <w:numPr>
          <w:ilvl w:val="0"/>
          <w:numId w:val="15"/>
        </w:numPr>
        <w:shd w:val="clear" w:color="auto" w:fill="FFFFFF"/>
        <w:spacing w:after="0" w:line="360" w:lineRule="auto"/>
        <w:jc w:val="both"/>
        <w:rPr>
          <w:rFonts w:ascii="Times New Roman" w:hAnsi="Times New Roman" w:cs="Times New Roman"/>
          <w:sz w:val="24"/>
          <w:szCs w:val="24"/>
        </w:rPr>
      </w:pPr>
      <w:r w:rsidRPr="00956C4A">
        <w:rPr>
          <w:rFonts w:ascii="Times New Roman" w:hAnsi="Times New Roman" w:cs="Times New Roman"/>
          <w:sz w:val="24"/>
          <w:szCs w:val="24"/>
        </w:rPr>
        <w:t>Transfer of technology to new markets.</w:t>
      </w:r>
    </w:p>
    <w:p w14:paraId="5AD5E597" w14:textId="77777777" w:rsidR="00544F43" w:rsidRPr="00956C4A" w:rsidRDefault="00544F43" w:rsidP="00956C4A">
      <w:pPr>
        <w:numPr>
          <w:ilvl w:val="0"/>
          <w:numId w:val="15"/>
        </w:numPr>
        <w:shd w:val="clear" w:color="auto" w:fill="FFFFFF"/>
        <w:spacing w:after="0" w:line="360" w:lineRule="auto"/>
        <w:jc w:val="both"/>
        <w:rPr>
          <w:rFonts w:ascii="Times New Roman" w:hAnsi="Times New Roman" w:cs="Times New Roman"/>
          <w:sz w:val="24"/>
          <w:szCs w:val="24"/>
        </w:rPr>
      </w:pPr>
      <w:r w:rsidRPr="00956C4A">
        <w:rPr>
          <w:rFonts w:ascii="Times New Roman" w:hAnsi="Times New Roman" w:cs="Times New Roman"/>
          <w:sz w:val="24"/>
          <w:szCs w:val="24"/>
        </w:rPr>
        <w:t>Exploiting market inefficiencies.</w:t>
      </w:r>
    </w:p>
    <w:p w14:paraId="5AD5C638" w14:textId="77777777" w:rsidR="00544F43" w:rsidRPr="00956C4A" w:rsidRDefault="00544F43" w:rsidP="00956C4A">
      <w:pPr>
        <w:numPr>
          <w:ilvl w:val="0"/>
          <w:numId w:val="15"/>
        </w:numPr>
        <w:shd w:val="clear" w:color="auto" w:fill="FFFFFF"/>
        <w:spacing w:after="0" w:line="360" w:lineRule="auto"/>
        <w:jc w:val="both"/>
        <w:rPr>
          <w:rFonts w:ascii="Times New Roman" w:hAnsi="Times New Roman" w:cs="Times New Roman"/>
          <w:sz w:val="24"/>
          <w:szCs w:val="24"/>
        </w:rPr>
      </w:pPr>
      <w:r w:rsidRPr="00956C4A">
        <w:rPr>
          <w:rFonts w:ascii="Times New Roman" w:hAnsi="Times New Roman" w:cs="Times New Roman"/>
          <w:sz w:val="24"/>
          <w:szCs w:val="24"/>
        </w:rPr>
        <w:t>Overcoming disadvantageous policies of the government.</w:t>
      </w:r>
    </w:p>
    <w:p w14:paraId="56222F8E" w14:textId="77777777" w:rsidR="00544F43" w:rsidRPr="00956C4A" w:rsidRDefault="00544F43" w:rsidP="00956C4A">
      <w:pPr>
        <w:numPr>
          <w:ilvl w:val="0"/>
          <w:numId w:val="15"/>
        </w:numPr>
        <w:shd w:val="clear" w:color="auto" w:fill="FFFFFF"/>
        <w:spacing w:after="0" w:line="360" w:lineRule="auto"/>
        <w:jc w:val="both"/>
        <w:rPr>
          <w:rFonts w:ascii="Times New Roman" w:hAnsi="Times New Roman" w:cs="Times New Roman"/>
          <w:sz w:val="24"/>
          <w:szCs w:val="24"/>
        </w:rPr>
      </w:pPr>
      <w:r w:rsidRPr="00956C4A">
        <w:rPr>
          <w:rFonts w:ascii="Times New Roman" w:hAnsi="Times New Roman" w:cs="Times New Roman"/>
          <w:sz w:val="24"/>
          <w:szCs w:val="24"/>
        </w:rPr>
        <w:t>Continued support to international clients.</w:t>
      </w:r>
    </w:p>
    <w:p w14:paraId="788732EC" w14:textId="77777777" w:rsidR="00544F43" w:rsidRPr="00956C4A" w:rsidRDefault="00544F43" w:rsidP="00956C4A">
      <w:pPr>
        <w:shd w:val="clear" w:color="auto" w:fill="FFFFFF"/>
        <w:spacing w:after="100" w:afterAutospacing="1" w:line="360" w:lineRule="auto"/>
        <w:jc w:val="both"/>
        <w:rPr>
          <w:rFonts w:ascii="Times New Roman" w:eastAsia="Times New Roman" w:hAnsi="Times New Roman" w:cs="Times New Roman"/>
          <w:b/>
          <w:spacing w:val="1"/>
          <w:sz w:val="24"/>
          <w:szCs w:val="24"/>
          <w:lang w:eastAsia="en-IN"/>
        </w:rPr>
      </w:pPr>
    </w:p>
    <w:p w14:paraId="75B98DDA" w14:textId="77777777" w:rsidR="004850D3" w:rsidRPr="006A3321" w:rsidRDefault="004850D3" w:rsidP="00956C4A">
      <w:pPr>
        <w:pStyle w:val="Heading3"/>
        <w:shd w:val="clear" w:color="auto" w:fill="FFFFFF"/>
        <w:spacing w:line="360" w:lineRule="auto"/>
        <w:jc w:val="both"/>
        <w:rPr>
          <w:rFonts w:ascii="Times New Roman" w:hAnsi="Times New Roman" w:cs="Times New Roman"/>
          <w:b/>
          <w:color w:val="auto"/>
        </w:rPr>
      </w:pPr>
      <w:r w:rsidRPr="006A3321">
        <w:rPr>
          <w:rFonts w:ascii="Times New Roman" w:hAnsi="Times New Roman" w:cs="Times New Roman"/>
          <w:b/>
          <w:color w:val="auto"/>
        </w:rPr>
        <w:lastRenderedPageBreak/>
        <w:t>Forms of Acquisition</w:t>
      </w:r>
    </w:p>
    <w:p w14:paraId="6A83E9CA" w14:textId="77777777" w:rsidR="004850D3" w:rsidRPr="00956C4A" w:rsidRDefault="004850D3" w:rsidP="00956C4A">
      <w:pPr>
        <w:pStyle w:val="NormalWeb"/>
        <w:shd w:val="clear" w:color="auto" w:fill="FFFFFF"/>
        <w:spacing w:line="360" w:lineRule="auto"/>
        <w:jc w:val="both"/>
      </w:pPr>
      <w:r w:rsidRPr="00956C4A">
        <w:t>There are two basic forms of mergers and acquisitions (M&amp;A):</w:t>
      </w:r>
    </w:p>
    <w:p w14:paraId="61ACE57D" w14:textId="77777777" w:rsidR="004850D3" w:rsidRPr="006A3321" w:rsidRDefault="004850D3" w:rsidP="00956C4A">
      <w:pPr>
        <w:pStyle w:val="Heading4"/>
        <w:shd w:val="clear" w:color="auto" w:fill="FFFFFF"/>
        <w:spacing w:line="360" w:lineRule="auto"/>
        <w:jc w:val="both"/>
        <w:rPr>
          <w:rFonts w:ascii="Times New Roman" w:hAnsi="Times New Roman" w:cs="Times New Roman"/>
          <w:b/>
          <w:color w:val="auto"/>
          <w:sz w:val="24"/>
          <w:szCs w:val="24"/>
        </w:rPr>
      </w:pPr>
      <w:r w:rsidRPr="006A3321">
        <w:rPr>
          <w:rFonts w:ascii="Times New Roman" w:hAnsi="Times New Roman" w:cs="Times New Roman"/>
          <w:b/>
          <w:color w:val="auto"/>
          <w:sz w:val="24"/>
          <w:szCs w:val="24"/>
        </w:rPr>
        <w:t>1. Stock purchase</w:t>
      </w:r>
    </w:p>
    <w:p w14:paraId="40ECD6F5" w14:textId="77777777" w:rsidR="004850D3" w:rsidRPr="00956C4A" w:rsidRDefault="004850D3" w:rsidP="00956C4A">
      <w:pPr>
        <w:pStyle w:val="NormalWeb"/>
        <w:shd w:val="clear" w:color="auto" w:fill="FFFFFF"/>
        <w:spacing w:line="360" w:lineRule="auto"/>
        <w:jc w:val="both"/>
      </w:pPr>
      <w:r w:rsidRPr="00956C4A">
        <w:t>In a stock purchase, the acquirer pays the target firm’s shareholders cash and/or shares in exchange for shares of the target company. Here, the target’s shareholders receive compensation and not the target. There are certain aspects to be considered in a stock purchase:</w:t>
      </w:r>
    </w:p>
    <w:p w14:paraId="58FF5A15" w14:textId="77777777" w:rsidR="004850D3" w:rsidRPr="00956C4A" w:rsidRDefault="004850D3" w:rsidP="00956C4A">
      <w:pPr>
        <w:numPr>
          <w:ilvl w:val="0"/>
          <w:numId w:val="17"/>
        </w:numPr>
        <w:shd w:val="clear" w:color="auto" w:fill="FFFFFF"/>
        <w:spacing w:before="100" w:beforeAutospacing="1" w:after="100" w:afterAutospacing="1" w:line="360" w:lineRule="auto"/>
        <w:jc w:val="both"/>
        <w:rPr>
          <w:rFonts w:ascii="Times New Roman" w:hAnsi="Times New Roman" w:cs="Times New Roman"/>
          <w:sz w:val="24"/>
          <w:szCs w:val="24"/>
        </w:rPr>
      </w:pPr>
      <w:r w:rsidRPr="00956C4A">
        <w:rPr>
          <w:rFonts w:ascii="Times New Roman" w:hAnsi="Times New Roman" w:cs="Times New Roman"/>
          <w:sz w:val="24"/>
          <w:szCs w:val="24"/>
        </w:rPr>
        <w:t>The acquirer absorbs all the assets and liabilities of the target – even those that are not on the balance sheet.</w:t>
      </w:r>
    </w:p>
    <w:p w14:paraId="572FB2BE" w14:textId="77777777" w:rsidR="004850D3" w:rsidRPr="00956C4A" w:rsidRDefault="004850D3" w:rsidP="00956C4A">
      <w:pPr>
        <w:numPr>
          <w:ilvl w:val="0"/>
          <w:numId w:val="17"/>
        </w:numPr>
        <w:shd w:val="clear" w:color="auto" w:fill="FFFFFF"/>
        <w:spacing w:before="100" w:beforeAutospacing="1" w:after="100" w:afterAutospacing="1" w:line="360" w:lineRule="auto"/>
        <w:jc w:val="both"/>
        <w:rPr>
          <w:rFonts w:ascii="Times New Roman" w:hAnsi="Times New Roman" w:cs="Times New Roman"/>
          <w:sz w:val="24"/>
          <w:szCs w:val="24"/>
        </w:rPr>
      </w:pPr>
      <w:r w:rsidRPr="00956C4A">
        <w:rPr>
          <w:rFonts w:ascii="Times New Roman" w:hAnsi="Times New Roman" w:cs="Times New Roman"/>
          <w:sz w:val="24"/>
          <w:szCs w:val="24"/>
        </w:rPr>
        <w:t>To receive the compensation by the acquirer, the target’s shareholders must approve the transaction through a majority vote, which can be a long process.</w:t>
      </w:r>
    </w:p>
    <w:p w14:paraId="5BE8F811" w14:textId="77777777" w:rsidR="004850D3" w:rsidRPr="00956C4A" w:rsidRDefault="004850D3" w:rsidP="00956C4A">
      <w:pPr>
        <w:numPr>
          <w:ilvl w:val="0"/>
          <w:numId w:val="17"/>
        </w:numPr>
        <w:shd w:val="clear" w:color="auto" w:fill="FFFFFF"/>
        <w:spacing w:before="100" w:beforeAutospacing="1" w:after="0" w:line="360" w:lineRule="auto"/>
        <w:jc w:val="both"/>
        <w:rPr>
          <w:rFonts w:ascii="Times New Roman" w:hAnsi="Times New Roman" w:cs="Times New Roman"/>
          <w:sz w:val="24"/>
          <w:szCs w:val="24"/>
        </w:rPr>
      </w:pPr>
      <w:r w:rsidRPr="00956C4A">
        <w:rPr>
          <w:rFonts w:ascii="Times New Roman" w:hAnsi="Times New Roman" w:cs="Times New Roman"/>
          <w:sz w:val="24"/>
          <w:szCs w:val="24"/>
        </w:rPr>
        <w:t>Shareholders bear the tax liability as they receive the compensation directly.</w:t>
      </w:r>
    </w:p>
    <w:p w14:paraId="1381843D" w14:textId="77777777" w:rsidR="004850D3" w:rsidRPr="006A3321" w:rsidRDefault="004850D3" w:rsidP="00956C4A">
      <w:pPr>
        <w:pStyle w:val="Heading4"/>
        <w:shd w:val="clear" w:color="auto" w:fill="FFFFFF"/>
        <w:spacing w:line="360" w:lineRule="auto"/>
        <w:jc w:val="both"/>
        <w:rPr>
          <w:rFonts w:ascii="Times New Roman" w:hAnsi="Times New Roman" w:cs="Times New Roman"/>
          <w:b/>
          <w:color w:val="auto"/>
          <w:sz w:val="24"/>
          <w:szCs w:val="24"/>
        </w:rPr>
      </w:pPr>
      <w:r w:rsidRPr="006A3321">
        <w:rPr>
          <w:rFonts w:ascii="Times New Roman" w:hAnsi="Times New Roman" w:cs="Times New Roman"/>
          <w:b/>
          <w:color w:val="auto"/>
          <w:sz w:val="24"/>
          <w:szCs w:val="24"/>
        </w:rPr>
        <w:t>2. Asset purchase</w:t>
      </w:r>
    </w:p>
    <w:p w14:paraId="6ABAC663" w14:textId="77777777" w:rsidR="004850D3" w:rsidRPr="00956C4A" w:rsidRDefault="004850D3" w:rsidP="00956C4A">
      <w:pPr>
        <w:pStyle w:val="NormalWeb"/>
        <w:shd w:val="clear" w:color="auto" w:fill="FFFFFF"/>
        <w:spacing w:line="360" w:lineRule="auto"/>
        <w:jc w:val="both"/>
      </w:pPr>
      <w:r w:rsidRPr="00956C4A">
        <w:t>In an asset purchase, the acquirer purchases the target’s assets and pays the target directly. There are certain aspects to be considered in an asset purchase, such as:</w:t>
      </w:r>
    </w:p>
    <w:p w14:paraId="1A59C6F1" w14:textId="77777777" w:rsidR="004850D3" w:rsidRPr="00956C4A" w:rsidRDefault="004850D3" w:rsidP="00956C4A">
      <w:pPr>
        <w:numPr>
          <w:ilvl w:val="0"/>
          <w:numId w:val="18"/>
        </w:numPr>
        <w:shd w:val="clear" w:color="auto" w:fill="FFFFFF"/>
        <w:spacing w:before="100" w:beforeAutospacing="1" w:after="100" w:afterAutospacing="1" w:line="360" w:lineRule="auto"/>
        <w:jc w:val="both"/>
        <w:rPr>
          <w:rFonts w:ascii="Times New Roman" w:hAnsi="Times New Roman" w:cs="Times New Roman"/>
          <w:sz w:val="24"/>
          <w:szCs w:val="24"/>
        </w:rPr>
      </w:pPr>
      <w:r w:rsidRPr="00956C4A">
        <w:rPr>
          <w:rFonts w:ascii="Times New Roman" w:hAnsi="Times New Roman" w:cs="Times New Roman"/>
          <w:sz w:val="24"/>
          <w:szCs w:val="24"/>
        </w:rPr>
        <w:t>Since the acquirer purchases only the assets, it will avoid assuming any of the target’s liabilities.</w:t>
      </w:r>
    </w:p>
    <w:p w14:paraId="0131D283" w14:textId="77777777" w:rsidR="004850D3" w:rsidRPr="00956C4A" w:rsidRDefault="004850D3" w:rsidP="00956C4A">
      <w:pPr>
        <w:numPr>
          <w:ilvl w:val="0"/>
          <w:numId w:val="18"/>
        </w:numPr>
        <w:shd w:val="clear" w:color="auto" w:fill="FFFFFF"/>
        <w:spacing w:before="100" w:beforeAutospacing="1" w:after="100" w:afterAutospacing="1" w:line="360" w:lineRule="auto"/>
        <w:jc w:val="both"/>
        <w:rPr>
          <w:rFonts w:ascii="Times New Roman" w:hAnsi="Times New Roman" w:cs="Times New Roman"/>
          <w:sz w:val="24"/>
          <w:szCs w:val="24"/>
        </w:rPr>
      </w:pPr>
      <w:r w:rsidRPr="00956C4A">
        <w:rPr>
          <w:rFonts w:ascii="Times New Roman" w:hAnsi="Times New Roman" w:cs="Times New Roman"/>
          <w:sz w:val="24"/>
          <w:szCs w:val="24"/>
        </w:rPr>
        <w:t>As the payment is made directly to the target, generally, no shareholder approval is required unless the assets are significant (e.g., greater than 50% of the company).</w:t>
      </w:r>
    </w:p>
    <w:p w14:paraId="6F659F96" w14:textId="77777777" w:rsidR="004850D3" w:rsidRPr="00956C4A" w:rsidRDefault="004850D3" w:rsidP="00956C4A">
      <w:pPr>
        <w:numPr>
          <w:ilvl w:val="0"/>
          <w:numId w:val="18"/>
        </w:numPr>
        <w:shd w:val="clear" w:color="auto" w:fill="FFFFFF"/>
        <w:spacing w:before="100" w:beforeAutospacing="1" w:after="0" w:line="360" w:lineRule="auto"/>
        <w:jc w:val="both"/>
        <w:rPr>
          <w:rFonts w:ascii="Times New Roman" w:hAnsi="Times New Roman" w:cs="Times New Roman"/>
          <w:sz w:val="24"/>
          <w:szCs w:val="24"/>
        </w:rPr>
      </w:pPr>
      <w:r w:rsidRPr="00956C4A">
        <w:rPr>
          <w:rFonts w:ascii="Times New Roman" w:hAnsi="Times New Roman" w:cs="Times New Roman"/>
          <w:sz w:val="24"/>
          <w:szCs w:val="24"/>
        </w:rPr>
        <w:t>The compensation received is taxed at the corporate level as capital gains by the target.</w:t>
      </w:r>
    </w:p>
    <w:p w14:paraId="28A83FF2" w14:textId="77777777" w:rsidR="004850D3" w:rsidRPr="00956C4A" w:rsidRDefault="004850D3" w:rsidP="00956C4A">
      <w:pPr>
        <w:pStyle w:val="Heading4"/>
        <w:shd w:val="clear" w:color="auto" w:fill="FFFFFF"/>
        <w:spacing w:line="360" w:lineRule="auto"/>
        <w:jc w:val="both"/>
        <w:rPr>
          <w:rFonts w:ascii="Times New Roman" w:hAnsi="Times New Roman" w:cs="Times New Roman"/>
          <w:color w:val="auto"/>
          <w:sz w:val="24"/>
          <w:szCs w:val="24"/>
        </w:rPr>
      </w:pPr>
      <w:r w:rsidRPr="00956C4A">
        <w:rPr>
          <w:rFonts w:ascii="Times New Roman" w:hAnsi="Times New Roman" w:cs="Times New Roman"/>
          <w:color w:val="auto"/>
          <w:sz w:val="24"/>
          <w:szCs w:val="24"/>
        </w:rPr>
        <w:t>Method of payment</w:t>
      </w:r>
    </w:p>
    <w:p w14:paraId="59A9EF12" w14:textId="77777777" w:rsidR="004850D3" w:rsidRPr="00956C4A" w:rsidRDefault="004850D3" w:rsidP="00956C4A">
      <w:pPr>
        <w:pStyle w:val="NormalWeb"/>
        <w:shd w:val="clear" w:color="auto" w:fill="FFFFFF"/>
        <w:spacing w:line="360" w:lineRule="auto"/>
        <w:jc w:val="both"/>
      </w:pPr>
      <w:r w:rsidRPr="00956C4A">
        <w:t>There are two methods of payment – stock and cash. However, in many instances, M&amp;A transactions use a combination of the two, which is called a mixed offering.</w:t>
      </w:r>
    </w:p>
    <w:p w14:paraId="67455C4E" w14:textId="77777777" w:rsidR="004850D3" w:rsidRPr="00956C4A" w:rsidRDefault="004850D3" w:rsidP="00956C4A">
      <w:pPr>
        <w:pStyle w:val="Heading4"/>
        <w:shd w:val="clear" w:color="auto" w:fill="FFFFFF"/>
        <w:spacing w:line="360" w:lineRule="auto"/>
        <w:jc w:val="both"/>
        <w:rPr>
          <w:rFonts w:ascii="Times New Roman" w:hAnsi="Times New Roman" w:cs="Times New Roman"/>
          <w:color w:val="auto"/>
          <w:sz w:val="24"/>
          <w:szCs w:val="24"/>
        </w:rPr>
      </w:pPr>
      <w:r w:rsidRPr="00956C4A">
        <w:rPr>
          <w:rFonts w:ascii="Times New Roman" w:hAnsi="Times New Roman" w:cs="Times New Roman"/>
          <w:color w:val="auto"/>
          <w:sz w:val="24"/>
          <w:szCs w:val="24"/>
        </w:rPr>
        <w:t xml:space="preserve"> Stock</w:t>
      </w:r>
    </w:p>
    <w:p w14:paraId="6AF30336" w14:textId="77777777" w:rsidR="004850D3" w:rsidRPr="00956C4A" w:rsidRDefault="004850D3" w:rsidP="00956C4A">
      <w:pPr>
        <w:pStyle w:val="NormalWeb"/>
        <w:shd w:val="clear" w:color="auto" w:fill="FFFFFF"/>
        <w:spacing w:line="360" w:lineRule="auto"/>
        <w:jc w:val="both"/>
      </w:pPr>
      <w:r w:rsidRPr="00956C4A">
        <w:t>In a stock offering, the acquirer issues new shares that are paid to the target’s shareholders. The number of shares received is based on an exchange ratio, which is finalized in advance due to stock price fluctuations.</w:t>
      </w:r>
    </w:p>
    <w:p w14:paraId="07CF1785" w14:textId="77777777" w:rsidR="004850D3" w:rsidRPr="00956C4A" w:rsidRDefault="004850D3" w:rsidP="00956C4A">
      <w:pPr>
        <w:pStyle w:val="Heading4"/>
        <w:shd w:val="clear" w:color="auto" w:fill="FFFFFF"/>
        <w:spacing w:line="360" w:lineRule="auto"/>
        <w:jc w:val="both"/>
        <w:rPr>
          <w:rFonts w:ascii="Times New Roman" w:hAnsi="Times New Roman" w:cs="Times New Roman"/>
          <w:color w:val="auto"/>
          <w:sz w:val="24"/>
          <w:szCs w:val="24"/>
        </w:rPr>
      </w:pPr>
      <w:r w:rsidRPr="00956C4A">
        <w:rPr>
          <w:rFonts w:ascii="Times New Roman" w:hAnsi="Times New Roman" w:cs="Times New Roman"/>
          <w:color w:val="auto"/>
          <w:sz w:val="24"/>
          <w:szCs w:val="24"/>
        </w:rPr>
        <w:lastRenderedPageBreak/>
        <w:t>Cash</w:t>
      </w:r>
    </w:p>
    <w:p w14:paraId="2EC6082F" w14:textId="77777777" w:rsidR="004850D3" w:rsidRDefault="004850D3" w:rsidP="00956C4A">
      <w:pPr>
        <w:pStyle w:val="NormalWeb"/>
        <w:shd w:val="clear" w:color="auto" w:fill="FFFFFF"/>
        <w:spacing w:line="360" w:lineRule="auto"/>
        <w:jc w:val="both"/>
      </w:pPr>
      <w:r w:rsidRPr="00956C4A">
        <w:t>In a cash offer, the acquirer simply pays cash in return for the target’s shares.</w:t>
      </w:r>
    </w:p>
    <w:p w14:paraId="7E34B5C2" w14:textId="77777777" w:rsidR="009E76CF" w:rsidRPr="005A7884" w:rsidRDefault="009E76CF" w:rsidP="009E76CF">
      <w:pPr>
        <w:shd w:val="clear" w:color="auto" w:fill="FFFFFF"/>
        <w:spacing w:before="300" w:after="300" w:line="360" w:lineRule="auto"/>
        <w:jc w:val="both"/>
        <w:rPr>
          <w:rFonts w:ascii="Times New Roman" w:eastAsia="Times New Roman" w:hAnsi="Times New Roman" w:cs="Times New Roman"/>
          <w:b/>
          <w:sz w:val="24"/>
          <w:szCs w:val="24"/>
          <w:lang w:eastAsia="en-IN"/>
        </w:rPr>
      </w:pPr>
      <w:r w:rsidRPr="005A7884">
        <w:rPr>
          <w:rFonts w:ascii="Times New Roman" w:eastAsia="Times New Roman" w:hAnsi="Times New Roman" w:cs="Times New Roman"/>
          <w:b/>
          <w:sz w:val="24"/>
          <w:szCs w:val="24"/>
          <w:lang w:eastAsia="en-IN"/>
        </w:rPr>
        <w:t>Examples for Hostile Takeover</w:t>
      </w:r>
    </w:p>
    <w:p w14:paraId="472DC6A4" w14:textId="77777777" w:rsidR="009E76CF" w:rsidRPr="00956C4A" w:rsidRDefault="009E76CF" w:rsidP="009E76CF">
      <w:pPr>
        <w:pStyle w:val="NormalWeb"/>
        <w:shd w:val="clear" w:color="auto" w:fill="FFFFFF"/>
        <w:spacing w:before="0" w:beforeAutospacing="0" w:after="0" w:afterAutospacing="0" w:line="360" w:lineRule="auto"/>
        <w:jc w:val="both"/>
      </w:pPr>
      <w:r w:rsidRPr="00956C4A">
        <w:t>Acquisitions can be friendly as well as hostile. A friendly acquisition is one in which controlling group of the target company sells its shares to another group wilfully. However, if the management of the target company is unwilling to negotiate, the acquirer can directly approach the shareholders of the company by making an open offer. This is known as a hostile takeover</w:t>
      </w:r>
    </w:p>
    <w:p w14:paraId="422A6276" w14:textId="77777777" w:rsidR="009E76CF" w:rsidRPr="00956C4A" w:rsidRDefault="009E76CF" w:rsidP="009E76CF">
      <w:pPr>
        <w:spacing w:after="150" w:line="360" w:lineRule="auto"/>
        <w:jc w:val="both"/>
        <w:rPr>
          <w:rFonts w:ascii="Times New Roman" w:eastAsia="Times New Roman" w:hAnsi="Times New Roman" w:cs="Times New Roman"/>
          <w:sz w:val="24"/>
          <w:szCs w:val="24"/>
          <w:lang w:eastAsia="en-IN"/>
        </w:rPr>
      </w:pPr>
      <w:r w:rsidRPr="00956C4A">
        <w:rPr>
          <w:rFonts w:ascii="Times New Roman" w:eastAsia="Times New Roman" w:hAnsi="Times New Roman" w:cs="Times New Roman"/>
          <w:sz w:val="24"/>
          <w:szCs w:val="24"/>
          <w:lang w:eastAsia="en-IN"/>
        </w:rPr>
        <w:t>There have been very few instances of hostile takeovers in the Indian corp</w:t>
      </w:r>
      <w:r>
        <w:rPr>
          <w:rFonts w:ascii="Times New Roman" w:eastAsia="Times New Roman" w:hAnsi="Times New Roman" w:cs="Times New Roman"/>
          <w:sz w:val="24"/>
          <w:szCs w:val="24"/>
          <w:lang w:eastAsia="en-IN"/>
        </w:rPr>
        <w:t xml:space="preserve">orate history. </w:t>
      </w:r>
    </w:p>
    <w:p w14:paraId="6F101D62" w14:textId="77777777" w:rsidR="009E76CF" w:rsidRPr="00956C4A" w:rsidRDefault="009E76CF" w:rsidP="009E76CF">
      <w:pPr>
        <w:numPr>
          <w:ilvl w:val="0"/>
          <w:numId w:val="20"/>
        </w:numPr>
        <w:spacing w:after="0" w:line="360" w:lineRule="auto"/>
        <w:ind w:left="0"/>
        <w:jc w:val="both"/>
        <w:rPr>
          <w:rFonts w:ascii="Times New Roman" w:eastAsia="Times New Roman" w:hAnsi="Times New Roman" w:cs="Times New Roman"/>
          <w:sz w:val="24"/>
          <w:szCs w:val="24"/>
          <w:lang w:eastAsia="en-IN"/>
        </w:rPr>
      </w:pPr>
      <w:r w:rsidRPr="00956C4A">
        <w:rPr>
          <w:rFonts w:ascii="Times New Roman" w:eastAsia="Times New Roman" w:hAnsi="Times New Roman" w:cs="Times New Roman"/>
          <w:sz w:val="24"/>
          <w:szCs w:val="24"/>
          <w:lang w:eastAsia="en-IN"/>
        </w:rPr>
        <w:t>In 1983 London-based NRI Swaraj Paul sought to control the management of two Indian companies, Escorts Limited and DCM (Delhi Cloth Mills) Limited by picking up their shares from the stock market. While he was ultimately unsuccessful, Paul's hostile threat sent shockwaves through the Indian business world.</w:t>
      </w:r>
    </w:p>
    <w:p w14:paraId="5844349B" w14:textId="77777777" w:rsidR="009E76CF" w:rsidRPr="00956C4A" w:rsidRDefault="009E76CF" w:rsidP="009E76CF">
      <w:pPr>
        <w:numPr>
          <w:ilvl w:val="0"/>
          <w:numId w:val="20"/>
        </w:numPr>
        <w:spacing w:after="0" w:line="360" w:lineRule="auto"/>
        <w:ind w:left="0"/>
        <w:jc w:val="both"/>
        <w:rPr>
          <w:rFonts w:ascii="Times New Roman" w:eastAsia="Times New Roman" w:hAnsi="Times New Roman" w:cs="Times New Roman"/>
          <w:sz w:val="24"/>
          <w:szCs w:val="24"/>
          <w:lang w:eastAsia="en-IN"/>
        </w:rPr>
      </w:pPr>
      <w:r w:rsidRPr="00956C4A">
        <w:rPr>
          <w:rFonts w:ascii="Times New Roman" w:eastAsia="Times New Roman" w:hAnsi="Times New Roman" w:cs="Times New Roman"/>
          <w:sz w:val="24"/>
          <w:szCs w:val="24"/>
          <w:lang w:eastAsia="en-IN"/>
        </w:rPr>
        <w:t xml:space="preserve">In 1998, India Cements Limited ("ICL") in its hostile bid for </w:t>
      </w:r>
      <w:proofErr w:type="spellStart"/>
      <w:r w:rsidRPr="00956C4A">
        <w:rPr>
          <w:rFonts w:ascii="Times New Roman" w:eastAsia="Times New Roman" w:hAnsi="Times New Roman" w:cs="Times New Roman"/>
          <w:sz w:val="24"/>
          <w:szCs w:val="24"/>
          <w:lang w:eastAsia="en-IN"/>
        </w:rPr>
        <w:t>Raasi</w:t>
      </w:r>
      <w:proofErr w:type="spellEnd"/>
      <w:r w:rsidRPr="00956C4A">
        <w:rPr>
          <w:rFonts w:ascii="Times New Roman" w:eastAsia="Times New Roman" w:hAnsi="Times New Roman" w:cs="Times New Roman"/>
          <w:sz w:val="24"/>
          <w:szCs w:val="24"/>
          <w:lang w:eastAsia="en-IN"/>
        </w:rPr>
        <w:t xml:space="preserve"> Cements Limited ("RCL") made an open offer for RCL shares at Rs 300 per share at the time when the share price on the Stock Exchange, Mumbai ("BSE") was around Rs. 100. In this case investors felt cheated as the promoters themselves sold out their stake to the acquirer leaving little room for them to tender their stake to the acquirer during the open offer. However, ICL also bought out the FIs in the open offer and thereby increased their holding in RCL to 85%.</w:t>
      </w:r>
    </w:p>
    <w:p w14:paraId="4BA30FD3" w14:textId="77777777" w:rsidR="009E76CF" w:rsidRPr="00956C4A" w:rsidRDefault="009E76CF" w:rsidP="009E76CF">
      <w:pPr>
        <w:numPr>
          <w:ilvl w:val="0"/>
          <w:numId w:val="20"/>
        </w:numPr>
        <w:spacing w:after="0" w:line="360" w:lineRule="auto"/>
        <w:ind w:left="0"/>
        <w:jc w:val="both"/>
        <w:rPr>
          <w:rFonts w:ascii="Times New Roman" w:eastAsia="Times New Roman" w:hAnsi="Times New Roman" w:cs="Times New Roman"/>
          <w:sz w:val="24"/>
          <w:szCs w:val="24"/>
          <w:lang w:eastAsia="en-IN"/>
        </w:rPr>
      </w:pPr>
      <w:r w:rsidRPr="00956C4A">
        <w:rPr>
          <w:rFonts w:ascii="Times New Roman" w:eastAsia="Times New Roman" w:hAnsi="Times New Roman" w:cs="Times New Roman"/>
          <w:sz w:val="24"/>
          <w:szCs w:val="24"/>
          <w:lang w:eastAsia="en-IN"/>
        </w:rPr>
        <w:t xml:space="preserve">In October 2000, Abhishek Dalmia, made an open offer to acquire 45% of the share capital in </w:t>
      </w:r>
      <w:proofErr w:type="spellStart"/>
      <w:r w:rsidRPr="00956C4A">
        <w:rPr>
          <w:rFonts w:ascii="Times New Roman" w:eastAsia="Times New Roman" w:hAnsi="Times New Roman" w:cs="Times New Roman"/>
          <w:sz w:val="24"/>
          <w:szCs w:val="24"/>
          <w:lang w:eastAsia="en-IN"/>
        </w:rPr>
        <w:t>Gesco</w:t>
      </w:r>
      <w:proofErr w:type="spellEnd"/>
      <w:r w:rsidRPr="00956C4A">
        <w:rPr>
          <w:rFonts w:ascii="Times New Roman" w:eastAsia="Times New Roman" w:hAnsi="Times New Roman" w:cs="Times New Roman"/>
          <w:sz w:val="24"/>
          <w:szCs w:val="24"/>
          <w:lang w:eastAsia="en-IN"/>
        </w:rPr>
        <w:t xml:space="preserve"> Corporation at Rs 23 per share at a total. This transaction entered in to a drama of hostile takeover until the promoters of </w:t>
      </w:r>
      <w:proofErr w:type="spellStart"/>
      <w:r w:rsidRPr="00956C4A">
        <w:rPr>
          <w:rFonts w:ascii="Times New Roman" w:eastAsia="Times New Roman" w:hAnsi="Times New Roman" w:cs="Times New Roman"/>
          <w:sz w:val="24"/>
          <w:szCs w:val="24"/>
          <w:lang w:eastAsia="en-IN"/>
        </w:rPr>
        <w:t>Gesco</w:t>
      </w:r>
      <w:proofErr w:type="spellEnd"/>
      <w:r w:rsidRPr="00956C4A">
        <w:rPr>
          <w:rFonts w:ascii="Times New Roman" w:eastAsia="Times New Roman" w:hAnsi="Times New Roman" w:cs="Times New Roman"/>
          <w:sz w:val="24"/>
          <w:szCs w:val="24"/>
          <w:lang w:eastAsia="en-IN"/>
        </w:rPr>
        <w:t xml:space="preserve"> corporation and the Dalmia group announced to have reached an amicable settlement in the battle for </w:t>
      </w:r>
      <w:proofErr w:type="spellStart"/>
      <w:r w:rsidRPr="00956C4A">
        <w:rPr>
          <w:rFonts w:ascii="Times New Roman" w:eastAsia="Times New Roman" w:hAnsi="Times New Roman" w:cs="Times New Roman"/>
          <w:sz w:val="24"/>
          <w:szCs w:val="24"/>
          <w:lang w:eastAsia="en-IN"/>
        </w:rPr>
        <w:t>Gesco</w:t>
      </w:r>
      <w:proofErr w:type="spellEnd"/>
      <w:r w:rsidRPr="00956C4A">
        <w:rPr>
          <w:rFonts w:ascii="Times New Roman" w:eastAsia="Times New Roman" w:hAnsi="Times New Roman" w:cs="Times New Roman"/>
          <w:sz w:val="24"/>
          <w:szCs w:val="24"/>
          <w:lang w:eastAsia="en-IN"/>
        </w:rPr>
        <w:t xml:space="preserve">, with the former buying out </w:t>
      </w:r>
      <w:proofErr w:type="spellStart"/>
      <w:r w:rsidRPr="00956C4A">
        <w:rPr>
          <w:rFonts w:ascii="Times New Roman" w:eastAsia="Times New Roman" w:hAnsi="Times New Roman" w:cs="Times New Roman"/>
          <w:sz w:val="24"/>
          <w:szCs w:val="24"/>
          <w:lang w:eastAsia="en-IN"/>
        </w:rPr>
        <w:t>Dalmias</w:t>
      </w:r>
      <w:proofErr w:type="spellEnd"/>
      <w:r w:rsidRPr="00956C4A">
        <w:rPr>
          <w:rFonts w:ascii="Times New Roman" w:eastAsia="Times New Roman" w:hAnsi="Times New Roman" w:cs="Times New Roman"/>
          <w:sz w:val="24"/>
          <w:szCs w:val="24"/>
          <w:lang w:eastAsia="en-IN"/>
        </w:rPr>
        <w:t xml:space="preserve">' 10.5% stake at Rs 54 per share for a total consideration of Rs 16 crore. The </w:t>
      </w:r>
      <w:proofErr w:type="spellStart"/>
      <w:r w:rsidRPr="00956C4A">
        <w:rPr>
          <w:rFonts w:ascii="Times New Roman" w:eastAsia="Times New Roman" w:hAnsi="Times New Roman" w:cs="Times New Roman"/>
          <w:sz w:val="24"/>
          <w:szCs w:val="24"/>
          <w:lang w:eastAsia="en-IN"/>
        </w:rPr>
        <w:t>Gesco</w:t>
      </w:r>
      <w:proofErr w:type="spellEnd"/>
      <w:r w:rsidRPr="00956C4A">
        <w:rPr>
          <w:rFonts w:ascii="Times New Roman" w:eastAsia="Times New Roman" w:hAnsi="Times New Roman" w:cs="Times New Roman"/>
          <w:sz w:val="24"/>
          <w:szCs w:val="24"/>
          <w:lang w:eastAsia="en-IN"/>
        </w:rPr>
        <w:t xml:space="preserve"> Corporation takeover drama showed that a bidder with admittedly poor financial resources could drive the price up of shares only to exit later with a huge profit via a negotiated deal.</w:t>
      </w:r>
    </w:p>
    <w:p w14:paraId="49A2F29C" w14:textId="77777777" w:rsidR="009E76CF" w:rsidRPr="00956C4A" w:rsidRDefault="009E76CF" w:rsidP="009E76CF">
      <w:pPr>
        <w:numPr>
          <w:ilvl w:val="0"/>
          <w:numId w:val="20"/>
        </w:numPr>
        <w:spacing w:after="0" w:line="360" w:lineRule="auto"/>
        <w:ind w:left="0"/>
        <w:jc w:val="both"/>
        <w:rPr>
          <w:rFonts w:ascii="Times New Roman" w:eastAsia="Times New Roman" w:hAnsi="Times New Roman" w:cs="Times New Roman"/>
          <w:sz w:val="24"/>
          <w:szCs w:val="24"/>
          <w:lang w:eastAsia="en-IN"/>
        </w:rPr>
      </w:pPr>
      <w:r w:rsidRPr="00956C4A">
        <w:rPr>
          <w:rFonts w:ascii="Times New Roman" w:eastAsia="Times New Roman" w:hAnsi="Times New Roman" w:cs="Times New Roman"/>
          <w:sz w:val="24"/>
          <w:szCs w:val="24"/>
          <w:lang w:eastAsia="en-IN"/>
        </w:rPr>
        <w:t xml:space="preserve">In 2008, hostile takeover triggered between Emami and </w:t>
      </w:r>
      <w:proofErr w:type="spellStart"/>
      <w:r w:rsidRPr="00956C4A">
        <w:rPr>
          <w:rFonts w:ascii="Times New Roman" w:eastAsia="Times New Roman" w:hAnsi="Times New Roman" w:cs="Times New Roman"/>
          <w:sz w:val="24"/>
          <w:szCs w:val="24"/>
          <w:lang w:eastAsia="en-IN"/>
        </w:rPr>
        <w:t>Zandu</w:t>
      </w:r>
      <w:proofErr w:type="spellEnd"/>
      <w:r w:rsidRPr="00956C4A">
        <w:rPr>
          <w:rFonts w:ascii="Times New Roman" w:eastAsia="Times New Roman" w:hAnsi="Times New Roman" w:cs="Times New Roman"/>
          <w:sz w:val="24"/>
          <w:szCs w:val="24"/>
          <w:lang w:eastAsia="en-IN"/>
        </w:rPr>
        <w:t xml:space="preserve"> in May 2008 when Emami acquired 24 per cent stake in </w:t>
      </w:r>
      <w:proofErr w:type="spellStart"/>
      <w:r w:rsidRPr="00956C4A">
        <w:rPr>
          <w:rFonts w:ascii="Times New Roman" w:eastAsia="Times New Roman" w:hAnsi="Times New Roman" w:cs="Times New Roman"/>
          <w:sz w:val="24"/>
          <w:szCs w:val="24"/>
          <w:lang w:eastAsia="en-IN"/>
        </w:rPr>
        <w:t>Zandu</w:t>
      </w:r>
      <w:proofErr w:type="spellEnd"/>
      <w:r w:rsidRPr="00956C4A">
        <w:rPr>
          <w:rFonts w:ascii="Times New Roman" w:eastAsia="Times New Roman" w:hAnsi="Times New Roman" w:cs="Times New Roman"/>
          <w:sz w:val="24"/>
          <w:szCs w:val="24"/>
          <w:lang w:eastAsia="en-IN"/>
        </w:rPr>
        <w:t xml:space="preserve"> from </w:t>
      </w:r>
      <w:proofErr w:type="spellStart"/>
      <w:r w:rsidRPr="00956C4A">
        <w:rPr>
          <w:rFonts w:ascii="Times New Roman" w:eastAsia="Times New Roman" w:hAnsi="Times New Roman" w:cs="Times New Roman"/>
          <w:sz w:val="24"/>
          <w:szCs w:val="24"/>
          <w:lang w:eastAsia="en-IN"/>
        </w:rPr>
        <w:t>Vaidyas</w:t>
      </w:r>
      <w:proofErr w:type="spellEnd"/>
      <w:r w:rsidRPr="00956C4A">
        <w:rPr>
          <w:rFonts w:ascii="Times New Roman" w:eastAsia="Times New Roman" w:hAnsi="Times New Roman" w:cs="Times New Roman"/>
          <w:sz w:val="24"/>
          <w:szCs w:val="24"/>
          <w:lang w:eastAsia="en-IN"/>
        </w:rPr>
        <w:t xml:space="preserve"> (co-founders) at Rs 6,900 per share. Open offer for further 20 per cent stake followed with co-founders giving in their 18% after 4 months of futility to save the company. Rs 750 crore was the consideration paid by Emami for a 72 per cent stake in the company.</w:t>
      </w:r>
    </w:p>
    <w:p w14:paraId="0B42262A" w14:textId="77777777" w:rsidR="009E76CF" w:rsidRPr="00956C4A" w:rsidRDefault="009E76CF" w:rsidP="009E76CF">
      <w:pPr>
        <w:numPr>
          <w:ilvl w:val="0"/>
          <w:numId w:val="20"/>
        </w:numPr>
        <w:spacing w:after="0" w:line="360" w:lineRule="auto"/>
        <w:ind w:left="0"/>
        <w:jc w:val="both"/>
        <w:rPr>
          <w:rFonts w:ascii="Times New Roman" w:eastAsia="Times New Roman" w:hAnsi="Times New Roman" w:cs="Times New Roman"/>
          <w:sz w:val="24"/>
          <w:szCs w:val="24"/>
          <w:lang w:eastAsia="en-IN"/>
        </w:rPr>
      </w:pPr>
      <w:r w:rsidRPr="00956C4A">
        <w:rPr>
          <w:rFonts w:ascii="Times New Roman" w:eastAsia="Times New Roman" w:hAnsi="Times New Roman" w:cs="Times New Roman"/>
          <w:sz w:val="24"/>
          <w:szCs w:val="24"/>
          <w:lang w:eastAsia="en-IN"/>
        </w:rPr>
        <w:lastRenderedPageBreak/>
        <w:t xml:space="preserve">In 2012, Essel Group's Subhash Chandra sought to control Iragavarapu Venkata Reddy Construction Limited (IVRCL), an infrastructure company. The promoters in the target company had only 11.2 per cent stake in IVRCL. Subhash Chandra's Essel Group after acquiring 10.7 per cent stake in </w:t>
      </w:r>
      <w:proofErr w:type="spellStart"/>
      <w:r w:rsidRPr="00956C4A">
        <w:rPr>
          <w:rFonts w:ascii="Times New Roman" w:eastAsia="Times New Roman" w:hAnsi="Times New Roman" w:cs="Times New Roman"/>
          <w:sz w:val="24"/>
          <w:szCs w:val="24"/>
          <w:lang w:eastAsia="en-IN"/>
        </w:rPr>
        <w:t>IVRCl</w:t>
      </w:r>
      <w:proofErr w:type="spellEnd"/>
      <w:r w:rsidRPr="00956C4A">
        <w:rPr>
          <w:rFonts w:ascii="Times New Roman" w:eastAsia="Times New Roman" w:hAnsi="Times New Roman" w:cs="Times New Roman"/>
          <w:sz w:val="24"/>
          <w:szCs w:val="24"/>
          <w:lang w:eastAsia="en-IN"/>
        </w:rPr>
        <w:t xml:space="preserve">, made a </w:t>
      </w:r>
      <w:proofErr w:type="spellStart"/>
      <w:r w:rsidRPr="00956C4A">
        <w:rPr>
          <w:rFonts w:ascii="Times New Roman" w:eastAsia="Times New Roman" w:hAnsi="Times New Roman" w:cs="Times New Roman"/>
          <w:sz w:val="24"/>
          <w:szCs w:val="24"/>
          <w:lang w:eastAsia="en-IN"/>
        </w:rPr>
        <w:t>u-turn</w:t>
      </w:r>
      <w:proofErr w:type="spellEnd"/>
      <w:r w:rsidRPr="00956C4A">
        <w:rPr>
          <w:rFonts w:ascii="Times New Roman" w:eastAsia="Times New Roman" w:hAnsi="Times New Roman" w:cs="Times New Roman"/>
          <w:sz w:val="24"/>
          <w:szCs w:val="24"/>
          <w:lang w:eastAsia="en-IN"/>
        </w:rPr>
        <w:t xml:space="preserve"> and decided to exit its shareholdings in the target company.</w:t>
      </w:r>
    </w:p>
    <w:p w14:paraId="03BEC46C" w14:textId="77777777" w:rsidR="009E76CF" w:rsidRPr="00956C4A" w:rsidRDefault="009E76CF" w:rsidP="009E76CF">
      <w:pPr>
        <w:spacing w:after="0" w:line="360" w:lineRule="auto"/>
        <w:jc w:val="both"/>
        <w:rPr>
          <w:rFonts w:ascii="Times New Roman" w:eastAsia="Times New Roman" w:hAnsi="Times New Roman" w:cs="Times New Roman"/>
          <w:sz w:val="24"/>
          <w:szCs w:val="24"/>
          <w:lang w:eastAsia="en-IN"/>
        </w:rPr>
      </w:pPr>
      <w:r w:rsidRPr="00956C4A">
        <w:rPr>
          <w:rFonts w:ascii="Times New Roman" w:eastAsia="Times New Roman" w:hAnsi="Times New Roman" w:cs="Times New Roman"/>
          <w:b/>
          <w:bCs/>
          <w:sz w:val="24"/>
          <w:szCs w:val="24"/>
          <w:lang w:eastAsia="en-IN"/>
        </w:rPr>
        <w:t>How can a company prevent hostile takeover?</w:t>
      </w:r>
    </w:p>
    <w:p w14:paraId="48820853" w14:textId="77777777" w:rsidR="009E76CF" w:rsidRPr="00956C4A" w:rsidRDefault="009E76CF" w:rsidP="009E76CF">
      <w:pPr>
        <w:spacing w:after="150" w:line="360" w:lineRule="auto"/>
        <w:jc w:val="both"/>
        <w:rPr>
          <w:rFonts w:ascii="Times New Roman" w:eastAsia="Times New Roman" w:hAnsi="Times New Roman" w:cs="Times New Roman"/>
          <w:sz w:val="24"/>
          <w:szCs w:val="24"/>
          <w:lang w:eastAsia="en-IN"/>
        </w:rPr>
      </w:pPr>
      <w:r w:rsidRPr="00956C4A">
        <w:rPr>
          <w:rFonts w:ascii="Times New Roman" w:eastAsia="Times New Roman" w:hAnsi="Times New Roman" w:cs="Times New Roman"/>
          <w:sz w:val="24"/>
          <w:szCs w:val="24"/>
          <w:lang w:eastAsia="en-IN"/>
        </w:rPr>
        <w:t>A company has a host of options through which it can prevent hostile takeover. Some of these options make the takeover expensive for the acquirer. In some cases the most attractive assets of the target company are even sold off, so that the acquiring company may lose interest and back out from the hostile takeover. Described below are some of the commonly employed tactics by the target company to counter hostile takeove</w:t>
      </w:r>
      <w:r>
        <w:rPr>
          <w:rFonts w:ascii="Times New Roman" w:eastAsia="Times New Roman" w:hAnsi="Times New Roman" w:cs="Times New Roman"/>
          <w:sz w:val="24"/>
          <w:szCs w:val="24"/>
          <w:lang w:eastAsia="en-IN"/>
        </w:rPr>
        <w:t>r attempt.</w:t>
      </w:r>
    </w:p>
    <w:p w14:paraId="3F862E9F" w14:textId="77777777" w:rsidR="009E76CF" w:rsidRPr="00956C4A" w:rsidRDefault="009E76CF" w:rsidP="009E76CF">
      <w:pPr>
        <w:pStyle w:val="NormalWeb"/>
        <w:shd w:val="clear" w:color="auto" w:fill="FFFFFF"/>
        <w:spacing w:before="0" w:beforeAutospacing="0" w:after="0" w:afterAutospacing="0" w:line="360" w:lineRule="auto"/>
        <w:jc w:val="both"/>
      </w:pPr>
      <w:r w:rsidRPr="00956C4A">
        <w:rPr>
          <w:b/>
          <w:bCs/>
        </w:rPr>
        <w:t>Poison Pills:</w:t>
      </w:r>
      <w:r w:rsidRPr="00956C4A">
        <w:t xml:space="preserve"> A specially designed shareholder rights plan is called poison pill; it comes with </w:t>
      </w:r>
      <w:proofErr w:type="spellStart"/>
      <w:r w:rsidRPr="00956C4A">
        <w:t>with</w:t>
      </w:r>
      <w:proofErr w:type="spellEnd"/>
      <w:r w:rsidRPr="00956C4A">
        <w:t xml:space="preserve"> certain conditions drafted specifically to thwart attempted takeovers. Poison pills come into play when a hostile bidder acquires a certain percentage of the target's voting shares, following which the target shareholders become entitled to new shares offered at deep discount, making the target company's shares much more expensive to buy.</w:t>
      </w:r>
    </w:p>
    <w:p w14:paraId="19B754C5" w14:textId="77777777" w:rsidR="009E76CF" w:rsidRPr="00956C4A" w:rsidRDefault="009E76CF" w:rsidP="009E76CF">
      <w:pPr>
        <w:spacing w:after="0" w:line="360" w:lineRule="auto"/>
        <w:jc w:val="both"/>
        <w:rPr>
          <w:rFonts w:ascii="Times New Roman" w:eastAsia="Times New Roman" w:hAnsi="Times New Roman" w:cs="Times New Roman"/>
          <w:sz w:val="24"/>
          <w:szCs w:val="24"/>
          <w:lang w:eastAsia="en-IN"/>
        </w:rPr>
      </w:pPr>
      <w:r w:rsidRPr="00956C4A">
        <w:rPr>
          <w:rFonts w:ascii="Times New Roman" w:eastAsia="Times New Roman" w:hAnsi="Times New Roman" w:cs="Times New Roman"/>
          <w:b/>
          <w:bCs/>
          <w:sz w:val="24"/>
          <w:szCs w:val="24"/>
          <w:lang w:eastAsia="en-IN"/>
        </w:rPr>
        <w:t>Shark Repellents:</w:t>
      </w:r>
      <w:r w:rsidRPr="00956C4A">
        <w:rPr>
          <w:rFonts w:ascii="Times New Roman" w:eastAsia="Times New Roman" w:hAnsi="Times New Roman" w:cs="Times New Roman"/>
          <w:sz w:val="24"/>
          <w:szCs w:val="24"/>
          <w:lang w:eastAsia="en-IN"/>
        </w:rPr>
        <w:t> To deter hostile takeovers a company may make special amendments to its legal charter which becomes active only when a takeover is attempted. It is commonly known as a porcupine provision. These are put in place largely to reinforce the ability of a firm's board of directors to remain in control. Techniques such as staggered or classified board structures may be implemented through which only specified directors are re-elected to the board while others have a fixed tenure, thereby forcing a hostile bidder to wait until the completion of tenure.</w:t>
      </w:r>
    </w:p>
    <w:p w14:paraId="293BB63A" w14:textId="77777777" w:rsidR="009E76CF" w:rsidRPr="00956C4A" w:rsidRDefault="009E76CF" w:rsidP="009E76CF">
      <w:pPr>
        <w:spacing w:after="0" w:line="360" w:lineRule="auto"/>
        <w:jc w:val="both"/>
        <w:rPr>
          <w:rFonts w:ascii="Times New Roman" w:eastAsia="Times New Roman" w:hAnsi="Times New Roman" w:cs="Times New Roman"/>
          <w:sz w:val="24"/>
          <w:szCs w:val="24"/>
          <w:lang w:eastAsia="en-IN"/>
        </w:rPr>
      </w:pPr>
      <w:r w:rsidRPr="00956C4A">
        <w:rPr>
          <w:rFonts w:ascii="Times New Roman" w:eastAsia="Times New Roman" w:hAnsi="Times New Roman" w:cs="Times New Roman"/>
          <w:b/>
          <w:bCs/>
          <w:sz w:val="24"/>
          <w:szCs w:val="24"/>
          <w:lang w:eastAsia="en-IN"/>
        </w:rPr>
        <w:t>Pac-Man Defence:</w:t>
      </w:r>
      <w:r w:rsidRPr="00956C4A">
        <w:rPr>
          <w:rFonts w:ascii="Times New Roman" w:eastAsia="Times New Roman" w:hAnsi="Times New Roman" w:cs="Times New Roman"/>
          <w:sz w:val="24"/>
          <w:szCs w:val="24"/>
          <w:lang w:eastAsia="en-IN"/>
        </w:rPr>
        <w:t> Pac-man defence is a bold move in which the target company prevents a takeover by buying stocks in the acquiring company and ultimately gaining control of the acquirer</w:t>
      </w:r>
    </w:p>
    <w:p w14:paraId="72CA8C6F" w14:textId="77777777" w:rsidR="009E76CF" w:rsidRPr="00956C4A" w:rsidRDefault="009E76CF" w:rsidP="009E76CF">
      <w:pPr>
        <w:pStyle w:val="NormalWeb"/>
        <w:spacing w:before="0" w:beforeAutospacing="0" w:after="0" w:afterAutospacing="0" w:line="360" w:lineRule="auto"/>
        <w:jc w:val="both"/>
      </w:pPr>
      <w:r w:rsidRPr="00956C4A">
        <w:rPr>
          <w:b/>
          <w:bCs/>
        </w:rPr>
        <w:t>Sale of Assets:</w:t>
      </w:r>
      <w:r w:rsidRPr="00956C4A">
        <w:t> In a move to make the acquisition less interesting for the acquiring company, the target company may sell the whole company or the most important assets of the company. Thereby making the sale less attractive for the acquiring company.</w:t>
      </w:r>
    </w:p>
    <w:p w14:paraId="5F7A7575" w14:textId="77777777" w:rsidR="009E76CF" w:rsidRPr="00956C4A" w:rsidRDefault="009E76CF" w:rsidP="009E76CF">
      <w:pPr>
        <w:pStyle w:val="NormalWeb"/>
        <w:spacing w:before="0" w:beforeAutospacing="0" w:after="0" w:afterAutospacing="0" w:line="360" w:lineRule="auto"/>
        <w:jc w:val="both"/>
      </w:pPr>
      <w:r w:rsidRPr="00956C4A">
        <w:rPr>
          <w:b/>
          <w:bCs/>
        </w:rPr>
        <w:t>White Knight:</w:t>
      </w:r>
      <w:r w:rsidRPr="00956C4A">
        <w:t> Where a hostile takeover seems imminent, the target may seek out other investors which are friendly to the target company, and sell the company or substantial stocks of the company to the friendly investor. Such friendly investor is called a white knight.</w:t>
      </w:r>
    </w:p>
    <w:p w14:paraId="77F90283" w14:textId="77777777" w:rsidR="009E76CF" w:rsidRPr="00956C4A" w:rsidRDefault="009E76CF" w:rsidP="009E76CF">
      <w:pPr>
        <w:pStyle w:val="NormalWeb"/>
        <w:spacing w:before="0" w:beforeAutospacing="0" w:after="0" w:afterAutospacing="0" w:line="360" w:lineRule="auto"/>
        <w:jc w:val="both"/>
      </w:pPr>
      <w:r w:rsidRPr="00956C4A">
        <w:rPr>
          <w:b/>
          <w:bCs/>
        </w:rPr>
        <w:lastRenderedPageBreak/>
        <w:t>Greenmail:</w:t>
      </w:r>
      <w:r w:rsidRPr="00956C4A">
        <w:t xml:space="preserve"> Similar to blackmail, greenmail refers to the money paid to </w:t>
      </w:r>
      <w:proofErr w:type="gramStart"/>
      <w:r w:rsidRPr="00956C4A">
        <w:t>an</w:t>
      </w:r>
      <w:proofErr w:type="gramEnd"/>
      <w:r w:rsidRPr="00956C4A">
        <w:t xml:space="preserve"> hostile entity to stop or prevent its aggressive behaviour. Greenmail is an anti-takeover tool in which the target company pays a premium, (known as greenmail), to purchase its own shares back at increased prices from a hostile acquirer.</w:t>
      </w:r>
    </w:p>
    <w:sectPr w:rsidR="009E76CF" w:rsidRPr="00956C4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E457B"/>
    <w:multiLevelType w:val="multilevel"/>
    <w:tmpl w:val="81E82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C85614"/>
    <w:multiLevelType w:val="multilevel"/>
    <w:tmpl w:val="0ABAF3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960221"/>
    <w:multiLevelType w:val="multilevel"/>
    <w:tmpl w:val="DB6406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8990518"/>
    <w:multiLevelType w:val="multilevel"/>
    <w:tmpl w:val="3C223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EA2535"/>
    <w:multiLevelType w:val="multilevel"/>
    <w:tmpl w:val="58485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27A5860"/>
    <w:multiLevelType w:val="multilevel"/>
    <w:tmpl w:val="667E6C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3A948F9"/>
    <w:multiLevelType w:val="multilevel"/>
    <w:tmpl w:val="621437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98E4CDE"/>
    <w:multiLevelType w:val="multilevel"/>
    <w:tmpl w:val="31D88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A2979C7"/>
    <w:multiLevelType w:val="multilevel"/>
    <w:tmpl w:val="4E742A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0195134"/>
    <w:multiLevelType w:val="multilevel"/>
    <w:tmpl w:val="06F07F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CAE7FD4"/>
    <w:multiLevelType w:val="multilevel"/>
    <w:tmpl w:val="76589B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21531CC"/>
    <w:multiLevelType w:val="hybridMultilevel"/>
    <w:tmpl w:val="5AB6801A"/>
    <w:lvl w:ilvl="0" w:tplc="DEC266F0">
      <w:start w:val="1"/>
      <w:numFmt w:val="bullet"/>
      <w:lvlText w:val="•"/>
      <w:lvlJc w:val="left"/>
      <w:pPr>
        <w:tabs>
          <w:tab w:val="num" w:pos="720"/>
        </w:tabs>
        <w:ind w:left="720" w:hanging="360"/>
      </w:pPr>
      <w:rPr>
        <w:rFonts w:ascii="Arial" w:hAnsi="Arial" w:hint="default"/>
      </w:rPr>
    </w:lvl>
    <w:lvl w:ilvl="1" w:tplc="81AE5D96" w:tentative="1">
      <w:start w:val="1"/>
      <w:numFmt w:val="bullet"/>
      <w:lvlText w:val="•"/>
      <w:lvlJc w:val="left"/>
      <w:pPr>
        <w:tabs>
          <w:tab w:val="num" w:pos="1440"/>
        </w:tabs>
        <w:ind w:left="1440" w:hanging="360"/>
      </w:pPr>
      <w:rPr>
        <w:rFonts w:ascii="Arial" w:hAnsi="Arial" w:hint="default"/>
      </w:rPr>
    </w:lvl>
    <w:lvl w:ilvl="2" w:tplc="AB94DEA8" w:tentative="1">
      <w:start w:val="1"/>
      <w:numFmt w:val="bullet"/>
      <w:lvlText w:val="•"/>
      <w:lvlJc w:val="left"/>
      <w:pPr>
        <w:tabs>
          <w:tab w:val="num" w:pos="2160"/>
        </w:tabs>
        <w:ind w:left="2160" w:hanging="360"/>
      </w:pPr>
      <w:rPr>
        <w:rFonts w:ascii="Arial" w:hAnsi="Arial" w:hint="default"/>
      </w:rPr>
    </w:lvl>
    <w:lvl w:ilvl="3" w:tplc="4CA278E0" w:tentative="1">
      <w:start w:val="1"/>
      <w:numFmt w:val="bullet"/>
      <w:lvlText w:val="•"/>
      <w:lvlJc w:val="left"/>
      <w:pPr>
        <w:tabs>
          <w:tab w:val="num" w:pos="2880"/>
        </w:tabs>
        <w:ind w:left="2880" w:hanging="360"/>
      </w:pPr>
      <w:rPr>
        <w:rFonts w:ascii="Arial" w:hAnsi="Arial" w:hint="default"/>
      </w:rPr>
    </w:lvl>
    <w:lvl w:ilvl="4" w:tplc="A120C11E" w:tentative="1">
      <w:start w:val="1"/>
      <w:numFmt w:val="bullet"/>
      <w:lvlText w:val="•"/>
      <w:lvlJc w:val="left"/>
      <w:pPr>
        <w:tabs>
          <w:tab w:val="num" w:pos="3600"/>
        </w:tabs>
        <w:ind w:left="3600" w:hanging="360"/>
      </w:pPr>
      <w:rPr>
        <w:rFonts w:ascii="Arial" w:hAnsi="Arial" w:hint="default"/>
      </w:rPr>
    </w:lvl>
    <w:lvl w:ilvl="5" w:tplc="54DA84D4" w:tentative="1">
      <w:start w:val="1"/>
      <w:numFmt w:val="bullet"/>
      <w:lvlText w:val="•"/>
      <w:lvlJc w:val="left"/>
      <w:pPr>
        <w:tabs>
          <w:tab w:val="num" w:pos="4320"/>
        </w:tabs>
        <w:ind w:left="4320" w:hanging="360"/>
      </w:pPr>
      <w:rPr>
        <w:rFonts w:ascii="Arial" w:hAnsi="Arial" w:hint="default"/>
      </w:rPr>
    </w:lvl>
    <w:lvl w:ilvl="6" w:tplc="4232DE5A" w:tentative="1">
      <w:start w:val="1"/>
      <w:numFmt w:val="bullet"/>
      <w:lvlText w:val="•"/>
      <w:lvlJc w:val="left"/>
      <w:pPr>
        <w:tabs>
          <w:tab w:val="num" w:pos="5040"/>
        </w:tabs>
        <w:ind w:left="5040" w:hanging="360"/>
      </w:pPr>
      <w:rPr>
        <w:rFonts w:ascii="Arial" w:hAnsi="Arial" w:hint="default"/>
      </w:rPr>
    </w:lvl>
    <w:lvl w:ilvl="7" w:tplc="9F84228A" w:tentative="1">
      <w:start w:val="1"/>
      <w:numFmt w:val="bullet"/>
      <w:lvlText w:val="•"/>
      <w:lvlJc w:val="left"/>
      <w:pPr>
        <w:tabs>
          <w:tab w:val="num" w:pos="5760"/>
        </w:tabs>
        <w:ind w:left="5760" w:hanging="360"/>
      </w:pPr>
      <w:rPr>
        <w:rFonts w:ascii="Arial" w:hAnsi="Arial" w:hint="default"/>
      </w:rPr>
    </w:lvl>
    <w:lvl w:ilvl="8" w:tplc="917CD99C"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57E11F1B"/>
    <w:multiLevelType w:val="multilevel"/>
    <w:tmpl w:val="17B28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F812008"/>
    <w:multiLevelType w:val="multilevel"/>
    <w:tmpl w:val="388A51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09C12B9"/>
    <w:multiLevelType w:val="multilevel"/>
    <w:tmpl w:val="DBC832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892749F"/>
    <w:multiLevelType w:val="multilevel"/>
    <w:tmpl w:val="9FF62A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8C811E3"/>
    <w:multiLevelType w:val="multilevel"/>
    <w:tmpl w:val="D24E9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6A7B4EF0"/>
    <w:multiLevelType w:val="multilevel"/>
    <w:tmpl w:val="0E0E9B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3AB2851"/>
    <w:multiLevelType w:val="hybridMultilevel"/>
    <w:tmpl w:val="F04662DE"/>
    <w:lvl w:ilvl="0" w:tplc="4824F008">
      <w:start w:val="1"/>
      <w:numFmt w:val="bullet"/>
      <w:lvlText w:val=""/>
      <w:lvlJc w:val="left"/>
      <w:pPr>
        <w:tabs>
          <w:tab w:val="num" w:pos="720"/>
        </w:tabs>
        <w:ind w:left="720" w:hanging="360"/>
      </w:pPr>
      <w:rPr>
        <w:rFonts w:ascii="Wingdings" w:hAnsi="Wingdings" w:hint="default"/>
      </w:rPr>
    </w:lvl>
    <w:lvl w:ilvl="1" w:tplc="E63AECF8" w:tentative="1">
      <w:start w:val="1"/>
      <w:numFmt w:val="bullet"/>
      <w:lvlText w:val=""/>
      <w:lvlJc w:val="left"/>
      <w:pPr>
        <w:tabs>
          <w:tab w:val="num" w:pos="1440"/>
        </w:tabs>
        <w:ind w:left="1440" w:hanging="360"/>
      </w:pPr>
      <w:rPr>
        <w:rFonts w:ascii="Wingdings" w:hAnsi="Wingdings" w:hint="default"/>
      </w:rPr>
    </w:lvl>
    <w:lvl w:ilvl="2" w:tplc="63949BB2" w:tentative="1">
      <w:start w:val="1"/>
      <w:numFmt w:val="bullet"/>
      <w:lvlText w:val=""/>
      <w:lvlJc w:val="left"/>
      <w:pPr>
        <w:tabs>
          <w:tab w:val="num" w:pos="2160"/>
        </w:tabs>
        <w:ind w:left="2160" w:hanging="360"/>
      </w:pPr>
      <w:rPr>
        <w:rFonts w:ascii="Wingdings" w:hAnsi="Wingdings" w:hint="default"/>
      </w:rPr>
    </w:lvl>
    <w:lvl w:ilvl="3" w:tplc="A3BA98A0" w:tentative="1">
      <w:start w:val="1"/>
      <w:numFmt w:val="bullet"/>
      <w:lvlText w:val=""/>
      <w:lvlJc w:val="left"/>
      <w:pPr>
        <w:tabs>
          <w:tab w:val="num" w:pos="2880"/>
        </w:tabs>
        <w:ind w:left="2880" w:hanging="360"/>
      </w:pPr>
      <w:rPr>
        <w:rFonts w:ascii="Wingdings" w:hAnsi="Wingdings" w:hint="default"/>
      </w:rPr>
    </w:lvl>
    <w:lvl w:ilvl="4" w:tplc="9CD071A6" w:tentative="1">
      <w:start w:val="1"/>
      <w:numFmt w:val="bullet"/>
      <w:lvlText w:val=""/>
      <w:lvlJc w:val="left"/>
      <w:pPr>
        <w:tabs>
          <w:tab w:val="num" w:pos="3600"/>
        </w:tabs>
        <w:ind w:left="3600" w:hanging="360"/>
      </w:pPr>
      <w:rPr>
        <w:rFonts w:ascii="Wingdings" w:hAnsi="Wingdings" w:hint="default"/>
      </w:rPr>
    </w:lvl>
    <w:lvl w:ilvl="5" w:tplc="8838405A" w:tentative="1">
      <w:start w:val="1"/>
      <w:numFmt w:val="bullet"/>
      <w:lvlText w:val=""/>
      <w:lvlJc w:val="left"/>
      <w:pPr>
        <w:tabs>
          <w:tab w:val="num" w:pos="4320"/>
        </w:tabs>
        <w:ind w:left="4320" w:hanging="360"/>
      </w:pPr>
      <w:rPr>
        <w:rFonts w:ascii="Wingdings" w:hAnsi="Wingdings" w:hint="default"/>
      </w:rPr>
    </w:lvl>
    <w:lvl w:ilvl="6" w:tplc="0DC6D230" w:tentative="1">
      <w:start w:val="1"/>
      <w:numFmt w:val="bullet"/>
      <w:lvlText w:val=""/>
      <w:lvlJc w:val="left"/>
      <w:pPr>
        <w:tabs>
          <w:tab w:val="num" w:pos="5040"/>
        </w:tabs>
        <w:ind w:left="5040" w:hanging="360"/>
      </w:pPr>
      <w:rPr>
        <w:rFonts w:ascii="Wingdings" w:hAnsi="Wingdings" w:hint="default"/>
      </w:rPr>
    </w:lvl>
    <w:lvl w:ilvl="7" w:tplc="2EFCD712" w:tentative="1">
      <w:start w:val="1"/>
      <w:numFmt w:val="bullet"/>
      <w:lvlText w:val=""/>
      <w:lvlJc w:val="left"/>
      <w:pPr>
        <w:tabs>
          <w:tab w:val="num" w:pos="5760"/>
        </w:tabs>
        <w:ind w:left="5760" w:hanging="360"/>
      </w:pPr>
      <w:rPr>
        <w:rFonts w:ascii="Wingdings" w:hAnsi="Wingdings" w:hint="default"/>
      </w:rPr>
    </w:lvl>
    <w:lvl w:ilvl="8" w:tplc="66ECEF16"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5730CC3"/>
    <w:multiLevelType w:val="hybridMultilevel"/>
    <w:tmpl w:val="87BCA712"/>
    <w:lvl w:ilvl="0" w:tplc="E6225606">
      <w:start w:val="1"/>
      <w:numFmt w:val="bullet"/>
      <w:lvlText w:val=""/>
      <w:lvlJc w:val="left"/>
      <w:pPr>
        <w:tabs>
          <w:tab w:val="num" w:pos="720"/>
        </w:tabs>
        <w:ind w:left="720" w:hanging="360"/>
      </w:pPr>
      <w:rPr>
        <w:rFonts w:ascii="Wingdings" w:hAnsi="Wingdings" w:hint="default"/>
      </w:rPr>
    </w:lvl>
    <w:lvl w:ilvl="1" w:tplc="74A2D542" w:tentative="1">
      <w:start w:val="1"/>
      <w:numFmt w:val="bullet"/>
      <w:lvlText w:val=""/>
      <w:lvlJc w:val="left"/>
      <w:pPr>
        <w:tabs>
          <w:tab w:val="num" w:pos="1440"/>
        </w:tabs>
        <w:ind w:left="1440" w:hanging="360"/>
      </w:pPr>
      <w:rPr>
        <w:rFonts w:ascii="Wingdings" w:hAnsi="Wingdings" w:hint="default"/>
      </w:rPr>
    </w:lvl>
    <w:lvl w:ilvl="2" w:tplc="F9F4C948" w:tentative="1">
      <w:start w:val="1"/>
      <w:numFmt w:val="bullet"/>
      <w:lvlText w:val=""/>
      <w:lvlJc w:val="left"/>
      <w:pPr>
        <w:tabs>
          <w:tab w:val="num" w:pos="2160"/>
        </w:tabs>
        <w:ind w:left="2160" w:hanging="360"/>
      </w:pPr>
      <w:rPr>
        <w:rFonts w:ascii="Wingdings" w:hAnsi="Wingdings" w:hint="default"/>
      </w:rPr>
    </w:lvl>
    <w:lvl w:ilvl="3" w:tplc="531EF916" w:tentative="1">
      <w:start w:val="1"/>
      <w:numFmt w:val="bullet"/>
      <w:lvlText w:val=""/>
      <w:lvlJc w:val="left"/>
      <w:pPr>
        <w:tabs>
          <w:tab w:val="num" w:pos="2880"/>
        </w:tabs>
        <w:ind w:left="2880" w:hanging="360"/>
      </w:pPr>
      <w:rPr>
        <w:rFonts w:ascii="Wingdings" w:hAnsi="Wingdings" w:hint="default"/>
      </w:rPr>
    </w:lvl>
    <w:lvl w:ilvl="4" w:tplc="525287A6" w:tentative="1">
      <w:start w:val="1"/>
      <w:numFmt w:val="bullet"/>
      <w:lvlText w:val=""/>
      <w:lvlJc w:val="left"/>
      <w:pPr>
        <w:tabs>
          <w:tab w:val="num" w:pos="3600"/>
        </w:tabs>
        <w:ind w:left="3600" w:hanging="360"/>
      </w:pPr>
      <w:rPr>
        <w:rFonts w:ascii="Wingdings" w:hAnsi="Wingdings" w:hint="default"/>
      </w:rPr>
    </w:lvl>
    <w:lvl w:ilvl="5" w:tplc="70281288" w:tentative="1">
      <w:start w:val="1"/>
      <w:numFmt w:val="bullet"/>
      <w:lvlText w:val=""/>
      <w:lvlJc w:val="left"/>
      <w:pPr>
        <w:tabs>
          <w:tab w:val="num" w:pos="4320"/>
        </w:tabs>
        <w:ind w:left="4320" w:hanging="360"/>
      </w:pPr>
      <w:rPr>
        <w:rFonts w:ascii="Wingdings" w:hAnsi="Wingdings" w:hint="default"/>
      </w:rPr>
    </w:lvl>
    <w:lvl w:ilvl="6" w:tplc="6846DF22" w:tentative="1">
      <w:start w:val="1"/>
      <w:numFmt w:val="bullet"/>
      <w:lvlText w:val=""/>
      <w:lvlJc w:val="left"/>
      <w:pPr>
        <w:tabs>
          <w:tab w:val="num" w:pos="5040"/>
        </w:tabs>
        <w:ind w:left="5040" w:hanging="360"/>
      </w:pPr>
      <w:rPr>
        <w:rFonts w:ascii="Wingdings" w:hAnsi="Wingdings" w:hint="default"/>
      </w:rPr>
    </w:lvl>
    <w:lvl w:ilvl="7" w:tplc="BF469742" w:tentative="1">
      <w:start w:val="1"/>
      <w:numFmt w:val="bullet"/>
      <w:lvlText w:val=""/>
      <w:lvlJc w:val="left"/>
      <w:pPr>
        <w:tabs>
          <w:tab w:val="num" w:pos="5760"/>
        </w:tabs>
        <w:ind w:left="5760" w:hanging="360"/>
      </w:pPr>
      <w:rPr>
        <w:rFonts w:ascii="Wingdings" w:hAnsi="Wingdings" w:hint="default"/>
      </w:rPr>
    </w:lvl>
    <w:lvl w:ilvl="8" w:tplc="56F45FB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579616C"/>
    <w:multiLevelType w:val="multilevel"/>
    <w:tmpl w:val="753CFC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A8E6B67"/>
    <w:multiLevelType w:val="multilevel"/>
    <w:tmpl w:val="3FA4ED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7C900697"/>
    <w:multiLevelType w:val="hybridMultilevel"/>
    <w:tmpl w:val="31D63A20"/>
    <w:lvl w:ilvl="0" w:tplc="805A5D78">
      <w:start w:val="1"/>
      <w:numFmt w:val="decimal"/>
      <w:lvlText w:val="%1."/>
      <w:lvlJc w:val="left"/>
      <w:pPr>
        <w:ind w:left="1140" w:hanging="360"/>
      </w:pPr>
      <w:rPr>
        <w:rFonts w:hint="default"/>
      </w:rPr>
    </w:lvl>
    <w:lvl w:ilvl="1" w:tplc="40090019" w:tentative="1">
      <w:start w:val="1"/>
      <w:numFmt w:val="lowerLetter"/>
      <w:lvlText w:val="%2."/>
      <w:lvlJc w:val="left"/>
      <w:pPr>
        <w:ind w:left="1860" w:hanging="360"/>
      </w:pPr>
    </w:lvl>
    <w:lvl w:ilvl="2" w:tplc="4009001B" w:tentative="1">
      <w:start w:val="1"/>
      <w:numFmt w:val="lowerRoman"/>
      <w:lvlText w:val="%3."/>
      <w:lvlJc w:val="right"/>
      <w:pPr>
        <w:ind w:left="2580" w:hanging="180"/>
      </w:pPr>
    </w:lvl>
    <w:lvl w:ilvl="3" w:tplc="4009000F" w:tentative="1">
      <w:start w:val="1"/>
      <w:numFmt w:val="decimal"/>
      <w:lvlText w:val="%4."/>
      <w:lvlJc w:val="left"/>
      <w:pPr>
        <w:ind w:left="3300" w:hanging="360"/>
      </w:pPr>
    </w:lvl>
    <w:lvl w:ilvl="4" w:tplc="40090019" w:tentative="1">
      <w:start w:val="1"/>
      <w:numFmt w:val="lowerLetter"/>
      <w:lvlText w:val="%5."/>
      <w:lvlJc w:val="left"/>
      <w:pPr>
        <w:ind w:left="4020" w:hanging="360"/>
      </w:pPr>
    </w:lvl>
    <w:lvl w:ilvl="5" w:tplc="4009001B" w:tentative="1">
      <w:start w:val="1"/>
      <w:numFmt w:val="lowerRoman"/>
      <w:lvlText w:val="%6."/>
      <w:lvlJc w:val="right"/>
      <w:pPr>
        <w:ind w:left="4740" w:hanging="180"/>
      </w:pPr>
    </w:lvl>
    <w:lvl w:ilvl="6" w:tplc="4009000F" w:tentative="1">
      <w:start w:val="1"/>
      <w:numFmt w:val="decimal"/>
      <w:lvlText w:val="%7."/>
      <w:lvlJc w:val="left"/>
      <w:pPr>
        <w:ind w:left="5460" w:hanging="360"/>
      </w:pPr>
    </w:lvl>
    <w:lvl w:ilvl="7" w:tplc="40090019" w:tentative="1">
      <w:start w:val="1"/>
      <w:numFmt w:val="lowerLetter"/>
      <w:lvlText w:val="%8."/>
      <w:lvlJc w:val="left"/>
      <w:pPr>
        <w:ind w:left="6180" w:hanging="360"/>
      </w:pPr>
    </w:lvl>
    <w:lvl w:ilvl="8" w:tplc="4009001B" w:tentative="1">
      <w:start w:val="1"/>
      <w:numFmt w:val="lowerRoman"/>
      <w:lvlText w:val="%9."/>
      <w:lvlJc w:val="right"/>
      <w:pPr>
        <w:ind w:left="6900" w:hanging="180"/>
      </w:pPr>
    </w:lvl>
  </w:abstractNum>
  <w:abstractNum w:abstractNumId="23" w15:restartNumberingAfterBreak="0">
    <w:nsid w:val="7C9A61D1"/>
    <w:multiLevelType w:val="multilevel"/>
    <w:tmpl w:val="B11AE1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53206762">
    <w:abstractNumId w:val="19"/>
  </w:num>
  <w:num w:numId="2" w16cid:durableId="755589608">
    <w:abstractNumId w:val="18"/>
  </w:num>
  <w:num w:numId="3" w16cid:durableId="1945991555">
    <w:abstractNumId w:val="11"/>
  </w:num>
  <w:num w:numId="4" w16cid:durableId="3484609">
    <w:abstractNumId w:val="17"/>
  </w:num>
  <w:num w:numId="5" w16cid:durableId="2124229736">
    <w:abstractNumId w:val="20"/>
  </w:num>
  <w:num w:numId="6" w16cid:durableId="922371648">
    <w:abstractNumId w:val="23"/>
  </w:num>
  <w:num w:numId="7" w16cid:durableId="2057653505">
    <w:abstractNumId w:val="3"/>
  </w:num>
  <w:num w:numId="8" w16cid:durableId="597567207">
    <w:abstractNumId w:val="10"/>
  </w:num>
  <w:num w:numId="9" w16cid:durableId="1619407969">
    <w:abstractNumId w:val="6"/>
  </w:num>
  <w:num w:numId="10" w16cid:durableId="884214596">
    <w:abstractNumId w:val="12"/>
  </w:num>
  <w:num w:numId="11" w16cid:durableId="320282580">
    <w:abstractNumId w:val="21"/>
  </w:num>
  <w:num w:numId="12" w16cid:durableId="382487838">
    <w:abstractNumId w:val="9"/>
  </w:num>
  <w:num w:numId="13" w16cid:durableId="1818061900">
    <w:abstractNumId w:val="7"/>
  </w:num>
  <w:num w:numId="14" w16cid:durableId="1781562401">
    <w:abstractNumId w:val="22"/>
  </w:num>
  <w:num w:numId="15" w16cid:durableId="2031253741">
    <w:abstractNumId w:val="16"/>
  </w:num>
  <w:num w:numId="16" w16cid:durableId="697198929">
    <w:abstractNumId w:val="2"/>
  </w:num>
  <w:num w:numId="17" w16cid:durableId="303437134">
    <w:abstractNumId w:val="1"/>
  </w:num>
  <w:num w:numId="18" w16cid:durableId="1738867220">
    <w:abstractNumId w:val="15"/>
  </w:num>
  <w:num w:numId="19" w16cid:durableId="1378579284">
    <w:abstractNumId w:val="13"/>
  </w:num>
  <w:num w:numId="20" w16cid:durableId="498086398">
    <w:abstractNumId w:val="14"/>
  </w:num>
  <w:num w:numId="21" w16cid:durableId="2111512225">
    <w:abstractNumId w:val="4"/>
  </w:num>
  <w:num w:numId="22" w16cid:durableId="745997830">
    <w:abstractNumId w:val="5"/>
  </w:num>
  <w:num w:numId="23" w16cid:durableId="1647934844">
    <w:abstractNumId w:val="0"/>
  </w:num>
  <w:num w:numId="24" w16cid:durableId="186836848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0F69"/>
    <w:rsid w:val="000055C3"/>
    <w:rsid w:val="00043177"/>
    <w:rsid w:val="000A0F69"/>
    <w:rsid w:val="00173FAA"/>
    <w:rsid w:val="0019327C"/>
    <w:rsid w:val="001E2A1F"/>
    <w:rsid w:val="00276441"/>
    <w:rsid w:val="002869D2"/>
    <w:rsid w:val="00290C52"/>
    <w:rsid w:val="002D3391"/>
    <w:rsid w:val="00334E0A"/>
    <w:rsid w:val="003D0F6D"/>
    <w:rsid w:val="004063A8"/>
    <w:rsid w:val="00421101"/>
    <w:rsid w:val="00437C42"/>
    <w:rsid w:val="004850D3"/>
    <w:rsid w:val="00510BC1"/>
    <w:rsid w:val="00544F43"/>
    <w:rsid w:val="00557B2D"/>
    <w:rsid w:val="005A2FB7"/>
    <w:rsid w:val="005A7884"/>
    <w:rsid w:val="005D7A8E"/>
    <w:rsid w:val="005F2136"/>
    <w:rsid w:val="00646794"/>
    <w:rsid w:val="0066442E"/>
    <w:rsid w:val="00692C25"/>
    <w:rsid w:val="006A3321"/>
    <w:rsid w:val="00727480"/>
    <w:rsid w:val="0076515B"/>
    <w:rsid w:val="007C3E0F"/>
    <w:rsid w:val="00907F26"/>
    <w:rsid w:val="00956C4A"/>
    <w:rsid w:val="009A2697"/>
    <w:rsid w:val="009A76CE"/>
    <w:rsid w:val="009E76CF"/>
    <w:rsid w:val="00A044DE"/>
    <w:rsid w:val="00A1515F"/>
    <w:rsid w:val="00A35C2A"/>
    <w:rsid w:val="00B3100B"/>
    <w:rsid w:val="00B910B3"/>
    <w:rsid w:val="00D77EA9"/>
    <w:rsid w:val="00DA5842"/>
    <w:rsid w:val="00E24E9C"/>
    <w:rsid w:val="00E378EB"/>
    <w:rsid w:val="00E40047"/>
    <w:rsid w:val="00E86663"/>
    <w:rsid w:val="00EF34AB"/>
    <w:rsid w:val="00F66FCB"/>
    <w:rsid w:val="00FB739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8CE8B"/>
  <w15:chartTrackingRefBased/>
  <w15:docId w15:val="{A0832A03-C482-43FF-AEB5-D1F08AF94C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0F69"/>
  </w:style>
  <w:style w:type="paragraph" w:styleId="Heading1">
    <w:name w:val="heading 1"/>
    <w:basedOn w:val="Normal"/>
    <w:next w:val="Normal"/>
    <w:link w:val="Heading1Char"/>
    <w:uiPriority w:val="9"/>
    <w:qFormat/>
    <w:rsid w:val="0076515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D77EA9"/>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next w:val="Normal"/>
    <w:link w:val="Heading3Char"/>
    <w:uiPriority w:val="9"/>
    <w:unhideWhenUsed/>
    <w:qFormat/>
    <w:rsid w:val="003D0F6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544F43"/>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40047"/>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A0F69"/>
    <w:rPr>
      <w:color w:val="0563C1" w:themeColor="hyperlink"/>
      <w:u w:val="single"/>
    </w:rPr>
  </w:style>
  <w:style w:type="paragraph" w:styleId="ListParagraph">
    <w:name w:val="List Paragraph"/>
    <w:basedOn w:val="Normal"/>
    <w:uiPriority w:val="34"/>
    <w:qFormat/>
    <w:rsid w:val="00421101"/>
    <w:pPr>
      <w:ind w:left="720"/>
      <w:contextualSpacing/>
    </w:pPr>
  </w:style>
  <w:style w:type="character" w:customStyle="1" w:styleId="Heading2Char">
    <w:name w:val="Heading 2 Char"/>
    <w:basedOn w:val="DefaultParagraphFont"/>
    <w:link w:val="Heading2"/>
    <w:uiPriority w:val="9"/>
    <w:rsid w:val="00D77EA9"/>
    <w:rPr>
      <w:rFonts w:ascii="Times New Roman" w:eastAsia="Times New Roman" w:hAnsi="Times New Roman" w:cs="Times New Roman"/>
      <w:b/>
      <w:bCs/>
      <w:sz w:val="36"/>
      <w:szCs w:val="36"/>
      <w:lang w:eastAsia="en-IN"/>
    </w:rPr>
  </w:style>
  <w:style w:type="paragraph" w:styleId="NormalWeb">
    <w:name w:val="Normal (Web)"/>
    <w:basedOn w:val="Normal"/>
    <w:uiPriority w:val="99"/>
    <w:unhideWhenUsed/>
    <w:rsid w:val="00D77EA9"/>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Heading3Char">
    <w:name w:val="Heading 3 Char"/>
    <w:basedOn w:val="DefaultParagraphFont"/>
    <w:link w:val="Heading3"/>
    <w:uiPriority w:val="9"/>
    <w:rsid w:val="003D0F6D"/>
    <w:rPr>
      <w:rFonts w:asciiTheme="majorHAnsi" w:eastAsiaTheme="majorEastAsia" w:hAnsiTheme="majorHAnsi" w:cstheme="majorBidi"/>
      <w:color w:val="1F4D78" w:themeColor="accent1" w:themeShade="7F"/>
      <w:sz w:val="24"/>
      <w:szCs w:val="24"/>
    </w:rPr>
  </w:style>
  <w:style w:type="character" w:styleId="Strong">
    <w:name w:val="Strong"/>
    <w:basedOn w:val="DefaultParagraphFont"/>
    <w:uiPriority w:val="22"/>
    <w:qFormat/>
    <w:rsid w:val="00646794"/>
    <w:rPr>
      <w:b/>
      <w:bCs/>
    </w:rPr>
  </w:style>
  <w:style w:type="character" w:customStyle="1" w:styleId="Heading1Char">
    <w:name w:val="Heading 1 Char"/>
    <w:basedOn w:val="DefaultParagraphFont"/>
    <w:link w:val="Heading1"/>
    <w:uiPriority w:val="9"/>
    <w:rsid w:val="0076515B"/>
    <w:rPr>
      <w:rFonts w:asciiTheme="majorHAnsi" w:eastAsiaTheme="majorEastAsia" w:hAnsiTheme="majorHAnsi" w:cstheme="majorBidi"/>
      <w:color w:val="2E74B5" w:themeColor="accent1" w:themeShade="BF"/>
      <w:sz w:val="32"/>
      <w:szCs w:val="32"/>
    </w:rPr>
  </w:style>
  <w:style w:type="paragraph" w:customStyle="1" w:styleId="pw-post-body-paragraph">
    <w:name w:val="pw-post-body-paragraph"/>
    <w:basedOn w:val="Normal"/>
    <w:rsid w:val="00544F43"/>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Heading4Char">
    <w:name w:val="Heading 4 Char"/>
    <w:basedOn w:val="DefaultParagraphFont"/>
    <w:link w:val="Heading4"/>
    <w:uiPriority w:val="9"/>
    <w:semiHidden/>
    <w:rsid w:val="00544F43"/>
    <w:rPr>
      <w:rFonts w:asciiTheme="majorHAnsi" w:eastAsiaTheme="majorEastAsia" w:hAnsiTheme="majorHAnsi" w:cstheme="majorBidi"/>
      <w:i/>
      <w:iCs/>
      <w:color w:val="2E74B5" w:themeColor="accent1" w:themeShade="BF"/>
    </w:rPr>
  </w:style>
  <w:style w:type="paragraph" w:customStyle="1" w:styleId="comp">
    <w:name w:val="comp"/>
    <w:basedOn w:val="Normal"/>
    <w:rsid w:val="00544F43"/>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mntl-inline-citation">
    <w:name w:val="mntl-inline-citation"/>
    <w:basedOn w:val="DefaultParagraphFont"/>
    <w:rsid w:val="00544F43"/>
  </w:style>
  <w:style w:type="character" w:customStyle="1" w:styleId="mntl-sc-block-headingtext">
    <w:name w:val="mntl-sc-block-heading__text"/>
    <w:basedOn w:val="DefaultParagraphFont"/>
    <w:rsid w:val="004850D3"/>
  </w:style>
  <w:style w:type="character" w:customStyle="1" w:styleId="mntl-sc-block-subheadingtext">
    <w:name w:val="mntl-sc-block-subheading__text"/>
    <w:basedOn w:val="DefaultParagraphFont"/>
    <w:rsid w:val="004850D3"/>
  </w:style>
  <w:style w:type="character" w:styleId="HTMLCite">
    <w:name w:val="HTML Cite"/>
    <w:basedOn w:val="DefaultParagraphFont"/>
    <w:uiPriority w:val="99"/>
    <w:semiHidden/>
    <w:unhideWhenUsed/>
    <w:rsid w:val="004850D3"/>
    <w:rPr>
      <w:i/>
      <w:iCs/>
    </w:rPr>
  </w:style>
  <w:style w:type="character" w:customStyle="1" w:styleId="Heading5Char">
    <w:name w:val="Heading 5 Char"/>
    <w:basedOn w:val="DefaultParagraphFont"/>
    <w:link w:val="Heading5"/>
    <w:uiPriority w:val="9"/>
    <w:semiHidden/>
    <w:rsid w:val="00E40047"/>
    <w:rPr>
      <w:rFonts w:asciiTheme="majorHAnsi" w:eastAsiaTheme="majorEastAsia" w:hAnsiTheme="majorHAnsi" w:cstheme="majorBidi"/>
      <w:color w:val="2E74B5" w:themeColor="accent1" w:themeShade="BF"/>
    </w:rPr>
  </w:style>
  <w:style w:type="paragraph" w:styleId="NoSpacing">
    <w:name w:val="No Spacing"/>
    <w:uiPriority w:val="1"/>
    <w:qFormat/>
    <w:rsid w:val="00A35C2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793586">
      <w:bodyDiv w:val="1"/>
      <w:marLeft w:val="0"/>
      <w:marRight w:val="0"/>
      <w:marTop w:val="0"/>
      <w:marBottom w:val="0"/>
      <w:divBdr>
        <w:top w:val="none" w:sz="0" w:space="0" w:color="auto"/>
        <w:left w:val="none" w:sz="0" w:space="0" w:color="auto"/>
        <w:bottom w:val="none" w:sz="0" w:space="0" w:color="auto"/>
        <w:right w:val="none" w:sz="0" w:space="0" w:color="auto"/>
      </w:divBdr>
    </w:div>
    <w:div w:id="39980374">
      <w:bodyDiv w:val="1"/>
      <w:marLeft w:val="0"/>
      <w:marRight w:val="0"/>
      <w:marTop w:val="0"/>
      <w:marBottom w:val="0"/>
      <w:divBdr>
        <w:top w:val="none" w:sz="0" w:space="0" w:color="auto"/>
        <w:left w:val="none" w:sz="0" w:space="0" w:color="auto"/>
        <w:bottom w:val="none" w:sz="0" w:space="0" w:color="auto"/>
        <w:right w:val="none" w:sz="0" w:space="0" w:color="auto"/>
      </w:divBdr>
    </w:div>
    <w:div w:id="80413083">
      <w:bodyDiv w:val="1"/>
      <w:marLeft w:val="0"/>
      <w:marRight w:val="0"/>
      <w:marTop w:val="0"/>
      <w:marBottom w:val="0"/>
      <w:divBdr>
        <w:top w:val="none" w:sz="0" w:space="0" w:color="auto"/>
        <w:left w:val="none" w:sz="0" w:space="0" w:color="auto"/>
        <w:bottom w:val="none" w:sz="0" w:space="0" w:color="auto"/>
        <w:right w:val="none" w:sz="0" w:space="0" w:color="auto"/>
      </w:divBdr>
    </w:div>
    <w:div w:id="81143326">
      <w:bodyDiv w:val="1"/>
      <w:marLeft w:val="0"/>
      <w:marRight w:val="0"/>
      <w:marTop w:val="0"/>
      <w:marBottom w:val="0"/>
      <w:divBdr>
        <w:top w:val="none" w:sz="0" w:space="0" w:color="auto"/>
        <w:left w:val="none" w:sz="0" w:space="0" w:color="auto"/>
        <w:bottom w:val="none" w:sz="0" w:space="0" w:color="auto"/>
        <w:right w:val="none" w:sz="0" w:space="0" w:color="auto"/>
      </w:divBdr>
    </w:div>
    <w:div w:id="104272825">
      <w:bodyDiv w:val="1"/>
      <w:marLeft w:val="0"/>
      <w:marRight w:val="0"/>
      <w:marTop w:val="0"/>
      <w:marBottom w:val="0"/>
      <w:divBdr>
        <w:top w:val="none" w:sz="0" w:space="0" w:color="auto"/>
        <w:left w:val="none" w:sz="0" w:space="0" w:color="auto"/>
        <w:bottom w:val="none" w:sz="0" w:space="0" w:color="auto"/>
        <w:right w:val="none" w:sz="0" w:space="0" w:color="auto"/>
      </w:divBdr>
    </w:div>
    <w:div w:id="126701093">
      <w:bodyDiv w:val="1"/>
      <w:marLeft w:val="0"/>
      <w:marRight w:val="0"/>
      <w:marTop w:val="0"/>
      <w:marBottom w:val="0"/>
      <w:divBdr>
        <w:top w:val="none" w:sz="0" w:space="0" w:color="auto"/>
        <w:left w:val="none" w:sz="0" w:space="0" w:color="auto"/>
        <w:bottom w:val="none" w:sz="0" w:space="0" w:color="auto"/>
        <w:right w:val="none" w:sz="0" w:space="0" w:color="auto"/>
      </w:divBdr>
    </w:div>
    <w:div w:id="224797893">
      <w:bodyDiv w:val="1"/>
      <w:marLeft w:val="0"/>
      <w:marRight w:val="0"/>
      <w:marTop w:val="0"/>
      <w:marBottom w:val="0"/>
      <w:divBdr>
        <w:top w:val="none" w:sz="0" w:space="0" w:color="auto"/>
        <w:left w:val="none" w:sz="0" w:space="0" w:color="auto"/>
        <w:bottom w:val="none" w:sz="0" w:space="0" w:color="auto"/>
        <w:right w:val="none" w:sz="0" w:space="0" w:color="auto"/>
      </w:divBdr>
      <w:divsChild>
        <w:div w:id="1897815575">
          <w:marLeft w:val="446"/>
          <w:marRight w:val="0"/>
          <w:marTop w:val="96"/>
          <w:marBottom w:val="120"/>
          <w:divBdr>
            <w:top w:val="none" w:sz="0" w:space="0" w:color="auto"/>
            <w:left w:val="none" w:sz="0" w:space="0" w:color="auto"/>
            <w:bottom w:val="none" w:sz="0" w:space="0" w:color="auto"/>
            <w:right w:val="none" w:sz="0" w:space="0" w:color="auto"/>
          </w:divBdr>
        </w:div>
        <w:div w:id="75396853">
          <w:marLeft w:val="446"/>
          <w:marRight w:val="0"/>
          <w:marTop w:val="96"/>
          <w:marBottom w:val="120"/>
          <w:divBdr>
            <w:top w:val="none" w:sz="0" w:space="0" w:color="auto"/>
            <w:left w:val="none" w:sz="0" w:space="0" w:color="auto"/>
            <w:bottom w:val="none" w:sz="0" w:space="0" w:color="auto"/>
            <w:right w:val="none" w:sz="0" w:space="0" w:color="auto"/>
          </w:divBdr>
        </w:div>
        <w:div w:id="306708643">
          <w:marLeft w:val="446"/>
          <w:marRight w:val="0"/>
          <w:marTop w:val="96"/>
          <w:marBottom w:val="120"/>
          <w:divBdr>
            <w:top w:val="none" w:sz="0" w:space="0" w:color="auto"/>
            <w:left w:val="none" w:sz="0" w:space="0" w:color="auto"/>
            <w:bottom w:val="none" w:sz="0" w:space="0" w:color="auto"/>
            <w:right w:val="none" w:sz="0" w:space="0" w:color="auto"/>
          </w:divBdr>
        </w:div>
        <w:div w:id="1062026371">
          <w:marLeft w:val="446"/>
          <w:marRight w:val="0"/>
          <w:marTop w:val="96"/>
          <w:marBottom w:val="120"/>
          <w:divBdr>
            <w:top w:val="none" w:sz="0" w:space="0" w:color="auto"/>
            <w:left w:val="none" w:sz="0" w:space="0" w:color="auto"/>
            <w:bottom w:val="none" w:sz="0" w:space="0" w:color="auto"/>
            <w:right w:val="none" w:sz="0" w:space="0" w:color="auto"/>
          </w:divBdr>
        </w:div>
      </w:divsChild>
    </w:div>
    <w:div w:id="260064763">
      <w:bodyDiv w:val="1"/>
      <w:marLeft w:val="0"/>
      <w:marRight w:val="0"/>
      <w:marTop w:val="0"/>
      <w:marBottom w:val="0"/>
      <w:divBdr>
        <w:top w:val="none" w:sz="0" w:space="0" w:color="auto"/>
        <w:left w:val="none" w:sz="0" w:space="0" w:color="auto"/>
        <w:bottom w:val="none" w:sz="0" w:space="0" w:color="auto"/>
        <w:right w:val="none" w:sz="0" w:space="0" w:color="auto"/>
      </w:divBdr>
      <w:divsChild>
        <w:div w:id="1564490663">
          <w:marLeft w:val="0"/>
          <w:marRight w:val="0"/>
          <w:marTop w:val="0"/>
          <w:marBottom w:val="330"/>
          <w:divBdr>
            <w:top w:val="none" w:sz="0" w:space="0" w:color="auto"/>
            <w:left w:val="none" w:sz="0" w:space="0" w:color="auto"/>
            <w:bottom w:val="none" w:sz="0" w:space="0" w:color="auto"/>
            <w:right w:val="none" w:sz="0" w:space="0" w:color="auto"/>
          </w:divBdr>
        </w:div>
      </w:divsChild>
    </w:div>
    <w:div w:id="278613037">
      <w:bodyDiv w:val="1"/>
      <w:marLeft w:val="0"/>
      <w:marRight w:val="0"/>
      <w:marTop w:val="0"/>
      <w:marBottom w:val="0"/>
      <w:divBdr>
        <w:top w:val="none" w:sz="0" w:space="0" w:color="auto"/>
        <w:left w:val="none" w:sz="0" w:space="0" w:color="auto"/>
        <w:bottom w:val="none" w:sz="0" w:space="0" w:color="auto"/>
        <w:right w:val="none" w:sz="0" w:space="0" w:color="auto"/>
      </w:divBdr>
    </w:div>
    <w:div w:id="296381556">
      <w:bodyDiv w:val="1"/>
      <w:marLeft w:val="0"/>
      <w:marRight w:val="0"/>
      <w:marTop w:val="0"/>
      <w:marBottom w:val="0"/>
      <w:divBdr>
        <w:top w:val="none" w:sz="0" w:space="0" w:color="auto"/>
        <w:left w:val="none" w:sz="0" w:space="0" w:color="auto"/>
        <w:bottom w:val="none" w:sz="0" w:space="0" w:color="auto"/>
        <w:right w:val="none" w:sz="0" w:space="0" w:color="auto"/>
      </w:divBdr>
    </w:div>
    <w:div w:id="347023712">
      <w:bodyDiv w:val="1"/>
      <w:marLeft w:val="0"/>
      <w:marRight w:val="0"/>
      <w:marTop w:val="0"/>
      <w:marBottom w:val="0"/>
      <w:divBdr>
        <w:top w:val="none" w:sz="0" w:space="0" w:color="auto"/>
        <w:left w:val="none" w:sz="0" w:space="0" w:color="auto"/>
        <w:bottom w:val="none" w:sz="0" w:space="0" w:color="auto"/>
        <w:right w:val="none" w:sz="0" w:space="0" w:color="auto"/>
      </w:divBdr>
    </w:div>
    <w:div w:id="449203457">
      <w:bodyDiv w:val="1"/>
      <w:marLeft w:val="0"/>
      <w:marRight w:val="0"/>
      <w:marTop w:val="0"/>
      <w:marBottom w:val="0"/>
      <w:divBdr>
        <w:top w:val="none" w:sz="0" w:space="0" w:color="auto"/>
        <w:left w:val="none" w:sz="0" w:space="0" w:color="auto"/>
        <w:bottom w:val="none" w:sz="0" w:space="0" w:color="auto"/>
        <w:right w:val="none" w:sz="0" w:space="0" w:color="auto"/>
      </w:divBdr>
    </w:div>
    <w:div w:id="524295541">
      <w:bodyDiv w:val="1"/>
      <w:marLeft w:val="0"/>
      <w:marRight w:val="0"/>
      <w:marTop w:val="0"/>
      <w:marBottom w:val="0"/>
      <w:divBdr>
        <w:top w:val="none" w:sz="0" w:space="0" w:color="auto"/>
        <w:left w:val="none" w:sz="0" w:space="0" w:color="auto"/>
        <w:bottom w:val="none" w:sz="0" w:space="0" w:color="auto"/>
        <w:right w:val="none" w:sz="0" w:space="0" w:color="auto"/>
      </w:divBdr>
      <w:divsChild>
        <w:div w:id="469061475">
          <w:marLeft w:val="0"/>
          <w:marRight w:val="0"/>
          <w:marTop w:val="0"/>
          <w:marBottom w:val="0"/>
          <w:divBdr>
            <w:top w:val="none" w:sz="0" w:space="0" w:color="auto"/>
            <w:left w:val="none" w:sz="0" w:space="0" w:color="auto"/>
            <w:bottom w:val="none" w:sz="0" w:space="0" w:color="auto"/>
            <w:right w:val="none" w:sz="0" w:space="0" w:color="auto"/>
          </w:divBdr>
        </w:div>
      </w:divsChild>
    </w:div>
    <w:div w:id="649098571">
      <w:bodyDiv w:val="1"/>
      <w:marLeft w:val="0"/>
      <w:marRight w:val="0"/>
      <w:marTop w:val="0"/>
      <w:marBottom w:val="0"/>
      <w:divBdr>
        <w:top w:val="none" w:sz="0" w:space="0" w:color="auto"/>
        <w:left w:val="none" w:sz="0" w:space="0" w:color="auto"/>
        <w:bottom w:val="none" w:sz="0" w:space="0" w:color="auto"/>
        <w:right w:val="none" w:sz="0" w:space="0" w:color="auto"/>
      </w:divBdr>
    </w:div>
    <w:div w:id="650908550">
      <w:bodyDiv w:val="1"/>
      <w:marLeft w:val="0"/>
      <w:marRight w:val="0"/>
      <w:marTop w:val="0"/>
      <w:marBottom w:val="0"/>
      <w:divBdr>
        <w:top w:val="none" w:sz="0" w:space="0" w:color="auto"/>
        <w:left w:val="none" w:sz="0" w:space="0" w:color="auto"/>
        <w:bottom w:val="none" w:sz="0" w:space="0" w:color="auto"/>
        <w:right w:val="none" w:sz="0" w:space="0" w:color="auto"/>
      </w:divBdr>
      <w:divsChild>
        <w:div w:id="239948321">
          <w:marLeft w:val="562"/>
          <w:marRight w:val="14"/>
          <w:marTop w:val="20"/>
          <w:marBottom w:val="120"/>
          <w:divBdr>
            <w:top w:val="none" w:sz="0" w:space="0" w:color="auto"/>
            <w:left w:val="none" w:sz="0" w:space="0" w:color="auto"/>
            <w:bottom w:val="none" w:sz="0" w:space="0" w:color="auto"/>
            <w:right w:val="none" w:sz="0" w:space="0" w:color="auto"/>
          </w:divBdr>
        </w:div>
        <w:div w:id="1200584797">
          <w:marLeft w:val="562"/>
          <w:marRight w:val="14"/>
          <w:marTop w:val="96"/>
          <w:marBottom w:val="120"/>
          <w:divBdr>
            <w:top w:val="none" w:sz="0" w:space="0" w:color="auto"/>
            <w:left w:val="none" w:sz="0" w:space="0" w:color="auto"/>
            <w:bottom w:val="none" w:sz="0" w:space="0" w:color="auto"/>
            <w:right w:val="none" w:sz="0" w:space="0" w:color="auto"/>
          </w:divBdr>
        </w:div>
        <w:div w:id="2120099727">
          <w:marLeft w:val="562"/>
          <w:marRight w:val="14"/>
          <w:marTop w:val="96"/>
          <w:marBottom w:val="120"/>
          <w:divBdr>
            <w:top w:val="none" w:sz="0" w:space="0" w:color="auto"/>
            <w:left w:val="none" w:sz="0" w:space="0" w:color="auto"/>
            <w:bottom w:val="none" w:sz="0" w:space="0" w:color="auto"/>
            <w:right w:val="none" w:sz="0" w:space="0" w:color="auto"/>
          </w:divBdr>
        </w:div>
      </w:divsChild>
    </w:div>
    <w:div w:id="666246786">
      <w:bodyDiv w:val="1"/>
      <w:marLeft w:val="0"/>
      <w:marRight w:val="0"/>
      <w:marTop w:val="0"/>
      <w:marBottom w:val="0"/>
      <w:divBdr>
        <w:top w:val="none" w:sz="0" w:space="0" w:color="auto"/>
        <w:left w:val="none" w:sz="0" w:space="0" w:color="auto"/>
        <w:bottom w:val="none" w:sz="0" w:space="0" w:color="auto"/>
        <w:right w:val="none" w:sz="0" w:space="0" w:color="auto"/>
      </w:divBdr>
    </w:div>
    <w:div w:id="714156502">
      <w:bodyDiv w:val="1"/>
      <w:marLeft w:val="0"/>
      <w:marRight w:val="0"/>
      <w:marTop w:val="0"/>
      <w:marBottom w:val="0"/>
      <w:divBdr>
        <w:top w:val="none" w:sz="0" w:space="0" w:color="auto"/>
        <w:left w:val="none" w:sz="0" w:space="0" w:color="auto"/>
        <w:bottom w:val="none" w:sz="0" w:space="0" w:color="auto"/>
        <w:right w:val="none" w:sz="0" w:space="0" w:color="auto"/>
      </w:divBdr>
    </w:div>
    <w:div w:id="844053370">
      <w:bodyDiv w:val="1"/>
      <w:marLeft w:val="0"/>
      <w:marRight w:val="0"/>
      <w:marTop w:val="0"/>
      <w:marBottom w:val="0"/>
      <w:divBdr>
        <w:top w:val="none" w:sz="0" w:space="0" w:color="auto"/>
        <w:left w:val="none" w:sz="0" w:space="0" w:color="auto"/>
        <w:bottom w:val="none" w:sz="0" w:space="0" w:color="auto"/>
        <w:right w:val="none" w:sz="0" w:space="0" w:color="auto"/>
      </w:divBdr>
    </w:div>
    <w:div w:id="936601260">
      <w:bodyDiv w:val="1"/>
      <w:marLeft w:val="0"/>
      <w:marRight w:val="0"/>
      <w:marTop w:val="0"/>
      <w:marBottom w:val="0"/>
      <w:divBdr>
        <w:top w:val="none" w:sz="0" w:space="0" w:color="auto"/>
        <w:left w:val="none" w:sz="0" w:space="0" w:color="auto"/>
        <w:bottom w:val="none" w:sz="0" w:space="0" w:color="auto"/>
        <w:right w:val="none" w:sz="0" w:space="0" w:color="auto"/>
      </w:divBdr>
    </w:div>
    <w:div w:id="990216044">
      <w:bodyDiv w:val="1"/>
      <w:marLeft w:val="0"/>
      <w:marRight w:val="0"/>
      <w:marTop w:val="0"/>
      <w:marBottom w:val="0"/>
      <w:divBdr>
        <w:top w:val="none" w:sz="0" w:space="0" w:color="auto"/>
        <w:left w:val="none" w:sz="0" w:space="0" w:color="auto"/>
        <w:bottom w:val="none" w:sz="0" w:space="0" w:color="auto"/>
        <w:right w:val="none" w:sz="0" w:space="0" w:color="auto"/>
      </w:divBdr>
    </w:div>
    <w:div w:id="1076056039">
      <w:bodyDiv w:val="1"/>
      <w:marLeft w:val="0"/>
      <w:marRight w:val="0"/>
      <w:marTop w:val="0"/>
      <w:marBottom w:val="0"/>
      <w:divBdr>
        <w:top w:val="none" w:sz="0" w:space="0" w:color="auto"/>
        <w:left w:val="none" w:sz="0" w:space="0" w:color="auto"/>
        <w:bottom w:val="none" w:sz="0" w:space="0" w:color="auto"/>
        <w:right w:val="none" w:sz="0" w:space="0" w:color="auto"/>
      </w:divBdr>
    </w:div>
    <w:div w:id="1094788172">
      <w:bodyDiv w:val="1"/>
      <w:marLeft w:val="0"/>
      <w:marRight w:val="0"/>
      <w:marTop w:val="0"/>
      <w:marBottom w:val="0"/>
      <w:divBdr>
        <w:top w:val="none" w:sz="0" w:space="0" w:color="auto"/>
        <w:left w:val="none" w:sz="0" w:space="0" w:color="auto"/>
        <w:bottom w:val="none" w:sz="0" w:space="0" w:color="auto"/>
        <w:right w:val="none" w:sz="0" w:space="0" w:color="auto"/>
      </w:divBdr>
    </w:div>
    <w:div w:id="1138643690">
      <w:bodyDiv w:val="1"/>
      <w:marLeft w:val="0"/>
      <w:marRight w:val="0"/>
      <w:marTop w:val="0"/>
      <w:marBottom w:val="0"/>
      <w:divBdr>
        <w:top w:val="none" w:sz="0" w:space="0" w:color="auto"/>
        <w:left w:val="none" w:sz="0" w:space="0" w:color="auto"/>
        <w:bottom w:val="none" w:sz="0" w:space="0" w:color="auto"/>
        <w:right w:val="none" w:sz="0" w:space="0" w:color="auto"/>
      </w:divBdr>
    </w:div>
    <w:div w:id="1145001797">
      <w:bodyDiv w:val="1"/>
      <w:marLeft w:val="0"/>
      <w:marRight w:val="0"/>
      <w:marTop w:val="0"/>
      <w:marBottom w:val="0"/>
      <w:divBdr>
        <w:top w:val="none" w:sz="0" w:space="0" w:color="auto"/>
        <w:left w:val="none" w:sz="0" w:space="0" w:color="auto"/>
        <w:bottom w:val="none" w:sz="0" w:space="0" w:color="auto"/>
        <w:right w:val="none" w:sz="0" w:space="0" w:color="auto"/>
      </w:divBdr>
    </w:div>
    <w:div w:id="1202061374">
      <w:bodyDiv w:val="1"/>
      <w:marLeft w:val="0"/>
      <w:marRight w:val="0"/>
      <w:marTop w:val="0"/>
      <w:marBottom w:val="0"/>
      <w:divBdr>
        <w:top w:val="none" w:sz="0" w:space="0" w:color="auto"/>
        <w:left w:val="none" w:sz="0" w:space="0" w:color="auto"/>
        <w:bottom w:val="none" w:sz="0" w:space="0" w:color="auto"/>
        <w:right w:val="none" w:sz="0" w:space="0" w:color="auto"/>
      </w:divBdr>
    </w:div>
    <w:div w:id="1323894270">
      <w:bodyDiv w:val="1"/>
      <w:marLeft w:val="0"/>
      <w:marRight w:val="0"/>
      <w:marTop w:val="0"/>
      <w:marBottom w:val="0"/>
      <w:divBdr>
        <w:top w:val="none" w:sz="0" w:space="0" w:color="auto"/>
        <w:left w:val="none" w:sz="0" w:space="0" w:color="auto"/>
        <w:bottom w:val="none" w:sz="0" w:space="0" w:color="auto"/>
        <w:right w:val="none" w:sz="0" w:space="0" w:color="auto"/>
      </w:divBdr>
    </w:div>
    <w:div w:id="1343707103">
      <w:bodyDiv w:val="1"/>
      <w:marLeft w:val="0"/>
      <w:marRight w:val="0"/>
      <w:marTop w:val="0"/>
      <w:marBottom w:val="0"/>
      <w:divBdr>
        <w:top w:val="none" w:sz="0" w:space="0" w:color="auto"/>
        <w:left w:val="none" w:sz="0" w:space="0" w:color="auto"/>
        <w:bottom w:val="none" w:sz="0" w:space="0" w:color="auto"/>
        <w:right w:val="none" w:sz="0" w:space="0" w:color="auto"/>
      </w:divBdr>
    </w:div>
    <w:div w:id="1396320202">
      <w:bodyDiv w:val="1"/>
      <w:marLeft w:val="0"/>
      <w:marRight w:val="0"/>
      <w:marTop w:val="0"/>
      <w:marBottom w:val="0"/>
      <w:divBdr>
        <w:top w:val="none" w:sz="0" w:space="0" w:color="auto"/>
        <w:left w:val="none" w:sz="0" w:space="0" w:color="auto"/>
        <w:bottom w:val="none" w:sz="0" w:space="0" w:color="auto"/>
        <w:right w:val="none" w:sz="0" w:space="0" w:color="auto"/>
      </w:divBdr>
    </w:div>
    <w:div w:id="1452283473">
      <w:bodyDiv w:val="1"/>
      <w:marLeft w:val="0"/>
      <w:marRight w:val="0"/>
      <w:marTop w:val="0"/>
      <w:marBottom w:val="0"/>
      <w:divBdr>
        <w:top w:val="none" w:sz="0" w:space="0" w:color="auto"/>
        <w:left w:val="none" w:sz="0" w:space="0" w:color="auto"/>
        <w:bottom w:val="none" w:sz="0" w:space="0" w:color="auto"/>
        <w:right w:val="none" w:sz="0" w:space="0" w:color="auto"/>
      </w:divBdr>
    </w:div>
    <w:div w:id="1482430045">
      <w:bodyDiv w:val="1"/>
      <w:marLeft w:val="0"/>
      <w:marRight w:val="0"/>
      <w:marTop w:val="0"/>
      <w:marBottom w:val="0"/>
      <w:divBdr>
        <w:top w:val="none" w:sz="0" w:space="0" w:color="auto"/>
        <w:left w:val="none" w:sz="0" w:space="0" w:color="auto"/>
        <w:bottom w:val="none" w:sz="0" w:space="0" w:color="auto"/>
        <w:right w:val="none" w:sz="0" w:space="0" w:color="auto"/>
      </w:divBdr>
    </w:div>
    <w:div w:id="1504853720">
      <w:bodyDiv w:val="1"/>
      <w:marLeft w:val="0"/>
      <w:marRight w:val="0"/>
      <w:marTop w:val="0"/>
      <w:marBottom w:val="0"/>
      <w:divBdr>
        <w:top w:val="none" w:sz="0" w:space="0" w:color="auto"/>
        <w:left w:val="none" w:sz="0" w:space="0" w:color="auto"/>
        <w:bottom w:val="none" w:sz="0" w:space="0" w:color="auto"/>
        <w:right w:val="none" w:sz="0" w:space="0" w:color="auto"/>
      </w:divBdr>
    </w:div>
    <w:div w:id="1595823327">
      <w:bodyDiv w:val="1"/>
      <w:marLeft w:val="0"/>
      <w:marRight w:val="0"/>
      <w:marTop w:val="0"/>
      <w:marBottom w:val="0"/>
      <w:divBdr>
        <w:top w:val="none" w:sz="0" w:space="0" w:color="auto"/>
        <w:left w:val="none" w:sz="0" w:space="0" w:color="auto"/>
        <w:bottom w:val="none" w:sz="0" w:space="0" w:color="auto"/>
        <w:right w:val="none" w:sz="0" w:space="0" w:color="auto"/>
      </w:divBdr>
      <w:divsChild>
        <w:div w:id="2137792277">
          <w:marLeft w:val="562"/>
          <w:marRight w:val="14"/>
          <w:marTop w:val="1"/>
          <w:marBottom w:val="120"/>
          <w:divBdr>
            <w:top w:val="none" w:sz="0" w:space="0" w:color="auto"/>
            <w:left w:val="none" w:sz="0" w:space="0" w:color="auto"/>
            <w:bottom w:val="none" w:sz="0" w:space="0" w:color="auto"/>
            <w:right w:val="none" w:sz="0" w:space="0" w:color="auto"/>
          </w:divBdr>
        </w:div>
        <w:div w:id="1246526518">
          <w:marLeft w:val="562"/>
          <w:marRight w:val="14"/>
          <w:marTop w:val="115"/>
          <w:marBottom w:val="120"/>
          <w:divBdr>
            <w:top w:val="none" w:sz="0" w:space="0" w:color="auto"/>
            <w:left w:val="none" w:sz="0" w:space="0" w:color="auto"/>
            <w:bottom w:val="none" w:sz="0" w:space="0" w:color="auto"/>
            <w:right w:val="none" w:sz="0" w:space="0" w:color="auto"/>
          </w:divBdr>
        </w:div>
      </w:divsChild>
    </w:div>
    <w:div w:id="1597592231">
      <w:bodyDiv w:val="1"/>
      <w:marLeft w:val="0"/>
      <w:marRight w:val="0"/>
      <w:marTop w:val="0"/>
      <w:marBottom w:val="0"/>
      <w:divBdr>
        <w:top w:val="none" w:sz="0" w:space="0" w:color="auto"/>
        <w:left w:val="none" w:sz="0" w:space="0" w:color="auto"/>
        <w:bottom w:val="none" w:sz="0" w:space="0" w:color="auto"/>
        <w:right w:val="none" w:sz="0" w:space="0" w:color="auto"/>
      </w:divBdr>
    </w:div>
    <w:div w:id="1606383413">
      <w:bodyDiv w:val="1"/>
      <w:marLeft w:val="0"/>
      <w:marRight w:val="0"/>
      <w:marTop w:val="0"/>
      <w:marBottom w:val="0"/>
      <w:divBdr>
        <w:top w:val="none" w:sz="0" w:space="0" w:color="auto"/>
        <w:left w:val="none" w:sz="0" w:space="0" w:color="auto"/>
        <w:bottom w:val="none" w:sz="0" w:space="0" w:color="auto"/>
        <w:right w:val="none" w:sz="0" w:space="0" w:color="auto"/>
      </w:divBdr>
    </w:div>
    <w:div w:id="1607688743">
      <w:bodyDiv w:val="1"/>
      <w:marLeft w:val="0"/>
      <w:marRight w:val="0"/>
      <w:marTop w:val="0"/>
      <w:marBottom w:val="0"/>
      <w:divBdr>
        <w:top w:val="none" w:sz="0" w:space="0" w:color="auto"/>
        <w:left w:val="none" w:sz="0" w:space="0" w:color="auto"/>
        <w:bottom w:val="none" w:sz="0" w:space="0" w:color="auto"/>
        <w:right w:val="none" w:sz="0" w:space="0" w:color="auto"/>
      </w:divBdr>
    </w:div>
    <w:div w:id="1615673554">
      <w:bodyDiv w:val="1"/>
      <w:marLeft w:val="0"/>
      <w:marRight w:val="0"/>
      <w:marTop w:val="0"/>
      <w:marBottom w:val="0"/>
      <w:divBdr>
        <w:top w:val="none" w:sz="0" w:space="0" w:color="auto"/>
        <w:left w:val="none" w:sz="0" w:space="0" w:color="auto"/>
        <w:bottom w:val="none" w:sz="0" w:space="0" w:color="auto"/>
        <w:right w:val="none" w:sz="0" w:space="0" w:color="auto"/>
      </w:divBdr>
    </w:div>
    <w:div w:id="1692143203">
      <w:bodyDiv w:val="1"/>
      <w:marLeft w:val="0"/>
      <w:marRight w:val="0"/>
      <w:marTop w:val="0"/>
      <w:marBottom w:val="0"/>
      <w:divBdr>
        <w:top w:val="none" w:sz="0" w:space="0" w:color="auto"/>
        <w:left w:val="none" w:sz="0" w:space="0" w:color="auto"/>
        <w:bottom w:val="none" w:sz="0" w:space="0" w:color="auto"/>
        <w:right w:val="none" w:sz="0" w:space="0" w:color="auto"/>
      </w:divBdr>
      <w:divsChild>
        <w:div w:id="755175501">
          <w:marLeft w:val="0"/>
          <w:marRight w:val="0"/>
          <w:marTop w:val="0"/>
          <w:marBottom w:val="330"/>
          <w:divBdr>
            <w:top w:val="none" w:sz="0" w:space="0" w:color="auto"/>
            <w:left w:val="none" w:sz="0" w:space="0" w:color="auto"/>
            <w:bottom w:val="none" w:sz="0" w:space="0" w:color="auto"/>
            <w:right w:val="none" w:sz="0" w:space="0" w:color="auto"/>
          </w:divBdr>
        </w:div>
      </w:divsChild>
    </w:div>
    <w:div w:id="1692342241">
      <w:bodyDiv w:val="1"/>
      <w:marLeft w:val="0"/>
      <w:marRight w:val="0"/>
      <w:marTop w:val="0"/>
      <w:marBottom w:val="0"/>
      <w:divBdr>
        <w:top w:val="none" w:sz="0" w:space="0" w:color="auto"/>
        <w:left w:val="none" w:sz="0" w:space="0" w:color="auto"/>
        <w:bottom w:val="none" w:sz="0" w:space="0" w:color="auto"/>
        <w:right w:val="none" w:sz="0" w:space="0" w:color="auto"/>
      </w:divBdr>
      <w:divsChild>
        <w:div w:id="824126450">
          <w:marLeft w:val="0"/>
          <w:marRight w:val="0"/>
          <w:marTop w:val="0"/>
          <w:marBottom w:val="0"/>
          <w:divBdr>
            <w:top w:val="none" w:sz="0" w:space="0" w:color="auto"/>
            <w:left w:val="none" w:sz="0" w:space="0" w:color="auto"/>
            <w:bottom w:val="none" w:sz="0" w:space="0" w:color="auto"/>
            <w:right w:val="none" w:sz="0" w:space="0" w:color="auto"/>
          </w:divBdr>
        </w:div>
      </w:divsChild>
    </w:div>
    <w:div w:id="1767263055">
      <w:bodyDiv w:val="1"/>
      <w:marLeft w:val="0"/>
      <w:marRight w:val="0"/>
      <w:marTop w:val="0"/>
      <w:marBottom w:val="0"/>
      <w:divBdr>
        <w:top w:val="none" w:sz="0" w:space="0" w:color="auto"/>
        <w:left w:val="none" w:sz="0" w:space="0" w:color="auto"/>
        <w:bottom w:val="none" w:sz="0" w:space="0" w:color="auto"/>
        <w:right w:val="none" w:sz="0" w:space="0" w:color="auto"/>
      </w:divBdr>
    </w:div>
    <w:div w:id="1773166091">
      <w:bodyDiv w:val="1"/>
      <w:marLeft w:val="0"/>
      <w:marRight w:val="0"/>
      <w:marTop w:val="0"/>
      <w:marBottom w:val="0"/>
      <w:divBdr>
        <w:top w:val="none" w:sz="0" w:space="0" w:color="auto"/>
        <w:left w:val="none" w:sz="0" w:space="0" w:color="auto"/>
        <w:bottom w:val="none" w:sz="0" w:space="0" w:color="auto"/>
        <w:right w:val="none" w:sz="0" w:space="0" w:color="auto"/>
      </w:divBdr>
      <w:divsChild>
        <w:div w:id="105002524">
          <w:marLeft w:val="0"/>
          <w:marRight w:val="0"/>
          <w:marTop w:val="0"/>
          <w:marBottom w:val="0"/>
          <w:divBdr>
            <w:top w:val="none" w:sz="0" w:space="0" w:color="auto"/>
            <w:left w:val="none" w:sz="0" w:space="0" w:color="auto"/>
            <w:bottom w:val="none" w:sz="0" w:space="0" w:color="auto"/>
            <w:right w:val="none" w:sz="0" w:space="0" w:color="auto"/>
          </w:divBdr>
        </w:div>
      </w:divsChild>
    </w:div>
    <w:div w:id="1808159372">
      <w:bodyDiv w:val="1"/>
      <w:marLeft w:val="0"/>
      <w:marRight w:val="0"/>
      <w:marTop w:val="0"/>
      <w:marBottom w:val="0"/>
      <w:divBdr>
        <w:top w:val="none" w:sz="0" w:space="0" w:color="auto"/>
        <w:left w:val="none" w:sz="0" w:space="0" w:color="auto"/>
        <w:bottom w:val="none" w:sz="0" w:space="0" w:color="auto"/>
        <w:right w:val="none" w:sz="0" w:space="0" w:color="auto"/>
      </w:divBdr>
    </w:div>
    <w:div w:id="1839955623">
      <w:bodyDiv w:val="1"/>
      <w:marLeft w:val="0"/>
      <w:marRight w:val="0"/>
      <w:marTop w:val="0"/>
      <w:marBottom w:val="0"/>
      <w:divBdr>
        <w:top w:val="none" w:sz="0" w:space="0" w:color="auto"/>
        <w:left w:val="none" w:sz="0" w:space="0" w:color="auto"/>
        <w:bottom w:val="none" w:sz="0" w:space="0" w:color="auto"/>
        <w:right w:val="none" w:sz="0" w:space="0" w:color="auto"/>
      </w:divBdr>
    </w:div>
    <w:div w:id="1852716316">
      <w:bodyDiv w:val="1"/>
      <w:marLeft w:val="0"/>
      <w:marRight w:val="0"/>
      <w:marTop w:val="0"/>
      <w:marBottom w:val="0"/>
      <w:divBdr>
        <w:top w:val="none" w:sz="0" w:space="0" w:color="auto"/>
        <w:left w:val="none" w:sz="0" w:space="0" w:color="auto"/>
        <w:bottom w:val="none" w:sz="0" w:space="0" w:color="auto"/>
        <w:right w:val="none" w:sz="0" w:space="0" w:color="auto"/>
      </w:divBdr>
    </w:div>
    <w:div w:id="1902979040">
      <w:bodyDiv w:val="1"/>
      <w:marLeft w:val="0"/>
      <w:marRight w:val="0"/>
      <w:marTop w:val="0"/>
      <w:marBottom w:val="0"/>
      <w:divBdr>
        <w:top w:val="none" w:sz="0" w:space="0" w:color="auto"/>
        <w:left w:val="none" w:sz="0" w:space="0" w:color="auto"/>
        <w:bottom w:val="none" w:sz="0" w:space="0" w:color="auto"/>
        <w:right w:val="none" w:sz="0" w:space="0" w:color="auto"/>
      </w:divBdr>
    </w:div>
    <w:div w:id="1945528169">
      <w:bodyDiv w:val="1"/>
      <w:marLeft w:val="0"/>
      <w:marRight w:val="0"/>
      <w:marTop w:val="0"/>
      <w:marBottom w:val="0"/>
      <w:divBdr>
        <w:top w:val="none" w:sz="0" w:space="0" w:color="auto"/>
        <w:left w:val="none" w:sz="0" w:space="0" w:color="auto"/>
        <w:bottom w:val="none" w:sz="0" w:space="0" w:color="auto"/>
        <w:right w:val="none" w:sz="0" w:space="0" w:color="auto"/>
      </w:divBdr>
    </w:div>
    <w:div w:id="1949047786">
      <w:bodyDiv w:val="1"/>
      <w:marLeft w:val="0"/>
      <w:marRight w:val="0"/>
      <w:marTop w:val="0"/>
      <w:marBottom w:val="0"/>
      <w:divBdr>
        <w:top w:val="none" w:sz="0" w:space="0" w:color="auto"/>
        <w:left w:val="none" w:sz="0" w:space="0" w:color="auto"/>
        <w:bottom w:val="none" w:sz="0" w:space="0" w:color="auto"/>
        <w:right w:val="none" w:sz="0" w:space="0" w:color="auto"/>
      </w:divBdr>
    </w:div>
    <w:div w:id="1977376089">
      <w:bodyDiv w:val="1"/>
      <w:marLeft w:val="0"/>
      <w:marRight w:val="0"/>
      <w:marTop w:val="0"/>
      <w:marBottom w:val="0"/>
      <w:divBdr>
        <w:top w:val="none" w:sz="0" w:space="0" w:color="auto"/>
        <w:left w:val="none" w:sz="0" w:space="0" w:color="auto"/>
        <w:bottom w:val="none" w:sz="0" w:space="0" w:color="auto"/>
        <w:right w:val="none" w:sz="0" w:space="0" w:color="auto"/>
      </w:divBdr>
    </w:div>
    <w:div w:id="2076463010">
      <w:bodyDiv w:val="1"/>
      <w:marLeft w:val="0"/>
      <w:marRight w:val="0"/>
      <w:marTop w:val="0"/>
      <w:marBottom w:val="0"/>
      <w:divBdr>
        <w:top w:val="none" w:sz="0" w:space="0" w:color="auto"/>
        <w:left w:val="none" w:sz="0" w:space="0" w:color="auto"/>
        <w:bottom w:val="none" w:sz="0" w:space="0" w:color="auto"/>
        <w:right w:val="none" w:sz="0" w:space="0" w:color="auto"/>
      </w:divBdr>
    </w:div>
    <w:div w:id="2100711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financemanagement.com/international-financial-management/international-financial-markets" TargetMode="External"/><Relationship Id="rId18" Type="http://schemas.openxmlformats.org/officeDocument/2006/relationships/hyperlink" Target="http://www.getsmarteraboutmoney.ca/en/managing-your-money/planning/investing-basics/Pages/Types-of-investment-risk.aspx" TargetMode="External"/><Relationship Id="rId26" Type="http://schemas.openxmlformats.org/officeDocument/2006/relationships/hyperlink" Target="https://www.investopedia.com/terms/e/equity.asp" TargetMode="External"/><Relationship Id="rId39" Type="http://schemas.openxmlformats.org/officeDocument/2006/relationships/hyperlink" Target="https://www.investopedia.com/terms/d/depreciation.asp" TargetMode="External"/><Relationship Id="rId21" Type="http://schemas.openxmlformats.org/officeDocument/2006/relationships/hyperlink" Target="https://www.investopedia.com/terms/h/hostiletakeover.asp" TargetMode="External"/><Relationship Id="rId34" Type="http://schemas.openxmlformats.org/officeDocument/2006/relationships/hyperlink" Target="https://www.investopedia.com/terms/v/verticalintegration.asp" TargetMode="External"/><Relationship Id="rId42" Type="http://schemas.openxmlformats.org/officeDocument/2006/relationships/hyperlink" Target="https://www.investopedia.com/terms/p/publiccompany.asp" TargetMode="External"/><Relationship Id="rId47" Type="http://schemas.openxmlformats.org/officeDocument/2006/relationships/hyperlink" Target="https://www.investopedia.com/terms/f/freecashflow.asp" TargetMode="External"/><Relationship Id="rId50" Type="http://schemas.openxmlformats.org/officeDocument/2006/relationships/hyperlink" Target="https://www.investopedia.com/terms/e/economic-conditions.asp" TargetMode="External"/><Relationship Id="rId55" Type="http://schemas.openxmlformats.org/officeDocument/2006/relationships/hyperlink" Target="https://pghbizforsale.com/about-us/" TargetMode="External"/><Relationship Id="rId7" Type="http://schemas.openxmlformats.org/officeDocument/2006/relationships/diagramLayout" Target="diagrams/layout1.xml"/><Relationship Id="rId12" Type="http://schemas.openxmlformats.org/officeDocument/2006/relationships/hyperlink" Target="https://efinancemanagement.com/investment-decisions/cost-of-capital" TargetMode="External"/><Relationship Id="rId17" Type="http://schemas.openxmlformats.org/officeDocument/2006/relationships/hyperlink" Target="http://www.getsmarteraboutmoney.ca/en/managing-your-money/planning/investing-basics/Pages/The-risk-return-relationship.aspx" TargetMode="External"/><Relationship Id="rId25" Type="http://schemas.openxmlformats.org/officeDocument/2006/relationships/hyperlink" Target="https://www.investopedia.com/terms/c/consolidation.asp" TargetMode="External"/><Relationship Id="rId33" Type="http://schemas.openxmlformats.org/officeDocument/2006/relationships/hyperlink" Target="https://www.investopedia.com/terms/h/horizontalintegration.asp" TargetMode="External"/><Relationship Id="rId38" Type="http://schemas.openxmlformats.org/officeDocument/2006/relationships/hyperlink" Target="https://www.investopedia.com/terms/b/bookvalue.asp" TargetMode="External"/><Relationship Id="rId46" Type="http://schemas.openxmlformats.org/officeDocument/2006/relationships/hyperlink" Target="https://www.investopedia.com/terms/d/dcf.asp" TargetMode="External"/><Relationship Id="rId2" Type="http://schemas.openxmlformats.org/officeDocument/2006/relationships/styles" Target="styles.xml"/><Relationship Id="rId16" Type="http://schemas.openxmlformats.org/officeDocument/2006/relationships/hyperlink" Target="http://ca.spindices.com/documents/index-policies/20150618-spdji-country-classification-consultation.pdf?force_download=true" TargetMode="External"/><Relationship Id="rId20" Type="http://schemas.openxmlformats.org/officeDocument/2006/relationships/hyperlink" Target="https://www.investopedia.com/terms/m/merger_of_equals.asp" TargetMode="External"/><Relationship Id="rId29" Type="http://schemas.openxmlformats.org/officeDocument/2006/relationships/hyperlink" Target="https://www.investopedia.com/articles/markets/110915/dell-stock-doesnt-exist-here-why.asp" TargetMode="External"/><Relationship Id="rId41" Type="http://schemas.openxmlformats.org/officeDocument/2006/relationships/hyperlink" Target="https://www.investopedia.com/articles/stocks/09/introduction-reverse-mergers.asp" TargetMode="External"/><Relationship Id="rId54" Type="http://schemas.openxmlformats.org/officeDocument/2006/relationships/hyperlink" Target="https://efinancemanagement.com/costing-terms/economies-of-scale" TargetMode="External"/><Relationship Id="rId1" Type="http://schemas.openxmlformats.org/officeDocument/2006/relationships/numbering" Target="numbering.xml"/><Relationship Id="rId6" Type="http://schemas.openxmlformats.org/officeDocument/2006/relationships/diagramData" Target="diagrams/data1.xml"/><Relationship Id="rId11" Type="http://schemas.openxmlformats.org/officeDocument/2006/relationships/hyperlink" Target="https://www.toppr.com/guides/maths/comparing-quantities/tax/" TargetMode="External"/><Relationship Id="rId24" Type="http://schemas.openxmlformats.org/officeDocument/2006/relationships/hyperlink" Target="https://www.investopedia.com/terms/b/boardofdirectors.asp" TargetMode="External"/><Relationship Id="rId32" Type="http://schemas.openxmlformats.org/officeDocument/2006/relationships/hyperlink" Target="https://www.investopedia.com/terms/v/verticalmerger.asp" TargetMode="External"/><Relationship Id="rId37" Type="http://schemas.openxmlformats.org/officeDocument/2006/relationships/hyperlink" Target="https://www.investopedia.com/terms/c/conglomerate.asp" TargetMode="External"/><Relationship Id="rId40" Type="http://schemas.openxmlformats.org/officeDocument/2006/relationships/hyperlink" Target="https://www.investopedia.com/terms/l/liquidation.asp" TargetMode="External"/><Relationship Id="rId45" Type="http://schemas.openxmlformats.org/officeDocument/2006/relationships/hyperlink" Target="https://www.investopedia.com/terms/p/price-to-salesratio.asp" TargetMode="External"/><Relationship Id="rId53" Type="http://schemas.openxmlformats.org/officeDocument/2006/relationships/hyperlink" Target="https://www.investopedia.com/terms/c/conversion-rate.asp" TargetMode="External"/><Relationship Id="rId58" Type="http://schemas.openxmlformats.org/officeDocument/2006/relationships/theme" Target="theme/theme1.xml"/><Relationship Id="rId5" Type="http://schemas.openxmlformats.org/officeDocument/2006/relationships/image" Target="media/image1.jpeg"/><Relationship Id="rId15" Type="http://schemas.openxmlformats.org/officeDocument/2006/relationships/hyperlink" Target="http://www.getsmarteraboutmoney.ca/en/managing-your-money/planning/investing-basics/Pages/Diversification.aspx" TargetMode="External"/><Relationship Id="rId23" Type="http://schemas.openxmlformats.org/officeDocument/2006/relationships/hyperlink" Target="https://www.investopedia.com/terms/s/shareholder.asp" TargetMode="External"/><Relationship Id="rId28" Type="http://schemas.openxmlformats.org/officeDocument/2006/relationships/hyperlink" Target="https://www.investopedia.com/terms/m/mbo.asp" TargetMode="External"/><Relationship Id="rId36" Type="http://schemas.openxmlformats.org/officeDocument/2006/relationships/hyperlink" Target="https://www.investopedia.com/terms/c/congeneric-merger.asp" TargetMode="External"/><Relationship Id="rId49" Type="http://schemas.openxmlformats.org/officeDocument/2006/relationships/hyperlink" Target="https://www.investopedia.com/terms/r/replacementcost.asp" TargetMode="External"/><Relationship Id="rId57" Type="http://schemas.openxmlformats.org/officeDocument/2006/relationships/fontTable" Target="fontTable.xml"/><Relationship Id="rId10" Type="http://schemas.microsoft.com/office/2007/relationships/diagramDrawing" Target="diagrams/drawing1.xml"/><Relationship Id="rId19" Type="http://schemas.openxmlformats.org/officeDocument/2006/relationships/hyperlink" Target="https://www.investopedia.com/ask/answers/021815/what-difference-between-merger-and-acquisition.asp" TargetMode="External"/><Relationship Id="rId31" Type="http://schemas.openxmlformats.org/officeDocument/2006/relationships/hyperlink" Target="https://www.investopedia.com/terms/m/market-power.asp" TargetMode="External"/><Relationship Id="rId44" Type="http://schemas.openxmlformats.org/officeDocument/2006/relationships/hyperlink" Target="https://www.investopedia.com/terms/e/enterprisevaluesales.asp" TargetMode="External"/><Relationship Id="rId52" Type="http://schemas.openxmlformats.org/officeDocument/2006/relationships/hyperlink" Target="https://www.investopedia.com/ask/answers/06/stockforstockmergerdetails.asp" TargetMode="External"/><Relationship Id="rId4" Type="http://schemas.openxmlformats.org/officeDocument/2006/relationships/webSettings" Target="webSettings.xml"/><Relationship Id="rId9" Type="http://schemas.openxmlformats.org/officeDocument/2006/relationships/diagramColors" Target="diagrams/colors1.xml"/><Relationship Id="rId14" Type="http://schemas.openxmlformats.org/officeDocument/2006/relationships/hyperlink" Target="https://www.investopedia.com/terms/d/diversification.asp" TargetMode="External"/><Relationship Id="rId22" Type="http://schemas.openxmlformats.org/officeDocument/2006/relationships/hyperlink" Target="https://www.investopedia.com/terms/b/boardofdirectors.asp" TargetMode="External"/><Relationship Id="rId27" Type="http://schemas.openxmlformats.org/officeDocument/2006/relationships/hyperlink" Target="https://www.investopedia.com/terms/b/bankruptcy.asp" TargetMode="External"/><Relationship Id="rId30" Type="http://schemas.openxmlformats.org/officeDocument/2006/relationships/hyperlink" Target="https://www.investopedia.com/terms/h/horizontalmerger.asp" TargetMode="External"/><Relationship Id="rId35" Type="http://schemas.openxmlformats.org/officeDocument/2006/relationships/hyperlink" Target="https://www.investopedia.com/terms/v/valuechain.asp" TargetMode="External"/><Relationship Id="rId43" Type="http://schemas.openxmlformats.org/officeDocument/2006/relationships/hyperlink" Target="https://www.investopedia.com/terms/p/price-earningsratio.asp" TargetMode="External"/><Relationship Id="rId48" Type="http://schemas.openxmlformats.org/officeDocument/2006/relationships/hyperlink" Target="https://www.investopedia.com/terms/w/wacc.asp" TargetMode="External"/><Relationship Id="rId56" Type="http://schemas.openxmlformats.org/officeDocument/2006/relationships/hyperlink" Target="https://efinancemanagement.com/sources-of-finance/bootstrapping" TargetMode="External"/><Relationship Id="rId8" Type="http://schemas.openxmlformats.org/officeDocument/2006/relationships/diagramQuickStyle" Target="diagrams/quickStyle1.xml"/><Relationship Id="rId51" Type="http://schemas.openxmlformats.org/officeDocument/2006/relationships/hyperlink" Target="https://www.investopedia.com/terms/d/dilution.asp" TargetMode="External"/><Relationship Id="rId3" Type="http://schemas.openxmlformats.org/officeDocument/2006/relationships/settings" Target="setting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340878B-98CA-47DE-AFF0-9AD23085F730}"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IN"/>
        </a:p>
      </dgm:t>
    </dgm:pt>
    <dgm:pt modelId="{2A22F7E0-A0BF-4501-A522-6F0AA926E102}">
      <dgm:prSet phldrT="[Text]"/>
      <dgm:spPr/>
      <dgm:t>
        <a:bodyPr/>
        <a:lstStyle/>
        <a:p>
          <a:r>
            <a:rPr lang="en-IN"/>
            <a:t>Global Financial Market</a:t>
          </a:r>
        </a:p>
      </dgm:t>
    </dgm:pt>
    <dgm:pt modelId="{BF9E98A6-B147-4991-8C6B-C3887D3F6B2B}" type="parTrans" cxnId="{9DE95B2A-E0BF-4987-BB83-CF8CE5B04078}">
      <dgm:prSet/>
      <dgm:spPr/>
      <dgm:t>
        <a:bodyPr/>
        <a:lstStyle/>
        <a:p>
          <a:endParaRPr lang="en-IN"/>
        </a:p>
      </dgm:t>
    </dgm:pt>
    <dgm:pt modelId="{2B74D797-CB78-4774-B091-7731E43644A6}" type="sibTrans" cxnId="{9DE95B2A-E0BF-4987-BB83-CF8CE5B04078}">
      <dgm:prSet/>
      <dgm:spPr/>
      <dgm:t>
        <a:bodyPr/>
        <a:lstStyle/>
        <a:p>
          <a:endParaRPr lang="en-IN"/>
        </a:p>
      </dgm:t>
    </dgm:pt>
    <dgm:pt modelId="{6740ED69-041C-4842-ACE7-A491780971DB}">
      <dgm:prSet phldrT="[Text]"/>
      <dgm:spPr/>
      <dgm:t>
        <a:bodyPr/>
        <a:lstStyle/>
        <a:p>
          <a:r>
            <a:rPr lang="en-IN"/>
            <a:t>Internal Market</a:t>
          </a:r>
        </a:p>
        <a:p>
          <a:r>
            <a:rPr lang="en-IN"/>
            <a:t>(National Market)</a:t>
          </a:r>
        </a:p>
      </dgm:t>
    </dgm:pt>
    <dgm:pt modelId="{E8431608-F28E-459C-99BB-6E2812948666}" type="parTrans" cxnId="{C2ACF9F8-D17F-4742-97BB-A666534CA3FE}">
      <dgm:prSet/>
      <dgm:spPr/>
      <dgm:t>
        <a:bodyPr/>
        <a:lstStyle/>
        <a:p>
          <a:endParaRPr lang="en-IN"/>
        </a:p>
      </dgm:t>
    </dgm:pt>
    <dgm:pt modelId="{976D4950-4833-4CE6-9178-8FE619D87848}" type="sibTrans" cxnId="{C2ACF9F8-D17F-4742-97BB-A666534CA3FE}">
      <dgm:prSet/>
      <dgm:spPr/>
      <dgm:t>
        <a:bodyPr/>
        <a:lstStyle/>
        <a:p>
          <a:endParaRPr lang="en-IN"/>
        </a:p>
      </dgm:t>
    </dgm:pt>
    <dgm:pt modelId="{EBE8E866-C046-4B07-AA98-E065331E9F08}">
      <dgm:prSet phldrT="[Text]"/>
      <dgm:spPr/>
      <dgm:t>
        <a:bodyPr/>
        <a:lstStyle/>
        <a:p>
          <a:r>
            <a:rPr lang="en-IN"/>
            <a:t>External Market(International Market)</a:t>
          </a:r>
        </a:p>
      </dgm:t>
    </dgm:pt>
    <dgm:pt modelId="{E6E0557D-BC4F-4392-8245-57B6A864DA8C}" type="parTrans" cxnId="{71133549-C1D5-47FC-9F5E-50CC6EF1B2DA}">
      <dgm:prSet/>
      <dgm:spPr/>
      <dgm:t>
        <a:bodyPr/>
        <a:lstStyle/>
        <a:p>
          <a:endParaRPr lang="en-IN"/>
        </a:p>
      </dgm:t>
    </dgm:pt>
    <dgm:pt modelId="{A776A862-7722-4F06-BAD0-220A98A7061E}" type="sibTrans" cxnId="{71133549-C1D5-47FC-9F5E-50CC6EF1B2DA}">
      <dgm:prSet/>
      <dgm:spPr/>
      <dgm:t>
        <a:bodyPr/>
        <a:lstStyle/>
        <a:p>
          <a:endParaRPr lang="en-IN"/>
        </a:p>
      </dgm:t>
    </dgm:pt>
    <dgm:pt modelId="{E71E17BB-33BA-44CF-A95E-499ECD66F630}">
      <dgm:prSet phldrT="[Text]"/>
      <dgm:spPr/>
      <dgm:t>
        <a:bodyPr/>
        <a:lstStyle/>
        <a:p>
          <a:r>
            <a:rPr lang="en-IN"/>
            <a:t>Foreign Market</a:t>
          </a:r>
        </a:p>
      </dgm:t>
    </dgm:pt>
    <dgm:pt modelId="{01E59907-9DD8-4239-AA6C-A577F2820332}" type="sibTrans" cxnId="{8A44E1B1-47F0-48D1-9793-D2CE5CEC40E2}">
      <dgm:prSet/>
      <dgm:spPr/>
      <dgm:t>
        <a:bodyPr/>
        <a:lstStyle/>
        <a:p>
          <a:endParaRPr lang="en-IN"/>
        </a:p>
      </dgm:t>
    </dgm:pt>
    <dgm:pt modelId="{6F2093FD-E9D4-43EF-BE4D-0668B5624E5E}" type="parTrans" cxnId="{8A44E1B1-47F0-48D1-9793-D2CE5CEC40E2}">
      <dgm:prSet/>
      <dgm:spPr/>
      <dgm:t>
        <a:bodyPr/>
        <a:lstStyle/>
        <a:p>
          <a:endParaRPr lang="en-IN"/>
        </a:p>
      </dgm:t>
    </dgm:pt>
    <dgm:pt modelId="{BA9ABA71-D3C2-435E-9DE9-FFE7539D161F}">
      <dgm:prSet phldrT="[Text]"/>
      <dgm:spPr/>
      <dgm:t>
        <a:bodyPr/>
        <a:lstStyle/>
        <a:p>
          <a:r>
            <a:rPr lang="en-IN"/>
            <a:t>Domestic Market</a:t>
          </a:r>
        </a:p>
      </dgm:t>
    </dgm:pt>
    <dgm:pt modelId="{CCDB39B1-11B0-49FA-B62F-8EC457F5D16B}" type="sibTrans" cxnId="{15743EDC-7711-4727-99DB-19CB024A171B}">
      <dgm:prSet/>
      <dgm:spPr/>
      <dgm:t>
        <a:bodyPr/>
        <a:lstStyle/>
        <a:p>
          <a:endParaRPr lang="en-IN"/>
        </a:p>
      </dgm:t>
    </dgm:pt>
    <dgm:pt modelId="{8E1F8945-CB9A-4E9D-9B75-92BB8D7AA101}" type="parTrans" cxnId="{15743EDC-7711-4727-99DB-19CB024A171B}">
      <dgm:prSet/>
      <dgm:spPr/>
      <dgm:t>
        <a:bodyPr/>
        <a:lstStyle/>
        <a:p>
          <a:endParaRPr lang="en-IN"/>
        </a:p>
      </dgm:t>
    </dgm:pt>
    <dgm:pt modelId="{EB6A5519-5E66-48DA-A659-F24561809FD2}" type="pres">
      <dgm:prSet presAssocID="{7340878B-98CA-47DE-AFF0-9AD23085F730}" presName="hierChild1" presStyleCnt="0">
        <dgm:presLayoutVars>
          <dgm:chPref val="1"/>
          <dgm:dir/>
          <dgm:animOne val="branch"/>
          <dgm:animLvl val="lvl"/>
          <dgm:resizeHandles/>
        </dgm:presLayoutVars>
      </dgm:prSet>
      <dgm:spPr/>
    </dgm:pt>
    <dgm:pt modelId="{A4A2C063-2ADB-4444-B181-2A5E0DF9F3E3}" type="pres">
      <dgm:prSet presAssocID="{2A22F7E0-A0BF-4501-A522-6F0AA926E102}" presName="hierRoot1" presStyleCnt="0"/>
      <dgm:spPr/>
    </dgm:pt>
    <dgm:pt modelId="{4908DBF1-E5F6-4FBE-B2EE-982A775B7273}" type="pres">
      <dgm:prSet presAssocID="{2A22F7E0-A0BF-4501-A522-6F0AA926E102}" presName="composite" presStyleCnt="0"/>
      <dgm:spPr/>
    </dgm:pt>
    <dgm:pt modelId="{63DEF1F7-C70F-4CB1-BD0D-CF32C120EA99}" type="pres">
      <dgm:prSet presAssocID="{2A22F7E0-A0BF-4501-A522-6F0AA926E102}" presName="background" presStyleLbl="node0" presStyleIdx="0" presStyleCnt="1"/>
      <dgm:spPr/>
    </dgm:pt>
    <dgm:pt modelId="{549D2214-B16B-458A-805E-21FF886E6784}" type="pres">
      <dgm:prSet presAssocID="{2A22F7E0-A0BF-4501-A522-6F0AA926E102}" presName="text" presStyleLbl="fgAcc0" presStyleIdx="0" presStyleCnt="1">
        <dgm:presLayoutVars>
          <dgm:chPref val="3"/>
        </dgm:presLayoutVars>
      </dgm:prSet>
      <dgm:spPr/>
    </dgm:pt>
    <dgm:pt modelId="{238A2623-B57B-4011-975B-E8C37663D8A7}" type="pres">
      <dgm:prSet presAssocID="{2A22F7E0-A0BF-4501-A522-6F0AA926E102}" presName="hierChild2" presStyleCnt="0"/>
      <dgm:spPr/>
    </dgm:pt>
    <dgm:pt modelId="{D676C8D7-A067-4F72-BCAC-E5025778C6C8}" type="pres">
      <dgm:prSet presAssocID="{E8431608-F28E-459C-99BB-6E2812948666}" presName="Name10" presStyleLbl="parChTrans1D2" presStyleIdx="0" presStyleCnt="2"/>
      <dgm:spPr/>
    </dgm:pt>
    <dgm:pt modelId="{0E4C3D00-65A7-4C4B-834D-E3E2A7FD037A}" type="pres">
      <dgm:prSet presAssocID="{6740ED69-041C-4842-ACE7-A491780971DB}" presName="hierRoot2" presStyleCnt="0"/>
      <dgm:spPr/>
    </dgm:pt>
    <dgm:pt modelId="{1B96361B-FACF-4EE1-A9F1-A0B73CAAEBDE}" type="pres">
      <dgm:prSet presAssocID="{6740ED69-041C-4842-ACE7-A491780971DB}" presName="composite2" presStyleCnt="0"/>
      <dgm:spPr/>
    </dgm:pt>
    <dgm:pt modelId="{86EC4943-8CAC-4C33-B9FD-A12BFA56750B}" type="pres">
      <dgm:prSet presAssocID="{6740ED69-041C-4842-ACE7-A491780971DB}" presName="background2" presStyleLbl="node2" presStyleIdx="0" presStyleCnt="2"/>
      <dgm:spPr/>
    </dgm:pt>
    <dgm:pt modelId="{E7CED5D4-1A79-4006-B08F-05B6EACDFFD7}" type="pres">
      <dgm:prSet presAssocID="{6740ED69-041C-4842-ACE7-A491780971DB}" presName="text2" presStyleLbl="fgAcc2" presStyleIdx="0" presStyleCnt="2">
        <dgm:presLayoutVars>
          <dgm:chPref val="3"/>
        </dgm:presLayoutVars>
      </dgm:prSet>
      <dgm:spPr/>
    </dgm:pt>
    <dgm:pt modelId="{FA7226E8-A5A3-458C-843F-57771C247030}" type="pres">
      <dgm:prSet presAssocID="{6740ED69-041C-4842-ACE7-A491780971DB}" presName="hierChild3" presStyleCnt="0"/>
      <dgm:spPr/>
    </dgm:pt>
    <dgm:pt modelId="{0B474552-B90D-4BE1-AC89-28F842801CDD}" type="pres">
      <dgm:prSet presAssocID="{8E1F8945-CB9A-4E9D-9B75-92BB8D7AA101}" presName="Name17" presStyleLbl="parChTrans1D3" presStyleIdx="0" presStyleCnt="2"/>
      <dgm:spPr/>
    </dgm:pt>
    <dgm:pt modelId="{33B2A2C5-E3A8-4C39-803D-14D7EE93F38E}" type="pres">
      <dgm:prSet presAssocID="{BA9ABA71-D3C2-435E-9DE9-FFE7539D161F}" presName="hierRoot3" presStyleCnt="0"/>
      <dgm:spPr/>
    </dgm:pt>
    <dgm:pt modelId="{D573DBC8-C822-4FBF-91A8-A5DA925E8EF2}" type="pres">
      <dgm:prSet presAssocID="{BA9ABA71-D3C2-435E-9DE9-FFE7539D161F}" presName="composite3" presStyleCnt="0"/>
      <dgm:spPr/>
    </dgm:pt>
    <dgm:pt modelId="{7299D376-C729-4C16-B262-5071EBB28431}" type="pres">
      <dgm:prSet presAssocID="{BA9ABA71-D3C2-435E-9DE9-FFE7539D161F}" presName="background3" presStyleLbl="node3" presStyleIdx="0" presStyleCnt="2"/>
      <dgm:spPr/>
    </dgm:pt>
    <dgm:pt modelId="{B2768D8F-9C5C-4118-A31E-D8D7E0B88402}" type="pres">
      <dgm:prSet presAssocID="{BA9ABA71-D3C2-435E-9DE9-FFE7539D161F}" presName="text3" presStyleLbl="fgAcc3" presStyleIdx="0" presStyleCnt="2">
        <dgm:presLayoutVars>
          <dgm:chPref val="3"/>
        </dgm:presLayoutVars>
      </dgm:prSet>
      <dgm:spPr/>
    </dgm:pt>
    <dgm:pt modelId="{4A0AC90A-42BB-40BB-BCBA-EE0CD68005CC}" type="pres">
      <dgm:prSet presAssocID="{BA9ABA71-D3C2-435E-9DE9-FFE7539D161F}" presName="hierChild4" presStyleCnt="0"/>
      <dgm:spPr/>
    </dgm:pt>
    <dgm:pt modelId="{EB058626-EBD6-4FE3-9615-37F7D345C700}" type="pres">
      <dgm:prSet presAssocID="{6F2093FD-E9D4-43EF-BE4D-0668B5624E5E}" presName="Name17" presStyleLbl="parChTrans1D3" presStyleIdx="1" presStyleCnt="2"/>
      <dgm:spPr/>
    </dgm:pt>
    <dgm:pt modelId="{3C527893-B9AD-4069-8FFA-A1FAF14E65AA}" type="pres">
      <dgm:prSet presAssocID="{E71E17BB-33BA-44CF-A95E-499ECD66F630}" presName="hierRoot3" presStyleCnt="0"/>
      <dgm:spPr/>
    </dgm:pt>
    <dgm:pt modelId="{B9FDBAC3-C378-4F5F-8E81-42327EB63782}" type="pres">
      <dgm:prSet presAssocID="{E71E17BB-33BA-44CF-A95E-499ECD66F630}" presName="composite3" presStyleCnt="0"/>
      <dgm:spPr/>
    </dgm:pt>
    <dgm:pt modelId="{F16F5979-8052-4AD5-ADF9-6A85B0EB0154}" type="pres">
      <dgm:prSet presAssocID="{E71E17BB-33BA-44CF-A95E-499ECD66F630}" presName="background3" presStyleLbl="node3" presStyleIdx="1" presStyleCnt="2"/>
      <dgm:spPr/>
    </dgm:pt>
    <dgm:pt modelId="{C78FA76F-80A5-4A9E-A1AF-37283D9345F4}" type="pres">
      <dgm:prSet presAssocID="{E71E17BB-33BA-44CF-A95E-499ECD66F630}" presName="text3" presStyleLbl="fgAcc3" presStyleIdx="1" presStyleCnt="2">
        <dgm:presLayoutVars>
          <dgm:chPref val="3"/>
        </dgm:presLayoutVars>
      </dgm:prSet>
      <dgm:spPr/>
    </dgm:pt>
    <dgm:pt modelId="{AAA265FE-7587-415B-8A54-CDA53B9FA5DE}" type="pres">
      <dgm:prSet presAssocID="{E71E17BB-33BA-44CF-A95E-499ECD66F630}" presName="hierChild4" presStyleCnt="0"/>
      <dgm:spPr/>
    </dgm:pt>
    <dgm:pt modelId="{C038CD0B-380A-4C00-B28D-89123461CF35}" type="pres">
      <dgm:prSet presAssocID="{E6E0557D-BC4F-4392-8245-57B6A864DA8C}" presName="Name10" presStyleLbl="parChTrans1D2" presStyleIdx="1" presStyleCnt="2"/>
      <dgm:spPr/>
    </dgm:pt>
    <dgm:pt modelId="{327ADD3E-5AE5-4051-BB57-64CAA55FFFD9}" type="pres">
      <dgm:prSet presAssocID="{EBE8E866-C046-4B07-AA98-E065331E9F08}" presName="hierRoot2" presStyleCnt="0"/>
      <dgm:spPr/>
    </dgm:pt>
    <dgm:pt modelId="{E39F2B81-D3ED-4319-BFED-090B56325F29}" type="pres">
      <dgm:prSet presAssocID="{EBE8E866-C046-4B07-AA98-E065331E9F08}" presName="composite2" presStyleCnt="0"/>
      <dgm:spPr/>
    </dgm:pt>
    <dgm:pt modelId="{8BE673AE-EADB-46FC-914B-68CE74F06C3D}" type="pres">
      <dgm:prSet presAssocID="{EBE8E866-C046-4B07-AA98-E065331E9F08}" presName="background2" presStyleLbl="node2" presStyleIdx="1" presStyleCnt="2"/>
      <dgm:spPr/>
    </dgm:pt>
    <dgm:pt modelId="{4D86233B-C0B3-42B3-8588-420526D80FF1}" type="pres">
      <dgm:prSet presAssocID="{EBE8E866-C046-4B07-AA98-E065331E9F08}" presName="text2" presStyleLbl="fgAcc2" presStyleIdx="1" presStyleCnt="2">
        <dgm:presLayoutVars>
          <dgm:chPref val="3"/>
        </dgm:presLayoutVars>
      </dgm:prSet>
      <dgm:spPr/>
    </dgm:pt>
    <dgm:pt modelId="{6CAB30C2-8D4E-4F2C-B3EF-6DC8F2D6FB2C}" type="pres">
      <dgm:prSet presAssocID="{EBE8E866-C046-4B07-AA98-E065331E9F08}" presName="hierChild3" presStyleCnt="0"/>
      <dgm:spPr/>
    </dgm:pt>
  </dgm:ptLst>
  <dgm:cxnLst>
    <dgm:cxn modelId="{9DE95B2A-E0BF-4987-BB83-CF8CE5B04078}" srcId="{7340878B-98CA-47DE-AFF0-9AD23085F730}" destId="{2A22F7E0-A0BF-4501-A522-6F0AA926E102}" srcOrd="0" destOrd="0" parTransId="{BF9E98A6-B147-4991-8C6B-C3887D3F6B2B}" sibTransId="{2B74D797-CB78-4774-B091-7731E43644A6}"/>
    <dgm:cxn modelId="{F48BCD33-D35A-4809-AAF3-A5B4113F12C2}" type="presOf" srcId="{6F2093FD-E9D4-43EF-BE4D-0668B5624E5E}" destId="{EB058626-EBD6-4FE3-9615-37F7D345C700}" srcOrd="0" destOrd="0" presId="urn:microsoft.com/office/officeart/2005/8/layout/hierarchy1"/>
    <dgm:cxn modelId="{9D90AA68-6DB1-4665-B328-7A27BDD44A00}" type="presOf" srcId="{6740ED69-041C-4842-ACE7-A491780971DB}" destId="{E7CED5D4-1A79-4006-B08F-05B6EACDFFD7}" srcOrd="0" destOrd="0" presId="urn:microsoft.com/office/officeart/2005/8/layout/hierarchy1"/>
    <dgm:cxn modelId="{71133549-C1D5-47FC-9F5E-50CC6EF1B2DA}" srcId="{2A22F7E0-A0BF-4501-A522-6F0AA926E102}" destId="{EBE8E866-C046-4B07-AA98-E065331E9F08}" srcOrd="1" destOrd="0" parTransId="{E6E0557D-BC4F-4392-8245-57B6A864DA8C}" sibTransId="{A776A862-7722-4F06-BAD0-220A98A7061E}"/>
    <dgm:cxn modelId="{3FBB1954-FFC2-42F7-9235-6F8D622E4F18}" type="presOf" srcId="{E6E0557D-BC4F-4392-8245-57B6A864DA8C}" destId="{C038CD0B-380A-4C00-B28D-89123461CF35}" srcOrd="0" destOrd="0" presId="urn:microsoft.com/office/officeart/2005/8/layout/hierarchy1"/>
    <dgm:cxn modelId="{03528E57-327F-4D08-B7B7-C9A44EC1DFA7}" type="presOf" srcId="{2A22F7E0-A0BF-4501-A522-6F0AA926E102}" destId="{549D2214-B16B-458A-805E-21FF886E6784}" srcOrd="0" destOrd="0" presId="urn:microsoft.com/office/officeart/2005/8/layout/hierarchy1"/>
    <dgm:cxn modelId="{8A44E1B1-47F0-48D1-9793-D2CE5CEC40E2}" srcId="{6740ED69-041C-4842-ACE7-A491780971DB}" destId="{E71E17BB-33BA-44CF-A95E-499ECD66F630}" srcOrd="1" destOrd="0" parTransId="{6F2093FD-E9D4-43EF-BE4D-0668B5624E5E}" sibTransId="{01E59907-9DD8-4239-AA6C-A577F2820332}"/>
    <dgm:cxn modelId="{C76BF5D5-81BC-455E-A20A-C41E1BBFD7BD}" type="presOf" srcId="{E8431608-F28E-459C-99BB-6E2812948666}" destId="{D676C8D7-A067-4F72-BCAC-E5025778C6C8}" srcOrd="0" destOrd="0" presId="urn:microsoft.com/office/officeart/2005/8/layout/hierarchy1"/>
    <dgm:cxn modelId="{15743EDC-7711-4727-99DB-19CB024A171B}" srcId="{6740ED69-041C-4842-ACE7-A491780971DB}" destId="{BA9ABA71-D3C2-435E-9DE9-FFE7539D161F}" srcOrd="0" destOrd="0" parTransId="{8E1F8945-CB9A-4E9D-9B75-92BB8D7AA101}" sibTransId="{CCDB39B1-11B0-49FA-B62F-8EC457F5D16B}"/>
    <dgm:cxn modelId="{B4D095EA-71DD-4BB7-99F3-A0089AC9AEAB}" type="presOf" srcId="{8E1F8945-CB9A-4E9D-9B75-92BB8D7AA101}" destId="{0B474552-B90D-4BE1-AC89-28F842801CDD}" srcOrd="0" destOrd="0" presId="urn:microsoft.com/office/officeart/2005/8/layout/hierarchy1"/>
    <dgm:cxn modelId="{8F3B10EF-AA7B-4C91-BB3B-B284DD32CADF}" type="presOf" srcId="{7340878B-98CA-47DE-AFF0-9AD23085F730}" destId="{EB6A5519-5E66-48DA-A659-F24561809FD2}" srcOrd="0" destOrd="0" presId="urn:microsoft.com/office/officeart/2005/8/layout/hierarchy1"/>
    <dgm:cxn modelId="{DDCCE9EF-689C-49A5-882B-13980AA0C119}" type="presOf" srcId="{EBE8E866-C046-4B07-AA98-E065331E9F08}" destId="{4D86233B-C0B3-42B3-8588-420526D80FF1}" srcOrd="0" destOrd="0" presId="urn:microsoft.com/office/officeart/2005/8/layout/hierarchy1"/>
    <dgm:cxn modelId="{B04A6EF1-B795-42B3-A21D-D98E10D338DF}" type="presOf" srcId="{BA9ABA71-D3C2-435E-9DE9-FFE7539D161F}" destId="{B2768D8F-9C5C-4118-A31E-D8D7E0B88402}" srcOrd="0" destOrd="0" presId="urn:microsoft.com/office/officeart/2005/8/layout/hierarchy1"/>
    <dgm:cxn modelId="{C2ACF9F8-D17F-4742-97BB-A666534CA3FE}" srcId="{2A22F7E0-A0BF-4501-A522-6F0AA926E102}" destId="{6740ED69-041C-4842-ACE7-A491780971DB}" srcOrd="0" destOrd="0" parTransId="{E8431608-F28E-459C-99BB-6E2812948666}" sibTransId="{976D4950-4833-4CE6-9178-8FE619D87848}"/>
    <dgm:cxn modelId="{914E36FB-1367-4062-94C3-7BD9C5212434}" type="presOf" srcId="{E71E17BB-33BA-44CF-A95E-499ECD66F630}" destId="{C78FA76F-80A5-4A9E-A1AF-37283D9345F4}" srcOrd="0" destOrd="0" presId="urn:microsoft.com/office/officeart/2005/8/layout/hierarchy1"/>
    <dgm:cxn modelId="{37ED9D5B-541B-4A87-A9B6-5522C679E70C}" type="presParOf" srcId="{EB6A5519-5E66-48DA-A659-F24561809FD2}" destId="{A4A2C063-2ADB-4444-B181-2A5E0DF9F3E3}" srcOrd="0" destOrd="0" presId="urn:microsoft.com/office/officeart/2005/8/layout/hierarchy1"/>
    <dgm:cxn modelId="{97F4ECF4-817E-475A-A07C-9607F31E45E3}" type="presParOf" srcId="{A4A2C063-2ADB-4444-B181-2A5E0DF9F3E3}" destId="{4908DBF1-E5F6-4FBE-B2EE-982A775B7273}" srcOrd="0" destOrd="0" presId="urn:microsoft.com/office/officeart/2005/8/layout/hierarchy1"/>
    <dgm:cxn modelId="{2299D78A-5AE1-46E7-A6A5-62FDAAE73853}" type="presParOf" srcId="{4908DBF1-E5F6-4FBE-B2EE-982A775B7273}" destId="{63DEF1F7-C70F-4CB1-BD0D-CF32C120EA99}" srcOrd="0" destOrd="0" presId="urn:microsoft.com/office/officeart/2005/8/layout/hierarchy1"/>
    <dgm:cxn modelId="{A8D03654-7D0E-4C20-BEFE-141C057805B6}" type="presParOf" srcId="{4908DBF1-E5F6-4FBE-B2EE-982A775B7273}" destId="{549D2214-B16B-458A-805E-21FF886E6784}" srcOrd="1" destOrd="0" presId="urn:microsoft.com/office/officeart/2005/8/layout/hierarchy1"/>
    <dgm:cxn modelId="{830E3287-C2D2-4647-A462-330E1C5DD413}" type="presParOf" srcId="{A4A2C063-2ADB-4444-B181-2A5E0DF9F3E3}" destId="{238A2623-B57B-4011-975B-E8C37663D8A7}" srcOrd="1" destOrd="0" presId="urn:microsoft.com/office/officeart/2005/8/layout/hierarchy1"/>
    <dgm:cxn modelId="{C3B74BE5-A4A6-496D-890B-BED3AB054F47}" type="presParOf" srcId="{238A2623-B57B-4011-975B-E8C37663D8A7}" destId="{D676C8D7-A067-4F72-BCAC-E5025778C6C8}" srcOrd="0" destOrd="0" presId="urn:microsoft.com/office/officeart/2005/8/layout/hierarchy1"/>
    <dgm:cxn modelId="{65CACDBD-D6E5-4681-98E0-C059CF1337D9}" type="presParOf" srcId="{238A2623-B57B-4011-975B-E8C37663D8A7}" destId="{0E4C3D00-65A7-4C4B-834D-E3E2A7FD037A}" srcOrd="1" destOrd="0" presId="urn:microsoft.com/office/officeart/2005/8/layout/hierarchy1"/>
    <dgm:cxn modelId="{85DBAB9D-07F0-4B56-B096-D41C2073EFD9}" type="presParOf" srcId="{0E4C3D00-65A7-4C4B-834D-E3E2A7FD037A}" destId="{1B96361B-FACF-4EE1-A9F1-A0B73CAAEBDE}" srcOrd="0" destOrd="0" presId="urn:microsoft.com/office/officeart/2005/8/layout/hierarchy1"/>
    <dgm:cxn modelId="{5D54C7CD-90F0-464C-A7BD-55A1DD5C5004}" type="presParOf" srcId="{1B96361B-FACF-4EE1-A9F1-A0B73CAAEBDE}" destId="{86EC4943-8CAC-4C33-B9FD-A12BFA56750B}" srcOrd="0" destOrd="0" presId="urn:microsoft.com/office/officeart/2005/8/layout/hierarchy1"/>
    <dgm:cxn modelId="{2A9225AF-D3EB-475B-9D8D-70999DF4F6A5}" type="presParOf" srcId="{1B96361B-FACF-4EE1-A9F1-A0B73CAAEBDE}" destId="{E7CED5D4-1A79-4006-B08F-05B6EACDFFD7}" srcOrd="1" destOrd="0" presId="urn:microsoft.com/office/officeart/2005/8/layout/hierarchy1"/>
    <dgm:cxn modelId="{DDC37466-0AD9-4984-8428-C702B2A2E7A1}" type="presParOf" srcId="{0E4C3D00-65A7-4C4B-834D-E3E2A7FD037A}" destId="{FA7226E8-A5A3-458C-843F-57771C247030}" srcOrd="1" destOrd="0" presId="urn:microsoft.com/office/officeart/2005/8/layout/hierarchy1"/>
    <dgm:cxn modelId="{92CD39CC-0338-411A-B9BE-542A17A3F730}" type="presParOf" srcId="{FA7226E8-A5A3-458C-843F-57771C247030}" destId="{0B474552-B90D-4BE1-AC89-28F842801CDD}" srcOrd="0" destOrd="0" presId="urn:microsoft.com/office/officeart/2005/8/layout/hierarchy1"/>
    <dgm:cxn modelId="{CA040B61-EBF7-430C-BE89-80632A5F64BB}" type="presParOf" srcId="{FA7226E8-A5A3-458C-843F-57771C247030}" destId="{33B2A2C5-E3A8-4C39-803D-14D7EE93F38E}" srcOrd="1" destOrd="0" presId="urn:microsoft.com/office/officeart/2005/8/layout/hierarchy1"/>
    <dgm:cxn modelId="{AA206A03-DC29-4FAB-A9E6-02B6F21E9F6E}" type="presParOf" srcId="{33B2A2C5-E3A8-4C39-803D-14D7EE93F38E}" destId="{D573DBC8-C822-4FBF-91A8-A5DA925E8EF2}" srcOrd="0" destOrd="0" presId="urn:microsoft.com/office/officeart/2005/8/layout/hierarchy1"/>
    <dgm:cxn modelId="{8D385B9A-B543-43F4-A552-B48043B78228}" type="presParOf" srcId="{D573DBC8-C822-4FBF-91A8-A5DA925E8EF2}" destId="{7299D376-C729-4C16-B262-5071EBB28431}" srcOrd="0" destOrd="0" presId="urn:microsoft.com/office/officeart/2005/8/layout/hierarchy1"/>
    <dgm:cxn modelId="{D036EF2B-5796-4040-AF8C-4A1F0755A87B}" type="presParOf" srcId="{D573DBC8-C822-4FBF-91A8-A5DA925E8EF2}" destId="{B2768D8F-9C5C-4118-A31E-D8D7E0B88402}" srcOrd="1" destOrd="0" presId="urn:microsoft.com/office/officeart/2005/8/layout/hierarchy1"/>
    <dgm:cxn modelId="{F444CE20-C5C1-4C71-A8C9-BABBC1D8E186}" type="presParOf" srcId="{33B2A2C5-E3A8-4C39-803D-14D7EE93F38E}" destId="{4A0AC90A-42BB-40BB-BCBA-EE0CD68005CC}" srcOrd="1" destOrd="0" presId="urn:microsoft.com/office/officeart/2005/8/layout/hierarchy1"/>
    <dgm:cxn modelId="{E973D320-8B3E-4D7D-B1D4-F589BF1B8496}" type="presParOf" srcId="{FA7226E8-A5A3-458C-843F-57771C247030}" destId="{EB058626-EBD6-4FE3-9615-37F7D345C700}" srcOrd="2" destOrd="0" presId="urn:microsoft.com/office/officeart/2005/8/layout/hierarchy1"/>
    <dgm:cxn modelId="{905DAB17-DC43-4738-B07C-FD95222CC6FB}" type="presParOf" srcId="{FA7226E8-A5A3-458C-843F-57771C247030}" destId="{3C527893-B9AD-4069-8FFA-A1FAF14E65AA}" srcOrd="3" destOrd="0" presId="urn:microsoft.com/office/officeart/2005/8/layout/hierarchy1"/>
    <dgm:cxn modelId="{CFAD2CCB-6F94-43C0-864F-EC90CFCD84BF}" type="presParOf" srcId="{3C527893-B9AD-4069-8FFA-A1FAF14E65AA}" destId="{B9FDBAC3-C378-4F5F-8E81-42327EB63782}" srcOrd="0" destOrd="0" presId="urn:microsoft.com/office/officeart/2005/8/layout/hierarchy1"/>
    <dgm:cxn modelId="{0F689201-29E6-4A11-80CA-C83805698978}" type="presParOf" srcId="{B9FDBAC3-C378-4F5F-8E81-42327EB63782}" destId="{F16F5979-8052-4AD5-ADF9-6A85B0EB0154}" srcOrd="0" destOrd="0" presId="urn:microsoft.com/office/officeart/2005/8/layout/hierarchy1"/>
    <dgm:cxn modelId="{3B6197EC-6324-4215-9F3F-EC920254695A}" type="presParOf" srcId="{B9FDBAC3-C378-4F5F-8E81-42327EB63782}" destId="{C78FA76F-80A5-4A9E-A1AF-37283D9345F4}" srcOrd="1" destOrd="0" presId="urn:microsoft.com/office/officeart/2005/8/layout/hierarchy1"/>
    <dgm:cxn modelId="{6D3C6221-770F-4297-AF1D-3FDCF4ACFA4D}" type="presParOf" srcId="{3C527893-B9AD-4069-8FFA-A1FAF14E65AA}" destId="{AAA265FE-7587-415B-8A54-CDA53B9FA5DE}" srcOrd="1" destOrd="0" presId="urn:microsoft.com/office/officeart/2005/8/layout/hierarchy1"/>
    <dgm:cxn modelId="{86CFC2DF-12F9-4763-A7BB-901414B9A57B}" type="presParOf" srcId="{238A2623-B57B-4011-975B-E8C37663D8A7}" destId="{C038CD0B-380A-4C00-B28D-89123461CF35}" srcOrd="2" destOrd="0" presId="urn:microsoft.com/office/officeart/2005/8/layout/hierarchy1"/>
    <dgm:cxn modelId="{2745291F-C6B3-4B2E-BE42-29F6A34ECA78}" type="presParOf" srcId="{238A2623-B57B-4011-975B-E8C37663D8A7}" destId="{327ADD3E-5AE5-4051-BB57-64CAA55FFFD9}" srcOrd="3" destOrd="0" presId="urn:microsoft.com/office/officeart/2005/8/layout/hierarchy1"/>
    <dgm:cxn modelId="{33406781-0600-4308-A1C5-7A3F060C5566}" type="presParOf" srcId="{327ADD3E-5AE5-4051-BB57-64CAA55FFFD9}" destId="{E39F2B81-D3ED-4319-BFED-090B56325F29}" srcOrd="0" destOrd="0" presId="urn:microsoft.com/office/officeart/2005/8/layout/hierarchy1"/>
    <dgm:cxn modelId="{FC3119EE-7F90-4D1B-9084-5D99AFFBC091}" type="presParOf" srcId="{E39F2B81-D3ED-4319-BFED-090B56325F29}" destId="{8BE673AE-EADB-46FC-914B-68CE74F06C3D}" srcOrd="0" destOrd="0" presId="urn:microsoft.com/office/officeart/2005/8/layout/hierarchy1"/>
    <dgm:cxn modelId="{E85C31C2-79C1-4906-9BE1-F70392B403CB}" type="presParOf" srcId="{E39F2B81-D3ED-4319-BFED-090B56325F29}" destId="{4D86233B-C0B3-42B3-8588-420526D80FF1}" srcOrd="1" destOrd="0" presId="urn:microsoft.com/office/officeart/2005/8/layout/hierarchy1"/>
    <dgm:cxn modelId="{250EAA4B-CF81-4CA9-A7CE-2EDCAB6AC3A7}" type="presParOf" srcId="{327ADD3E-5AE5-4051-BB57-64CAA55FFFD9}" destId="{6CAB30C2-8D4E-4F2C-B3EF-6DC8F2D6FB2C}" srcOrd="1" destOrd="0" presId="urn:microsoft.com/office/officeart/2005/8/layout/hierarchy1"/>
  </dgm:cxnLst>
  <dgm:bg/>
  <dgm:whole/>
  <dgm:extLst>
    <a:ext uri="http://schemas.microsoft.com/office/drawing/2008/diagram">
      <dsp:dataModelExt xmlns:dsp="http://schemas.microsoft.com/office/drawing/2008/diagram" relId="rId1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38CD0B-380A-4C00-B28D-89123461CF35}">
      <dsp:nvSpPr>
        <dsp:cNvPr id="0" name=""/>
        <dsp:cNvSpPr/>
      </dsp:nvSpPr>
      <dsp:spPr>
        <a:xfrm>
          <a:off x="3051810" y="784098"/>
          <a:ext cx="754380" cy="359016"/>
        </a:xfrm>
        <a:custGeom>
          <a:avLst/>
          <a:gdLst/>
          <a:ahLst/>
          <a:cxnLst/>
          <a:rect l="0" t="0" r="0" b="0"/>
          <a:pathLst>
            <a:path>
              <a:moveTo>
                <a:pt x="0" y="0"/>
              </a:moveTo>
              <a:lnTo>
                <a:pt x="0" y="244659"/>
              </a:lnTo>
              <a:lnTo>
                <a:pt x="754380" y="244659"/>
              </a:lnTo>
              <a:lnTo>
                <a:pt x="754380" y="35901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B058626-EBD6-4FE3-9615-37F7D345C700}">
      <dsp:nvSpPr>
        <dsp:cNvPr id="0" name=""/>
        <dsp:cNvSpPr/>
      </dsp:nvSpPr>
      <dsp:spPr>
        <a:xfrm>
          <a:off x="2297430" y="1926983"/>
          <a:ext cx="754380" cy="359016"/>
        </a:xfrm>
        <a:custGeom>
          <a:avLst/>
          <a:gdLst/>
          <a:ahLst/>
          <a:cxnLst/>
          <a:rect l="0" t="0" r="0" b="0"/>
          <a:pathLst>
            <a:path>
              <a:moveTo>
                <a:pt x="0" y="0"/>
              </a:moveTo>
              <a:lnTo>
                <a:pt x="0" y="244659"/>
              </a:lnTo>
              <a:lnTo>
                <a:pt x="754380" y="244659"/>
              </a:lnTo>
              <a:lnTo>
                <a:pt x="754380" y="35901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B474552-B90D-4BE1-AC89-28F842801CDD}">
      <dsp:nvSpPr>
        <dsp:cNvPr id="0" name=""/>
        <dsp:cNvSpPr/>
      </dsp:nvSpPr>
      <dsp:spPr>
        <a:xfrm>
          <a:off x="1543049" y="1926983"/>
          <a:ext cx="754380" cy="359016"/>
        </a:xfrm>
        <a:custGeom>
          <a:avLst/>
          <a:gdLst/>
          <a:ahLst/>
          <a:cxnLst/>
          <a:rect l="0" t="0" r="0" b="0"/>
          <a:pathLst>
            <a:path>
              <a:moveTo>
                <a:pt x="754380" y="0"/>
              </a:moveTo>
              <a:lnTo>
                <a:pt x="754380" y="244659"/>
              </a:lnTo>
              <a:lnTo>
                <a:pt x="0" y="244659"/>
              </a:lnTo>
              <a:lnTo>
                <a:pt x="0" y="35901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676C8D7-A067-4F72-BCAC-E5025778C6C8}">
      <dsp:nvSpPr>
        <dsp:cNvPr id="0" name=""/>
        <dsp:cNvSpPr/>
      </dsp:nvSpPr>
      <dsp:spPr>
        <a:xfrm>
          <a:off x="2297430" y="784098"/>
          <a:ext cx="754380" cy="359016"/>
        </a:xfrm>
        <a:custGeom>
          <a:avLst/>
          <a:gdLst/>
          <a:ahLst/>
          <a:cxnLst/>
          <a:rect l="0" t="0" r="0" b="0"/>
          <a:pathLst>
            <a:path>
              <a:moveTo>
                <a:pt x="754380" y="0"/>
              </a:moveTo>
              <a:lnTo>
                <a:pt x="754380" y="244659"/>
              </a:lnTo>
              <a:lnTo>
                <a:pt x="0" y="244659"/>
              </a:lnTo>
              <a:lnTo>
                <a:pt x="0" y="35901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3DEF1F7-C70F-4CB1-BD0D-CF32C120EA99}">
      <dsp:nvSpPr>
        <dsp:cNvPr id="0" name=""/>
        <dsp:cNvSpPr/>
      </dsp:nvSpPr>
      <dsp:spPr>
        <a:xfrm>
          <a:off x="2434590" y="228"/>
          <a:ext cx="1234440" cy="78386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49D2214-B16B-458A-805E-21FF886E6784}">
      <dsp:nvSpPr>
        <dsp:cNvPr id="0" name=""/>
        <dsp:cNvSpPr/>
      </dsp:nvSpPr>
      <dsp:spPr>
        <a:xfrm>
          <a:off x="2571750" y="130530"/>
          <a:ext cx="1234440" cy="78386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IN" sz="1000" kern="1200"/>
            <a:t>Global Financial Market</a:t>
          </a:r>
        </a:p>
      </dsp:txBody>
      <dsp:txXfrm>
        <a:off x="2594709" y="153489"/>
        <a:ext cx="1188522" cy="737951"/>
      </dsp:txXfrm>
    </dsp:sp>
    <dsp:sp modelId="{86EC4943-8CAC-4C33-B9FD-A12BFA56750B}">
      <dsp:nvSpPr>
        <dsp:cNvPr id="0" name=""/>
        <dsp:cNvSpPr/>
      </dsp:nvSpPr>
      <dsp:spPr>
        <a:xfrm>
          <a:off x="1680209" y="1143114"/>
          <a:ext cx="1234440" cy="78386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7CED5D4-1A79-4006-B08F-05B6EACDFFD7}">
      <dsp:nvSpPr>
        <dsp:cNvPr id="0" name=""/>
        <dsp:cNvSpPr/>
      </dsp:nvSpPr>
      <dsp:spPr>
        <a:xfrm>
          <a:off x="1817369" y="1273416"/>
          <a:ext cx="1234440" cy="78386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IN" sz="1000" kern="1200"/>
            <a:t>Internal Market</a:t>
          </a:r>
        </a:p>
        <a:p>
          <a:pPr marL="0" lvl="0" indent="0" algn="ctr" defTabSz="444500">
            <a:lnSpc>
              <a:spcPct val="90000"/>
            </a:lnSpc>
            <a:spcBef>
              <a:spcPct val="0"/>
            </a:spcBef>
            <a:spcAft>
              <a:spcPct val="35000"/>
            </a:spcAft>
            <a:buNone/>
          </a:pPr>
          <a:r>
            <a:rPr lang="en-IN" sz="1000" kern="1200"/>
            <a:t>(National Market)</a:t>
          </a:r>
        </a:p>
      </dsp:txBody>
      <dsp:txXfrm>
        <a:off x="1840328" y="1296375"/>
        <a:ext cx="1188522" cy="737951"/>
      </dsp:txXfrm>
    </dsp:sp>
    <dsp:sp modelId="{7299D376-C729-4C16-B262-5071EBB28431}">
      <dsp:nvSpPr>
        <dsp:cNvPr id="0" name=""/>
        <dsp:cNvSpPr/>
      </dsp:nvSpPr>
      <dsp:spPr>
        <a:xfrm>
          <a:off x="925829" y="2286000"/>
          <a:ext cx="1234440" cy="78386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2768D8F-9C5C-4118-A31E-D8D7E0B88402}">
      <dsp:nvSpPr>
        <dsp:cNvPr id="0" name=""/>
        <dsp:cNvSpPr/>
      </dsp:nvSpPr>
      <dsp:spPr>
        <a:xfrm>
          <a:off x="1062989" y="2416301"/>
          <a:ext cx="1234440" cy="78386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IN" sz="1000" kern="1200"/>
            <a:t>Domestic Market</a:t>
          </a:r>
        </a:p>
      </dsp:txBody>
      <dsp:txXfrm>
        <a:off x="1085948" y="2439260"/>
        <a:ext cx="1188522" cy="737951"/>
      </dsp:txXfrm>
    </dsp:sp>
    <dsp:sp modelId="{F16F5979-8052-4AD5-ADF9-6A85B0EB0154}">
      <dsp:nvSpPr>
        <dsp:cNvPr id="0" name=""/>
        <dsp:cNvSpPr/>
      </dsp:nvSpPr>
      <dsp:spPr>
        <a:xfrm>
          <a:off x="2434590" y="2286000"/>
          <a:ext cx="1234440" cy="78386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78FA76F-80A5-4A9E-A1AF-37283D9345F4}">
      <dsp:nvSpPr>
        <dsp:cNvPr id="0" name=""/>
        <dsp:cNvSpPr/>
      </dsp:nvSpPr>
      <dsp:spPr>
        <a:xfrm>
          <a:off x="2571750" y="2416301"/>
          <a:ext cx="1234440" cy="78386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IN" sz="1000" kern="1200"/>
            <a:t>Foreign Market</a:t>
          </a:r>
        </a:p>
      </dsp:txBody>
      <dsp:txXfrm>
        <a:off x="2594709" y="2439260"/>
        <a:ext cx="1188522" cy="737951"/>
      </dsp:txXfrm>
    </dsp:sp>
    <dsp:sp modelId="{8BE673AE-EADB-46FC-914B-68CE74F06C3D}">
      <dsp:nvSpPr>
        <dsp:cNvPr id="0" name=""/>
        <dsp:cNvSpPr/>
      </dsp:nvSpPr>
      <dsp:spPr>
        <a:xfrm>
          <a:off x="3188970" y="1143114"/>
          <a:ext cx="1234440" cy="78386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D86233B-C0B3-42B3-8588-420526D80FF1}">
      <dsp:nvSpPr>
        <dsp:cNvPr id="0" name=""/>
        <dsp:cNvSpPr/>
      </dsp:nvSpPr>
      <dsp:spPr>
        <a:xfrm>
          <a:off x="3326130" y="1273416"/>
          <a:ext cx="1234440" cy="78386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IN" sz="1000" kern="1200"/>
            <a:t>External Market(International Market)</a:t>
          </a:r>
        </a:p>
      </dsp:txBody>
      <dsp:txXfrm>
        <a:off x="3349089" y="1296375"/>
        <a:ext cx="1188522" cy="737951"/>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363</TotalTime>
  <Pages>29</Pages>
  <Words>8436</Words>
  <Characters>48087</Characters>
  <Application>Microsoft Office Word</Application>
  <DocSecurity>0</DocSecurity>
  <Lines>400</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ADIT</dc:creator>
  <cp:keywords/>
  <dc:description/>
  <cp:lastModifiedBy>Admin</cp:lastModifiedBy>
  <cp:revision>25</cp:revision>
  <dcterms:created xsi:type="dcterms:W3CDTF">2022-07-02T12:34:00Z</dcterms:created>
  <dcterms:modified xsi:type="dcterms:W3CDTF">2023-07-09T09:42:00Z</dcterms:modified>
</cp:coreProperties>
</file>