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36F323" w14:textId="77777777" w:rsidR="00D03424" w:rsidRPr="0007683E" w:rsidRDefault="00D03424" w:rsidP="00D03424">
      <w:pPr>
        <w:spacing w:after="0" w:line="240" w:lineRule="auto"/>
        <w:jc w:val="center"/>
        <w:rPr>
          <w:rFonts w:ascii="Times New Roman" w:eastAsia="Times New Roman" w:hAnsi="Times New Roman" w:cs="Times New Roman"/>
          <w:b/>
          <w:bCs/>
          <w:sz w:val="24"/>
          <w:szCs w:val="24"/>
          <w:u w:val="single"/>
          <w:lang w:eastAsia="en-IN"/>
        </w:rPr>
      </w:pPr>
      <w:r w:rsidRPr="0007683E">
        <w:rPr>
          <w:rFonts w:ascii="Times New Roman" w:eastAsia="Times New Roman" w:hAnsi="Times New Roman" w:cs="Times New Roman"/>
          <w:b/>
          <w:bCs/>
          <w:sz w:val="24"/>
          <w:szCs w:val="24"/>
          <w:u w:val="single"/>
          <w:lang w:eastAsia="en-IN"/>
        </w:rPr>
        <w:t>Agriculture Credit/Finance</w:t>
      </w:r>
    </w:p>
    <w:p w14:paraId="4614C359"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2B1A68FF" w14:textId="35E711FE"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u w:val="single"/>
          <w:lang w:eastAsia="en-IN"/>
        </w:rPr>
        <w:t>Introduction:</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 xml:space="preserve">Agricultural </w:t>
      </w:r>
      <w:r w:rsidRPr="0007683E">
        <w:rPr>
          <w:rFonts w:ascii="Times New Roman" w:eastAsia="Times New Roman" w:hAnsi="Times New Roman" w:cs="Times New Roman"/>
          <w:sz w:val="24"/>
          <w:szCs w:val="24"/>
          <w:lang w:eastAsia="en-IN"/>
        </w:rPr>
        <w:t>C</w:t>
      </w:r>
      <w:r w:rsidRPr="0007683E">
        <w:rPr>
          <w:rFonts w:ascii="Times New Roman" w:eastAsia="Times New Roman" w:hAnsi="Times New Roman" w:cs="Times New Roman"/>
          <w:sz w:val="24"/>
          <w:szCs w:val="24"/>
          <w:lang w:eastAsia="en-IN"/>
        </w:rPr>
        <w:t>redit</w:t>
      </w:r>
      <w:r w:rsidRPr="0007683E">
        <w:rPr>
          <w:rFonts w:ascii="Times New Roman" w:eastAsia="Times New Roman" w:hAnsi="Times New Roman" w:cs="Times New Roman"/>
          <w:sz w:val="24"/>
          <w:szCs w:val="24"/>
          <w:lang w:eastAsia="en-IN"/>
        </w:rPr>
        <w:t>/Finance</w:t>
      </w:r>
      <w:r w:rsidRPr="0007683E">
        <w:rPr>
          <w:rFonts w:ascii="Times New Roman" w:eastAsia="Times New Roman" w:hAnsi="Times New Roman" w:cs="Times New Roman"/>
          <w:sz w:val="24"/>
          <w:szCs w:val="24"/>
          <w:lang w:eastAsia="en-IN"/>
        </w:rPr>
        <w:t xml:space="preserve"> is considered as one of the most basic inputs for conducting all agricultural development programs. After independence, the Government adopted the institutional credit approach through various agencies like co-operatives, commercial banks, regional rural banks etc. to provide adequate credit to farmers, at a cheaper rate of interest. Moreover, with growing modernization of agriculture during the post-green revolution period, the requirement of agricultural credit has increased further in recent years</w:t>
      </w:r>
    </w:p>
    <w:p w14:paraId="3022DBD4"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6035F680" w14:textId="7B1F373E"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 xml:space="preserve">Agricultural </w:t>
      </w:r>
      <w:r w:rsidRPr="0007683E">
        <w:rPr>
          <w:rFonts w:ascii="Times New Roman" w:eastAsia="Times New Roman" w:hAnsi="Times New Roman" w:cs="Times New Roman"/>
          <w:sz w:val="24"/>
          <w:szCs w:val="24"/>
          <w:lang w:eastAsia="en-IN"/>
        </w:rPr>
        <w:t>C</w:t>
      </w:r>
      <w:r w:rsidRPr="0007683E">
        <w:rPr>
          <w:rFonts w:ascii="Times New Roman" w:eastAsia="Times New Roman" w:hAnsi="Times New Roman" w:cs="Times New Roman"/>
          <w:sz w:val="24"/>
          <w:szCs w:val="24"/>
          <w:lang w:eastAsia="en-IN"/>
        </w:rPr>
        <w:t xml:space="preserve">redit is considered as one of the most basic inputs for conducting all agricultural development programs. After independence, the Government adopted the institutional credit approach through various agencies like </w:t>
      </w:r>
      <w:r w:rsidRPr="0007683E">
        <w:rPr>
          <w:rFonts w:ascii="Times New Roman" w:eastAsia="Times New Roman" w:hAnsi="Times New Roman" w:cs="Times New Roman"/>
          <w:sz w:val="24"/>
          <w:szCs w:val="24"/>
          <w:lang w:eastAsia="en-IN"/>
        </w:rPr>
        <w:t>C</w:t>
      </w:r>
      <w:r w:rsidRPr="0007683E">
        <w:rPr>
          <w:rFonts w:ascii="Times New Roman" w:eastAsia="Times New Roman" w:hAnsi="Times New Roman" w:cs="Times New Roman"/>
          <w:sz w:val="24"/>
          <w:szCs w:val="24"/>
          <w:lang w:eastAsia="en-IN"/>
        </w:rPr>
        <w:t xml:space="preserve">o-operatives, </w:t>
      </w:r>
      <w:r w:rsidRPr="0007683E">
        <w:rPr>
          <w:rFonts w:ascii="Times New Roman" w:eastAsia="Times New Roman" w:hAnsi="Times New Roman" w:cs="Times New Roman"/>
          <w:sz w:val="24"/>
          <w:szCs w:val="24"/>
          <w:lang w:eastAsia="en-IN"/>
        </w:rPr>
        <w:t>C</w:t>
      </w:r>
      <w:r w:rsidRPr="0007683E">
        <w:rPr>
          <w:rFonts w:ascii="Times New Roman" w:eastAsia="Times New Roman" w:hAnsi="Times New Roman" w:cs="Times New Roman"/>
          <w:sz w:val="24"/>
          <w:szCs w:val="24"/>
          <w:lang w:eastAsia="en-IN"/>
        </w:rPr>
        <w:t xml:space="preserve">ommercial </w:t>
      </w:r>
      <w:r w:rsidRPr="0007683E">
        <w:rPr>
          <w:rFonts w:ascii="Times New Roman" w:eastAsia="Times New Roman" w:hAnsi="Times New Roman" w:cs="Times New Roman"/>
          <w:sz w:val="24"/>
          <w:szCs w:val="24"/>
          <w:lang w:eastAsia="en-IN"/>
        </w:rPr>
        <w:t>B</w:t>
      </w:r>
      <w:r w:rsidRPr="0007683E">
        <w:rPr>
          <w:rFonts w:ascii="Times New Roman" w:eastAsia="Times New Roman" w:hAnsi="Times New Roman" w:cs="Times New Roman"/>
          <w:sz w:val="24"/>
          <w:szCs w:val="24"/>
          <w:lang w:eastAsia="en-IN"/>
        </w:rPr>
        <w:t xml:space="preserve">anks, </w:t>
      </w:r>
      <w:r w:rsidRPr="0007683E">
        <w:rPr>
          <w:rFonts w:ascii="Times New Roman" w:eastAsia="Times New Roman" w:hAnsi="Times New Roman" w:cs="Times New Roman"/>
          <w:sz w:val="24"/>
          <w:szCs w:val="24"/>
          <w:lang w:eastAsia="en-IN"/>
        </w:rPr>
        <w:t>R</w:t>
      </w:r>
      <w:r w:rsidRPr="0007683E">
        <w:rPr>
          <w:rFonts w:ascii="Times New Roman" w:eastAsia="Times New Roman" w:hAnsi="Times New Roman" w:cs="Times New Roman"/>
          <w:sz w:val="24"/>
          <w:szCs w:val="24"/>
          <w:lang w:eastAsia="en-IN"/>
        </w:rPr>
        <w:t xml:space="preserve">egional </w:t>
      </w:r>
      <w:r w:rsidRPr="0007683E">
        <w:rPr>
          <w:rFonts w:ascii="Times New Roman" w:eastAsia="Times New Roman" w:hAnsi="Times New Roman" w:cs="Times New Roman"/>
          <w:sz w:val="24"/>
          <w:szCs w:val="24"/>
          <w:lang w:eastAsia="en-IN"/>
        </w:rPr>
        <w:t>R</w:t>
      </w:r>
      <w:r w:rsidRPr="0007683E">
        <w:rPr>
          <w:rFonts w:ascii="Times New Roman" w:eastAsia="Times New Roman" w:hAnsi="Times New Roman" w:cs="Times New Roman"/>
          <w:sz w:val="24"/>
          <w:szCs w:val="24"/>
          <w:lang w:eastAsia="en-IN"/>
        </w:rPr>
        <w:t xml:space="preserve">ural </w:t>
      </w:r>
      <w:r w:rsidRPr="0007683E">
        <w:rPr>
          <w:rFonts w:ascii="Times New Roman" w:eastAsia="Times New Roman" w:hAnsi="Times New Roman" w:cs="Times New Roman"/>
          <w:sz w:val="24"/>
          <w:szCs w:val="24"/>
          <w:lang w:eastAsia="en-IN"/>
        </w:rPr>
        <w:t>B</w:t>
      </w:r>
      <w:r w:rsidRPr="0007683E">
        <w:rPr>
          <w:rFonts w:ascii="Times New Roman" w:eastAsia="Times New Roman" w:hAnsi="Times New Roman" w:cs="Times New Roman"/>
          <w:sz w:val="24"/>
          <w:szCs w:val="24"/>
          <w:lang w:eastAsia="en-IN"/>
        </w:rPr>
        <w:t>anks etc. to provide adequate credit to farmers, at a cheaper rate of interest. Moreover, with growing modernization of agriculture during the post-green revolution period, the requirement of agricultural credit has increased further in recent years</w:t>
      </w:r>
    </w:p>
    <w:p w14:paraId="51F182EC" w14:textId="03E692C6"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7639E433"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The government has been raising credit target for the farm sector every year, With the aim of doubling farmers’ income by 2022. The agricultural credit flow has increased consistently over the years, exceeding the target set for each fiscal.</w:t>
      </w:r>
    </w:p>
    <w:p w14:paraId="6C0C16C7"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3F9975FE" w14:textId="7EDC9F06"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Credit is a critical input in achieving higher farm output. Institutional credit will also help delink farmers from non-institutional sources where they are compelled to borrow at usurious rates of interest.</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 xml:space="preserve">Since Green revolution, the investment requirements for cultivation </w:t>
      </w:r>
      <w:proofErr w:type="gramStart"/>
      <w:r w:rsidRPr="0007683E">
        <w:rPr>
          <w:rFonts w:ascii="Times New Roman" w:eastAsia="Times New Roman" w:hAnsi="Times New Roman" w:cs="Times New Roman"/>
          <w:sz w:val="24"/>
          <w:szCs w:val="24"/>
          <w:lang w:eastAsia="en-IN"/>
        </w:rPr>
        <w:t>has</w:t>
      </w:r>
      <w:proofErr w:type="gramEnd"/>
      <w:r w:rsidRPr="0007683E">
        <w:rPr>
          <w:rFonts w:ascii="Times New Roman" w:eastAsia="Times New Roman" w:hAnsi="Times New Roman" w:cs="Times New Roman"/>
          <w:sz w:val="24"/>
          <w:szCs w:val="24"/>
          <w:lang w:eastAsia="en-IN"/>
        </w:rPr>
        <w:t xml:space="preserve"> continuously increased, as almost all inputs like seeds, pesticides, fertilizers, motor pump sets, tractors, pipe lines, etc., are to be purchased and several other services such as tractors, sprayers, rotors, harvesters etc., are to be hired from the market.</w:t>
      </w:r>
    </w:p>
    <w:p w14:paraId="1D04A50F"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583F6102" w14:textId="4166A4CB" w:rsidR="00D03424" w:rsidRPr="0007683E" w:rsidRDefault="00D03424" w:rsidP="00D03424">
      <w:pPr>
        <w:spacing w:after="0" w:line="240" w:lineRule="auto"/>
        <w:rPr>
          <w:rFonts w:ascii="Times New Roman" w:eastAsia="Times New Roman" w:hAnsi="Times New Roman" w:cs="Times New Roman"/>
          <w:b/>
          <w:bCs/>
          <w:sz w:val="24"/>
          <w:szCs w:val="24"/>
          <w:u w:val="single"/>
          <w:lang w:eastAsia="en-IN"/>
        </w:rPr>
      </w:pPr>
      <w:r w:rsidRPr="0007683E">
        <w:rPr>
          <w:rFonts w:ascii="Times New Roman" w:eastAsia="Times New Roman" w:hAnsi="Times New Roman" w:cs="Times New Roman"/>
          <w:b/>
          <w:bCs/>
          <w:sz w:val="24"/>
          <w:szCs w:val="24"/>
          <w:u w:val="single"/>
          <w:lang w:eastAsia="en-IN"/>
        </w:rPr>
        <w:t xml:space="preserve">Types of </w:t>
      </w:r>
      <w:r w:rsidRPr="0007683E">
        <w:rPr>
          <w:rFonts w:ascii="Times New Roman" w:eastAsia="Times New Roman" w:hAnsi="Times New Roman" w:cs="Times New Roman"/>
          <w:b/>
          <w:bCs/>
          <w:sz w:val="24"/>
          <w:szCs w:val="24"/>
          <w:u w:val="single"/>
          <w:lang w:eastAsia="en-IN"/>
        </w:rPr>
        <w:t>A</w:t>
      </w:r>
      <w:r w:rsidRPr="0007683E">
        <w:rPr>
          <w:rFonts w:ascii="Times New Roman" w:eastAsia="Times New Roman" w:hAnsi="Times New Roman" w:cs="Times New Roman"/>
          <w:b/>
          <w:bCs/>
          <w:sz w:val="24"/>
          <w:szCs w:val="24"/>
          <w:u w:val="single"/>
          <w:lang w:eastAsia="en-IN"/>
        </w:rPr>
        <w:t xml:space="preserve">gricultural </w:t>
      </w:r>
      <w:r w:rsidRPr="0007683E">
        <w:rPr>
          <w:rFonts w:ascii="Times New Roman" w:eastAsia="Times New Roman" w:hAnsi="Times New Roman" w:cs="Times New Roman"/>
          <w:b/>
          <w:bCs/>
          <w:sz w:val="24"/>
          <w:szCs w:val="24"/>
          <w:u w:val="single"/>
          <w:lang w:eastAsia="en-IN"/>
        </w:rPr>
        <w:t>C</w:t>
      </w:r>
      <w:r w:rsidRPr="0007683E">
        <w:rPr>
          <w:rFonts w:ascii="Times New Roman" w:eastAsia="Times New Roman" w:hAnsi="Times New Roman" w:cs="Times New Roman"/>
          <w:b/>
          <w:bCs/>
          <w:sz w:val="24"/>
          <w:szCs w:val="24"/>
          <w:u w:val="single"/>
          <w:lang w:eastAsia="en-IN"/>
        </w:rPr>
        <w:t>redit</w:t>
      </w:r>
      <w:r w:rsidRPr="0007683E">
        <w:rPr>
          <w:rFonts w:ascii="Times New Roman" w:eastAsia="Times New Roman" w:hAnsi="Times New Roman" w:cs="Times New Roman"/>
          <w:b/>
          <w:bCs/>
          <w:sz w:val="24"/>
          <w:szCs w:val="24"/>
          <w:u w:val="single"/>
          <w:lang w:eastAsia="en-IN"/>
        </w:rPr>
        <w:t>:</w:t>
      </w:r>
    </w:p>
    <w:p w14:paraId="35D66B58"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Considering the period and purpose of the credit requirement of the farmers of the country, agricultural credit in India can be classified into three major types:</w:t>
      </w:r>
    </w:p>
    <w:p w14:paraId="38E87804"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1D699405" w14:textId="19D826E1" w:rsidR="00D03424" w:rsidRPr="0007683E" w:rsidRDefault="00D03424" w:rsidP="00D03424">
      <w:pPr>
        <w:pStyle w:val="ListParagraph"/>
        <w:numPr>
          <w:ilvl w:val="0"/>
          <w:numId w:val="7"/>
        </w:num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Short</w:t>
      </w:r>
      <w:r w:rsidR="000E045F" w:rsidRPr="0007683E">
        <w:rPr>
          <w:rFonts w:ascii="Times New Roman" w:eastAsia="Times New Roman" w:hAnsi="Times New Roman" w:cs="Times New Roman"/>
          <w:b/>
          <w:bCs/>
          <w:sz w:val="24"/>
          <w:szCs w:val="24"/>
          <w:lang w:eastAsia="en-IN"/>
        </w:rPr>
        <w:t>-</w:t>
      </w:r>
      <w:r w:rsidRPr="0007683E">
        <w:rPr>
          <w:rFonts w:ascii="Times New Roman" w:eastAsia="Times New Roman" w:hAnsi="Times New Roman" w:cs="Times New Roman"/>
          <w:b/>
          <w:bCs/>
          <w:sz w:val="24"/>
          <w:szCs w:val="24"/>
          <w:lang w:eastAsia="en-IN"/>
        </w:rPr>
        <w:t>term credit:</w:t>
      </w:r>
      <w:r w:rsidRPr="0007683E">
        <w:rPr>
          <w:rFonts w:ascii="Times New Roman" w:eastAsia="Times New Roman" w:hAnsi="Times New Roman" w:cs="Times New Roman"/>
          <w:sz w:val="24"/>
          <w:szCs w:val="24"/>
          <w:lang w:eastAsia="en-IN"/>
        </w:rPr>
        <w:t xml:space="preserve"> The Indian farmers require credit to meet their short term needs viz., purchasing seeds, fertilizers, paying wages to hired workers etc. for a period of less than 15 months. Such loans are generally repaid after harvest. The Indian farmers require credit to meet their short term needs viz., purchasing seeds, fertilizers, paying wages to hired workers etc. for a period of less than 15 months. Such loans are generally repaid after harvest and are called short term credit. In fact, the proportion of such loans has been quite high.</w:t>
      </w:r>
    </w:p>
    <w:p w14:paraId="64332A0C"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71A875EE" w14:textId="77777777" w:rsidR="00D03424" w:rsidRPr="0007683E" w:rsidRDefault="00D03424" w:rsidP="00D03424">
      <w:pPr>
        <w:pStyle w:val="ListParagraph"/>
        <w:numPr>
          <w:ilvl w:val="0"/>
          <w:numId w:val="7"/>
        </w:num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Medium-term credit:</w:t>
      </w:r>
      <w:r w:rsidRPr="0007683E">
        <w:rPr>
          <w:rFonts w:ascii="Times New Roman" w:eastAsia="Times New Roman" w:hAnsi="Times New Roman" w:cs="Times New Roman"/>
          <w:sz w:val="24"/>
          <w:szCs w:val="24"/>
          <w:lang w:eastAsia="en-IN"/>
        </w:rPr>
        <w:t xml:space="preserve"> This type of credit includes credit requirement of farmers for a medium period ranging between 15 months and 5 years and it is required for purchasing cattle, pumping sets, other agricultural implements etc. Medium-term credits are normally larger in size than short term credit.</w:t>
      </w:r>
    </w:p>
    <w:p w14:paraId="1C8F60AE"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3DD3518E" w14:textId="6FB975AA" w:rsidR="00D03424" w:rsidRPr="0007683E" w:rsidRDefault="00D03424" w:rsidP="00D03424">
      <w:pPr>
        <w:pStyle w:val="ListParagraph"/>
        <w:numPr>
          <w:ilvl w:val="0"/>
          <w:numId w:val="7"/>
        </w:num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Long</w:t>
      </w:r>
      <w:r w:rsidR="000E045F" w:rsidRPr="0007683E">
        <w:rPr>
          <w:rFonts w:ascii="Times New Roman" w:eastAsia="Times New Roman" w:hAnsi="Times New Roman" w:cs="Times New Roman"/>
          <w:b/>
          <w:bCs/>
          <w:sz w:val="24"/>
          <w:szCs w:val="24"/>
          <w:lang w:eastAsia="en-IN"/>
        </w:rPr>
        <w:t>-</w:t>
      </w:r>
      <w:r w:rsidRPr="0007683E">
        <w:rPr>
          <w:rFonts w:ascii="Times New Roman" w:eastAsia="Times New Roman" w:hAnsi="Times New Roman" w:cs="Times New Roman"/>
          <w:b/>
          <w:bCs/>
          <w:sz w:val="24"/>
          <w:szCs w:val="24"/>
          <w:lang w:eastAsia="en-IN"/>
        </w:rPr>
        <w:t>term credit:</w:t>
      </w:r>
      <w:r w:rsidRPr="0007683E">
        <w:rPr>
          <w:rFonts w:ascii="Times New Roman" w:eastAsia="Times New Roman" w:hAnsi="Times New Roman" w:cs="Times New Roman"/>
          <w:sz w:val="24"/>
          <w:szCs w:val="24"/>
          <w:lang w:eastAsia="en-IN"/>
        </w:rPr>
        <w:t xml:space="preserve"> Farmers also require finance for a long period of more than 5 years just for the purpose of buying additional land or for making any permanent improvement on land like the sinking of wells, reclamation of land, horticulture etc. Thus, the </w:t>
      </w:r>
      <w:proofErr w:type="gramStart"/>
      <w:r w:rsidRPr="0007683E">
        <w:rPr>
          <w:rFonts w:ascii="Times New Roman" w:eastAsia="Times New Roman" w:hAnsi="Times New Roman" w:cs="Times New Roman"/>
          <w:sz w:val="24"/>
          <w:szCs w:val="24"/>
          <w:lang w:eastAsia="en-IN"/>
        </w:rPr>
        <w:t>long term</w:t>
      </w:r>
      <w:proofErr w:type="gramEnd"/>
      <w:r w:rsidRPr="0007683E">
        <w:rPr>
          <w:rFonts w:ascii="Times New Roman" w:eastAsia="Times New Roman" w:hAnsi="Times New Roman" w:cs="Times New Roman"/>
          <w:sz w:val="24"/>
          <w:szCs w:val="24"/>
          <w:lang w:eastAsia="en-IN"/>
        </w:rPr>
        <w:t xml:space="preserve"> credit requires sufficient time for the repayment of such loan.</w:t>
      </w:r>
    </w:p>
    <w:p w14:paraId="5AEEC660" w14:textId="153D3CC6"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44D3C50F" w14:textId="77777777" w:rsidR="00D03424" w:rsidRPr="0007683E" w:rsidRDefault="00D03424" w:rsidP="00D03424">
      <w:pPr>
        <w:spacing w:after="0" w:line="240" w:lineRule="auto"/>
        <w:rPr>
          <w:rFonts w:ascii="Times New Roman" w:eastAsia="Times New Roman" w:hAnsi="Times New Roman" w:cs="Times New Roman"/>
          <w:b/>
          <w:bCs/>
          <w:sz w:val="24"/>
          <w:szCs w:val="24"/>
          <w:u w:val="single"/>
          <w:lang w:eastAsia="en-IN"/>
        </w:rPr>
      </w:pPr>
      <w:r w:rsidRPr="0007683E">
        <w:rPr>
          <w:rFonts w:ascii="Times New Roman" w:eastAsia="Times New Roman" w:hAnsi="Times New Roman" w:cs="Times New Roman"/>
          <w:b/>
          <w:bCs/>
          <w:sz w:val="24"/>
          <w:szCs w:val="24"/>
          <w:u w:val="single"/>
          <w:lang w:eastAsia="en-IN"/>
        </w:rPr>
        <w:lastRenderedPageBreak/>
        <w:t>Sources Agricultural Credit:</w:t>
      </w:r>
    </w:p>
    <w:p w14:paraId="0780B400"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0B3BA725" w14:textId="3031F495"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Sources of agricultural credit can be broadly classified into institutional and non-institutional sources.</w:t>
      </w:r>
    </w:p>
    <w:p w14:paraId="1C0E8392" w14:textId="66DE56E9"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 xml:space="preserve">Non-Institutional sources include moneylenders, traders and commission agents, </w:t>
      </w:r>
      <w:proofErr w:type="gramStart"/>
      <w:r w:rsidRPr="0007683E">
        <w:rPr>
          <w:rFonts w:ascii="Times New Roman" w:eastAsia="Times New Roman" w:hAnsi="Times New Roman" w:cs="Times New Roman"/>
          <w:sz w:val="24"/>
          <w:szCs w:val="24"/>
          <w:lang w:eastAsia="en-IN"/>
        </w:rPr>
        <w:t>relatives</w:t>
      </w:r>
      <w:proofErr w:type="gramEnd"/>
      <w:r w:rsidRPr="0007683E">
        <w:rPr>
          <w:rFonts w:ascii="Times New Roman" w:eastAsia="Times New Roman" w:hAnsi="Times New Roman" w:cs="Times New Roman"/>
          <w:sz w:val="24"/>
          <w:szCs w:val="24"/>
          <w:lang w:eastAsia="en-IN"/>
        </w:rPr>
        <w:t xml:space="preserve"> and landlords, but</w:t>
      </w:r>
    </w:p>
    <w:p w14:paraId="695140FC" w14:textId="6FE8796F"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t>Institutional sources include co-operatives, commercial banks including the SBI Group, RBI and NABARD.</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The major institutional credit agencies in India are Commercial Banks (CBs), Regional Rural Banks (RRBs) which are mainly sponsored by the Scheduled Commercial Banks and state governments. There are also the Cooperative Banks which are further divided into rural cooperatives and urban cooperatives.</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 xml:space="preserve">Scheduled Commercial Banks are largest credit providers followed by Cooperatives and Regional Rural Banks. It is observed that after the nationalization of </w:t>
      </w:r>
      <w:r w:rsidR="000E045F" w:rsidRPr="0007683E">
        <w:rPr>
          <w:rFonts w:ascii="Times New Roman" w:eastAsia="Times New Roman" w:hAnsi="Times New Roman" w:cs="Times New Roman"/>
          <w:sz w:val="24"/>
          <w:szCs w:val="24"/>
          <w:lang w:eastAsia="en-IN"/>
        </w:rPr>
        <w:t>C</w:t>
      </w:r>
      <w:r w:rsidRPr="0007683E">
        <w:rPr>
          <w:rFonts w:ascii="Times New Roman" w:eastAsia="Times New Roman" w:hAnsi="Times New Roman" w:cs="Times New Roman"/>
          <w:sz w:val="24"/>
          <w:szCs w:val="24"/>
          <w:lang w:eastAsia="en-IN"/>
        </w:rPr>
        <w:t xml:space="preserve">ommercial </w:t>
      </w:r>
      <w:r w:rsidR="000E045F" w:rsidRPr="0007683E">
        <w:rPr>
          <w:rFonts w:ascii="Times New Roman" w:eastAsia="Times New Roman" w:hAnsi="Times New Roman" w:cs="Times New Roman"/>
          <w:sz w:val="24"/>
          <w:szCs w:val="24"/>
          <w:lang w:eastAsia="en-IN"/>
        </w:rPr>
        <w:t>B</w:t>
      </w:r>
      <w:r w:rsidRPr="0007683E">
        <w:rPr>
          <w:rFonts w:ascii="Times New Roman" w:eastAsia="Times New Roman" w:hAnsi="Times New Roman" w:cs="Times New Roman"/>
          <w:sz w:val="24"/>
          <w:szCs w:val="24"/>
          <w:lang w:eastAsia="en-IN"/>
        </w:rPr>
        <w:t xml:space="preserve">anks of India in 1969, the commercial banks </w:t>
      </w:r>
      <w:proofErr w:type="gramStart"/>
      <w:r w:rsidRPr="0007683E">
        <w:rPr>
          <w:rFonts w:ascii="Times New Roman" w:eastAsia="Times New Roman" w:hAnsi="Times New Roman" w:cs="Times New Roman"/>
          <w:sz w:val="24"/>
          <w:szCs w:val="24"/>
          <w:lang w:eastAsia="en-IN"/>
        </w:rPr>
        <w:t>as a whole have</w:t>
      </w:r>
      <w:proofErr w:type="gramEnd"/>
      <w:r w:rsidRPr="0007683E">
        <w:rPr>
          <w:rFonts w:ascii="Times New Roman" w:eastAsia="Times New Roman" w:hAnsi="Times New Roman" w:cs="Times New Roman"/>
          <w:sz w:val="24"/>
          <w:szCs w:val="24"/>
          <w:lang w:eastAsia="en-IN"/>
        </w:rPr>
        <w:t xml:space="preserve"> increased consistently its share in institutional credit to agriculture sector.</w:t>
      </w:r>
    </w:p>
    <w:p w14:paraId="25FF2A92" w14:textId="0238F985"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5EC91465" w14:textId="67332BC3"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noProof/>
          <w:sz w:val="24"/>
          <w:szCs w:val="24"/>
          <w:lang w:eastAsia="en-IN"/>
        </w:rPr>
        <w:drawing>
          <wp:inline distT="0" distB="0" distL="0" distR="0" wp14:anchorId="3122B760" wp14:editId="3DA0FF82">
            <wp:extent cx="6160576" cy="3200400"/>
            <wp:effectExtent l="0" t="0" r="12065" b="5715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5FB1A6DF" w14:textId="4E84D53E" w:rsidR="008730D7" w:rsidRPr="0007683E" w:rsidRDefault="008730D7" w:rsidP="00D03424">
      <w:pPr>
        <w:spacing w:after="0" w:line="240" w:lineRule="auto"/>
        <w:rPr>
          <w:rFonts w:ascii="Times New Roman" w:eastAsia="Times New Roman" w:hAnsi="Times New Roman" w:cs="Times New Roman"/>
          <w:sz w:val="24"/>
          <w:szCs w:val="24"/>
          <w:lang w:eastAsia="en-IN"/>
        </w:rPr>
      </w:pPr>
    </w:p>
    <w:p w14:paraId="3A8DC43C" w14:textId="6580E38C" w:rsidR="00320E64" w:rsidRPr="0007683E" w:rsidRDefault="00320E64" w:rsidP="00320E64">
      <w:pPr>
        <w:pStyle w:val="ListParagraph"/>
        <w:numPr>
          <w:ilvl w:val="0"/>
          <w:numId w:val="12"/>
        </w:numPr>
        <w:shd w:val="clear" w:color="auto" w:fill="FFFFFF"/>
        <w:spacing w:after="0" w:line="240" w:lineRule="auto"/>
        <w:ind w:left="360"/>
        <w:textAlignment w:val="baseline"/>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bdr w:val="none" w:sz="0" w:space="0" w:color="auto" w:frame="1"/>
          <w:lang w:eastAsia="en-IN"/>
        </w:rPr>
        <w:t>Money Lenders:</w:t>
      </w:r>
      <w:r w:rsidRPr="0007683E">
        <w:rPr>
          <w:rFonts w:ascii="Times New Roman" w:eastAsia="Times New Roman" w:hAnsi="Times New Roman" w:cs="Times New Roman"/>
          <w:sz w:val="24"/>
          <w:szCs w:val="24"/>
          <w:bdr w:val="none" w:sz="0" w:space="0" w:color="auto" w:frame="1"/>
          <w:lang w:eastAsia="en-IN"/>
        </w:rPr>
        <w:t xml:space="preserve"> From the very beginning, money lenders have been advancing a major share of farm credit. The money lenders were supplying a major portion of the agricultural </w:t>
      </w:r>
      <w:proofErr w:type="gramStart"/>
      <w:r w:rsidRPr="0007683E">
        <w:rPr>
          <w:rFonts w:ascii="Times New Roman" w:eastAsia="Times New Roman" w:hAnsi="Times New Roman" w:cs="Times New Roman"/>
          <w:sz w:val="24"/>
          <w:szCs w:val="24"/>
          <w:bdr w:val="none" w:sz="0" w:space="0" w:color="auto" w:frame="1"/>
          <w:lang w:eastAsia="en-IN"/>
        </w:rPr>
        <w:t>credit(</w:t>
      </w:r>
      <w:proofErr w:type="gramEnd"/>
      <w:r w:rsidRPr="0007683E">
        <w:rPr>
          <w:rFonts w:ascii="Times New Roman" w:eastAsia="Times New Roman" w:hAnsi="Times New Roman" w:cs="Times New Roman"/>
          <w:sz w:val="24"/>
          <w:szCs w:val="24"/>
          <w:bdr w:val="none" w:sz="0" w:space="0" w:color="auto" w:frame="1"/>
          <w:lang w:eastAsia="en-IN"/>
        </w:rPr>
        <w:t>69.7% in 1951-52) and indulge in mal-practice like manipulation of accounts and charged a huge rate of interest from their loan. Due to all these factors, the share of money lenders in the total farm credit has declined sharply from 69.7% in 1951-52to 7% in 1995-96.</w:t>
      </w:r>
      <w:r w:rsidR="000E045F" w:rsidRPr="0007683E">
        <w:rPr>
          <w:rFonts w:ascii="Times New Roman" w:eastAsia="Times New Roman" w:hAnsi="Times New Roman" w:cs="Times New Roman"/>
          <w:sz w:val="24"/>
          <w:szCs w:val="24"/>
          <w:bdr w:val="none" w:sz="0" w:space="0" w:color="auto" w:frame="1"/>
          <w:lang w:eastAsia="en-IN"/>
        </w:rPr>
        <w:t xml:space="preserve"> </w:t>
      </w:r>
      <w:r w:rsidR="000E045F" w:rsidRPr="0007683E">
        <w:rPr>
          <w:rFonts w:ascii="Times New Roman" w:hAnsi="Times New Roman" w:cs="Times New Roman"/>
          <w:sz w:val="24"/>
          <w:szCs w:val="24"/>
          <w:shd w:val="clear" w:color="auto" w:fill="FFFFFF"/>
        </w:rPr>
        <w:t xml:space="preserve">There are two types of money lenders in rural areas. a) agricultural money lenders and b) professional money lender. Agricultural money lender's main occupation is </w:t>
      </w:r>
      <w:proofErr w:type="gramStart"/>
      <w:r w:rsidR="000E045F" w:rsidRPr="0007683E">
        <w:rPr>
          <w:rFonts w:ascii="Times New Roman" w:hAnsi="Times New Roman" w:cs="Times New Roman"/>
          <w:sz w:val="24"/>
          <w:szCs w:val="24"/>
          <w:shd w:val="clear" w:color="auto" w:fill="FFFFFF"/>
        </w:rPr>
        <w:t>farming</w:t>
      </w:r>
      <w:proofErr w:type="gramEnd"/>
      <w:r w:rsidR="000E045F" w:rsidRPr="0007683E">
        <w:rPr>
          <w:rFonts w:ascii="Times New Roman" w:hAnsi="Times New Roman" w:cs="Times New Roman"/>
          <w:sz w:val="24"/>
          <w:szCs w:val="24"/>
          <w:shd w:val="clear" w:color="auto" w:fill="FFFFFF"/>
        </w:rPr>
        <w:t xml:space="preserve"> and money lending is secondary one. Professional money lender's main profession is money lending. Although the reliance on money lender by rural poor declined over the years, the credit disbursed by money lenders still forms a major portion of the total credit obtained by the farmers.</w:t>
      </w:r>
      <w:r w:rsidR="000E045F" w:rsidRPr="0007683E">
        <w:rPr>
          <w:rFonts w:ascii="Times New Roman" w:hAnsi="Times New Roman" w:cs="Times New Roman"/>
          <w:sz w:val="24"/>
          <w:szCs w:val="24"/>
        </w:rPr>
        <w:br/>
      </w:r>
      <w:r w:rsidR="000E045F" w:rsidRPr="0007683E">
        <w:rPr>
          <w:rFonts w:ascii="Times New Roman" w:hAnsi="Times New Roman" w:cs="Times New Roman"/>
          <w:sz w:val="24"/>
          <w:szCs w:val="24"/>
        </w:rPr>
        <w:br/>
      </w:r>
      <w:r w:rsidR="000E045F" w:rsidRPr="0007683E">
        <w:rPr>
          <w:rFonts w:ascii="Times New Roman" w:hAnsi="Times New Roman" w:cs="Times New Roman"/>
          <w:sz w:val="24"/>
          <w:szCs w:val="24"/>
          <w:shd w:val="clear" w:color="auto" w:fill="FFFFFF"/>
        </w:rPr>
        <w:t xml:space="preserve">Agricultural money lender's main occupation is </w:t>
      </w:r>
      <w:proofErr w:type="gramStart"/>
      <w:r w:rsidR="000E045F" w:rsidRPr="0007683E">
        <w:rPr>
          <w:rFonts w:ascii="Times New Roman" w:hAnsi="Times New Roman" w:cs="Times New Roman"/>
          <w:sz w:val="24"/>
          <w:szCs w:val="24"/>
          <w:shd w:val="clear" w:color="auto" w:fill="FFFFFF"/>
        </w:rPr>
        <w:t>farming</w:t>
      </w:r>
      <w:proofErr w:type="gramEnd"/>
      <w:r w:rsidR="000E045F" w:rsidRPr="0007683E">
        <w:rPr>
          <w:rFonts w:ascii="Times New Roman" w:hAnsi="Times New Roman" w:cs="Times New Roman"/>
          <w:sz w:val="24"/>
          <w:szCs w:val="24"/>
          <w:shd w:val="clear" w:color="auto" w:fill="FFFFFF"/>
        </w:rPr>
        <w:t xml:space="preserve"> and money lending is secondary one while the Professional money lender's main profession is money lending.</w:t>
      </w:r>
    </w:p>
    <w:p w14:paraId="1C04A1AC" w14:textId="77777777" w:rsidR="00320E64" w:rsidRPr="00320E64" w:rsidRDefault="00320E64" w:rsidP="00320E64">
      <w:pPr>
        <w:spacing w:after="0" w:line="240" w:lineRule="auto"/>
        <w:ind w:left="360"/>
        <w:rPr>
          <w:rFonts w:ascii="Times New Roman" w:eastAsia="Times New Roman" w:hAnsi="Times New Roman" w:cs="Times New Roman"/>
          <w:sz w:val="24"/>
          <w:szCs w:val="24"/>
          <w:lang w:eastAsia="en-IN"/>
        </w:rPr>
      </w:pPr>
    </w:p>
    <w:p w14:paraId="78BAF289" w14:textId="24DE0CDF" w:rsidR="00320E64" w:rsidRPr="0007683E" w:rsidRDefault="00320E64" w:rsidP="00320E64">
      <w:pPr>
        <w:pStyle w:val="ListParagraph"/>
        <w:numPr>
          <w:ilvl w:val="0"/>
          <w:numId w:val="12"/>
        </w:numPr>
        <w:shd w:val="clear" w:color="auto" w:fill="FFFFFF"/>
        <w:spacing w:after="0" w:line="240" w:lineRule="auto"/>
        <w:ind w:left="360"/>
        <w:textAlignment w:val="baseline"/>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bdr w:val="none" w:sz="0" w:space="0" w:color="auto" w:frame="1"/>
          <w:lang w:eastAsia="en-IN"/>
        </w:rPr>
        <w:lastRenderedPageBreak/>
        <w:t xml:space="preserve">Traders and </w:t>
      </w:r>
      <w:r w:rsidRPr="0007683E">
        <w:rPr>
          <w:rFonts w:ascii="Times New Roman" w:eastAsia="Times New Roman" w:hAnsi="Times New Roman" w:cs="Times New Roman"/>
          <w:b/>
          <w:bCs/>
          <w:sz w:val="24"/>
          <w:szCs w:val="24"/>
          <w:bdr w:val="none" w:sz="0" w:space="0" w:color="auto" w:frame="1"/>
          <w:lang w:eastAsia="en-IN"/>
        </w:rPr>
        <w:t>C</w:t>
      </w:r>
      <w:r w:rsidRPr="0007683E">
        <w:rPr>
          <w:rFonts w:ascii="Times New Roman" w:eastAsia="Times New Roman" w:hAnsi="Times New Roman" w:cs="Times New Roman"/>
          <w:b/>
          <w:bCs/>
          <w:sz w:val="24"/>
          <w:szCs w:val="24"/>
          <w:bdr w:val="none" w:sz="0" w:space="0" w:color="auto" w:frame="1"/>
          <w:lang w:eastAsia="en-IN"/>
        </w:rPr>
        <w:t>ommission Agents:</w:t>
      </w:r>
      <w:r w:rsidRPr="0007683E">
        <w:rPr>
          <w:rFonts w:ascii="Times New Roman" w:eastAsia="Times New Roman" w:hAnsi="Times New Roman" w:cs="Times New Roman"/>
          <w:sz w:val="24"/>
          <w:szCs w:val="24"/>
          <w:bdr w:val="none" w:sz="0" w:space="0" w:color="auto" w:frame="1"/>
          <w:lang w:eastAsia="en-IN"/>
        </w:rPr>
        <w:t xml:space="preserve"> Traders and Commission Agents are also advancing loan to the Agriculturist for productive purposes before the maturity of crops at very low prices and charge heavy commission.</w:t>
      </w:r>
      <w:r w:rsidR="000E045F" w:rsidRPr="0007683E">
        <w:rPr>
          <w:rFonts w:ascii="Times New Roman" w:eastAsia="Times New Roman" w:hAnsi="Times New Roman" w:cs="Times New Roman"/>
          <w:sz w:val="24"/>
          <w:szCs w:val="24"/>
          <w:bdr w:val="none" w:sz="0" w:space="0" w:color="auto" w:frame="1"/>
          <w:lang w:eastAsia="en-IN"/>
        </w:rPr>
        <w:t xml:space="preserve"> </w:t>
      </w:r>
      <w:r w:rsidR="000E045F" w:rsidRPr="0007683E">
        <w:rPr>
          <w:rFonts w:ascii="Times New Roman" w:hAnsi="Times New Roman" w:cs="Times New Roman"/>
          <w:sz w:val="24"/>
          <w:szCs w:val="24"/>
          <w:shd w:val="clear" w:color="auto" w:fill="FFFFFF"/>
        </w:rPr>
        <w:t xml:space="preserve">They are functioning either to get regular supply of products for their trade or to have a control over the provision of credit by other creditors. Though the rate of interest charged by them is not as high as charged by the money lenders, they charge more in the form of concessions and service </w:t>
      </w:r>
      <w:proofErr w:type="spellStart"/>
      <w:r w:rsidR="000E045F" w:rsidRPr="0007683E">
        <w:rPr>
          <w:rFonts w:ascii="Times New Roman" w:hAnsi="Times New Roman" w:cs="Times New Roman"/>
          <w:sz w:val="24"/>
          <w:szCs w:val="24"/>
          <w:shd w:val="clear" w:color="auto" w:fill="FFFFFF"/>
        </w:rPr>
        <w:t>chages</w:t>
      </w:r>
      <w:proofErr w:type="spellEnd"/>
      <w:r w:rsidR="000E045F" w:rsidRPr="0007683E">
        <w:rPr>
          <w:rFonts w:ascii="Times New Roman" w:hAnsi="Times New Roman" w:cs="Times New Roman"/>
          <w:sz w:val="24"/>
          <w:szCs w:val="24"/>
          <w:shd w:val="clear" w:color="auto" w:fill="FFFFFF"/>
        </w:rPr>
        <w:t xml:space="preserve">, </w:t>
      </w:r>
      <w:proofErr w:type="gramStart"/>
      <w:r w:rsidR="000E045F" w:rsidRPr="0007683E">
        <w:rPr>
          <w:rFonts w:ascii="Times New Roman" w:hAnsi="Times New Roman" w:cs="Times New Roman"/>
          <w:sz w:val="24"/>
          <w:szCs w:val="24"/>
          <w:shd w:val="clear" w:color="auto" w:fill="FFFFFF"/>
        </w:rPr>
        <w:t>They</w:t>
      </w:r>
      <w:proofErr w:type="gramEnd"/>
      <w:r w:rsidR="000E045F" w:rsidRPr="0007683E">
        <w:rPr>
          <w:rFonts w:ascii="Times New Roman" w:hAnsi="Times New Roman" w:cs="Times New Roman"/>
          <w:sz w:val="24"/>
          <w:szCs w:val="24"/>
          <w:shd w:val="clear" w:color="auto" w:fill="FFFFFF"/>
        </w:rPr>
        <w:t xml:space="preserve"> mostly finance for the cultivation of commercial crops like sugarcane, cotton, ground-nut, tobacco, onion, etc. The share of credit provided by these agencies to total credit decreased from 5.5 per cent in 1951 to 2.5 per cent in 2002.</w:t>
      </w:r>
    </w:p>
    <w:p w14:paraId="14BE2379" w14:textId="77777777" w:rsidR="00320E64" w:rsidRPr="00320E64" w:rsidRDefault="00320E64" w:rsidP="00320E64">
      <w:pPr>
        <w:spacing w:after="0" w:line="240" w:lineRule="auto"/>
        <w:ind w:left="360"/>
        <w:rPr>
          <w:rFonts w:ascii="Times New Roman" w:eastAsia="Times New Roman" w:hAnsi="Times New Roman" w:cs="Times New Roman"/>
          <w:sz w:val="24"/>
          <w:szCs w:val="24"/>
          <w:lang w:eastAsia="en-IN"/>
        </w:rPr>
      </w:pPr>
    </w:p>
    <w:p w14:paraId="5D639486" w14:textId="291463DF" w:rsidR="00320E64" w:rsidRPr="0007683E" w:rsidRDefault="00320E64" w:rsidP="00320E64">
      <w:pPr>
        <w:pStyle w:val="ListParagraph"/>
        <w:numPr>
          <w:ilvl w:val="0"/>
          <w:numId w:val="12"/>
        </w:numPr>
        <w:shd w:val="clear" w:color="auto" w:fill="FFFFFF"/>
        <w:spacing w:after="0" w:line="240" w:lineRule="auto"/>
        <w:ind w:left="360"/>
        <w:textAlignment w:val="baseline"/>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bdr w:val="none" w:sz="0" w:space="0" w:color="auto" w:frame="1"/>
          <w:lang w:eastAsia="en-IN"/>
        </w:rPr>
        <w:t xml:space="preserve">Friends and </w:t>
      </w:r>
      <w:r w:rsidRPr="0007683E">
        <w:rPr>
          <w:rFonts w:ascii="Times New Roman" w:eastAsia="Times New Roman" w:hAnsi="Times New Roman" w:cs="Times New Roman"/>
          <w:b/>
          <w:bCs/>
          <w:sz w:val="24"/>
          <w:szCs w:val="24"/>
          <w:bdr w:val="none" w:sz="0" w:space="0" w:color="auto" w:frame="1"/>
          <w:lang w:eastAsia="en-IN"/>
        </w:rPr>
        <w:t>Relatives:</w:t>
      </w:r>
      <w:r w:rsidRPr="0007683E">
        <w:rPr>
          <w:rFonts w:ascii="Times New Roman" w:eastAsia="Times New Roman" w:hAnsi="Times New Roman" w:cs="Times New Roman"/>
          <w:sz w:val="24"/>
          <w:szCs w:val="24"/>
          <w:bdr w:val="none" w:sz="0" w:space="0" w:color="auto" w:frame="1"/>
          <w:lang w:eastAsia="en-IN"/>
        </w:rPr>
        <w:t xml:space="preserve"> Cultivators are also normally borrowing fund from their own relatives in times of their crisis both in terms of cash </w:t>
      </w:r>
      <w:proofErr w:type="gramStart"/>
      <w:r w:rsidRPr="0007683E">
        <w:rPr>
          <w:rFonts w:ascii="Times New Roman" w:eastAsia="Times New Roman" w:hAnsi="Times New Roman" w:cs="Times New Roman"/>
          <w:sz w:val="24"/>
          <w:szCs w:val="24"/>
          <w:bdr w:val="none" w:sz="0" w:space="0" w:color="auto" w:frame="1"/>
          <w:lang w:eastAsia="en-IN"/>
        </w:rPr>
        <w:t>or</w:t>
      </w:r>
      <w:proofErr w:type="gramEnd"/>
      <w:r w:rsidRPr="0007683E">
        <w:rPr>
          <w:rFonts w:ascii="Times New Roman" w:eastAsia="Times New Roman" w:hAnsi="Times New Roman" w:cs="Times New Roman"/>
          <w:sz w:val="24"/>
          <w:szCs w:val="24"/>
          <w:bdr w:val="none" w:sz="0" w:space="0" w:color="auto" w:frame="1"/>
          <w:lang w:eastAsia="en-IN"/>
        </w:rPr>
        <w:t xml:space="preserve"> kind.</w:t>
      </w:r>
      <w:r w:rsidR="000E045F" w:rsidRPr="0007683E">
        <w:rPr>
          <w:rFonts w:ascii="Times New Roman" w:eastAsia="Times New Roman" w:hAnsi="Times New Roman" w:cs="Times New Roman"/>
          <w:sz w:val="24"/>
          <w:szCs w:val="24"/>
          <w:bdr w:val="none" w:sz="0" w:space="0" w:color="auto" w:frame="1"/>
          <w:lang w:eastAsia="en-IN"/>
        </w:rPr>
        <w:t xml:space="preserve"> </w:t>
      </w:r>
      <w:r w:rsidR="000E045F" w:rsidRPr="0007683E">
        <w:rPr>
          <w:rFonts w:ascii="Times New Roman" w:hAnsi="Times New Roman" w:cs="Times New Roman"/>
          <w:sz w:val="24"/>
          <w:szCs w:val="24"/>
          <w:shd w:val="clear" w:color="auto" w:fill="FFFFFF"/>
        </w:rPr>
        <w:t xml:space="preserve">Farmers borrow from </w:t>
      </w:r>
      <w:proofErr w:type="gramStart"/>
      <w:r w:rsidR="000E045F" w:rsidRPr="0007683E">
        <w:rPr>
          <w:rFonts w:ascii="Times New Roman" w:hAnsi="Times New Roman" w:cs="Times New Roman"/>
          <w:sz w:val="24"/>
          <w:szCs w:val="24"/>
          <w:shd w:val="clear" w:color="auto" w:fill="FFFFFF"/>
        </w:rPr>
        <w:t>their  relatives</w:t>
      </w:r>
      <w:proofErr w:type="gramEnd"/>
      <w:r w:rsidR="000E045F" w:rsidRPr="0007683E">
        <w:rPr>
          <w:rFonts w:ascii="Times New Roman" w:hAnsi="Times New Roman" w:cs="Times New Roman"/>
          <w:sz w:val="24"/>
          <w:szCs w:val="24"/>
          <w:shd w:val="clear" w:color="auto" w:fill="FFFFFF"/>
        </w:rPr>
        <w:t xml:space="preserve"> for temporary exigencies. It is simply a mutual help. Since all farmers are living under similar conditions, they </w:t>
      </w:r>
      <w:proofErr w:type="spellStart"/>
      <w:r w:rsidR="000E045F" w:rsidRPr="0007683E">
        <w:rPr>
          <w:rFonts w:ascii="Times New Roman" w:hAnsi="Times New Roman" w:cs="Times New Roman"/>
          <w:sz w:val="24"/>
          <w:szCs w:val="24"/>
          <w:shd w:val="clear" w:color="auto" w:fill="FFFFFF"/>
        </w:rPr>
        <w:t>can not</w:t>
      </w:r>
      <w:proofErr w:type="spellEnd"/>
      <w:r w:rsidR="000E045F" w:rsidRPr="0007683E">
        <w:rPr>
          <w:rFonts w:ascii="Times New Roman" w:hAnsi="Times New Roman" w:cs="Times New Roman"/>
          <w:sz w:val="24"/>
          <w:szCs w:val="24"/>
          <w:shd w:val="clear" w:color="auto" w:fill="FFFFFF"/>
        </w:rPr>
        <w:t xml:space="preserve"> lend large sums as loans. Normally, no interest is paid on such loans. Although, the private agencies satisfied some of the criteria of a good system of </w:t>
      </w:r>
      <w:proofErr w:type="spellStart"/>
      <w:proofErr w:type="gramStart"/>
      <w:r w:rsidR="000E045F" w:rsidRPr="0007683E">
        <w:rPr>
          <w:rFonts w:ascii="Times New Roman" w:hAnsi="Times New Roman" w:cs="Times New Roman"/>
          <w:sz w:val="24"/>
          <w:szCs w:val="24"/>
          <w:shd w:val="clear" w:color="auto" w:fill="FFFFFF"/>
        </w:rPr>
        <w:t>credit,their</w:t>
      </w:r>
      <w:proofErr w:type="spellEnd"/>
      <w:proofErr w:type="gramEnd"/>
      <w:r w:rsidR="000E045F" w:rsidRPr="0007683E">
        <w:rPr>
          <w:rFonts w:ascii="Times New Roman" w:hAnsi="Times New Roman" w:cs="Times New Roman"/>
          <w:sz w:val="24"/>
          <w:szCs w:val="24"/>
          <w:shd w:val="clear" w:color="auto" w:fill="FFFFFF"/>
        </w:rPr>
        <w:t xml:space="preserve"> loan were not related to production purposes, they never cared for the end use of the loan extended and the loan is often used for wasteful purposes.  However, institutions adopt a productive </w:t>
      </w:r>
      <w:proofErr w:type="gramStart"/>
      <w:r w:rsidR="000E045F" w:rsidRPr="0007683E">
        <w:rPr>
          <w:rFonts w:ascii="Times New Roman" w:hAnsi="Times New Roman" w:cs="Times New Roman"/>
          <w:sz w:val="24"/>
          <w:szCs w:val="24"/>
          <w:shd w:val="clear" w:color="auto" w:fill="FFFFFF"/>
        </w:rPr>
        <w:t>and  purpose</w:t>
      </w:r>
      <w:proofErr w:type="gramEnd"/>
      <w:r w:rsidR="000E045F" w:rsidRPr="0007683E">
        <w:rPr>
          <w:rFonts w:ascii="Times New Roman" w:hAnsi="Times New Roman" w:cs="Times New Roman"/>
          <w:sz w:val="24"/>
          <w:szCs w:val="24"/>
          <w:shd w:val="clear" w:color="auto" w:fill="FFFFFF"/>
        </w:rPr>
        <w:t xml:space="preserve"> oriented credit policy while providing credit. </w:t>
      </w:r>
      <w:proofErr w:type="gramStart"/>
      <w:r w:rsidR="000E045F" w:rsidRPr="0007683E">
        <w:rPr>
          <w:rFonts w:ascii="Times New Roman" w:hAnsi="Times New Roman" w:cs="Times New Roman"/>
          <w:sz w:val="24"/>
          <w:szCs w:val="24"/>
          <w:shd w:val="clear" w:color="auto" w:fill="FFFFFF"/>
        </w:rPr>
        <w:t>So</w:t>
      </w:r>
      <w:proofErr w:type="gramEnd"/>
      <w:r w:rsidR="000E045F" w:rsidRPr="0007683E">
        <w:rPr>
          <w:rFonts w:ascii="Times New Roman" w:hAnsi="Times New Roman" w:cs="Times New Roman"/>
          <w:sz w:val="24"/>
          <w:szCs w:val="24"/>
          <w:shd w:val="clear" w:color="auto" w:fill="FFFFFF"/>
        </w:rPr>
        <w:t xml:space="preserve"> this policy made the institutions to discourage the provision of credit to consumption purpose. But it is evident that the need for consumption loan in rural households continues to persist. As the institutions deny consumption loans to </w:t>
      </w:r>
      <w:proofErr w:type="spellStart"/>
      <w:r w:rsidR="000E045F" w:rsidRPr="0007683E">
        <w:rPr>
          <w:rFonts w:ascii="Times New Roman" w:hAnsi="Times New Roman" w:cs="Times New Roman"/>
          <w:sz w:val="24"/>
          <w:szCs w:val="24"/>
          <w:shd w:val="clear" w:color="auto" w:fill="FFFFFF"/>
        </w:rPr>
        <w:t>farmer's</w:t>
      </w:r>
      <w:proofErr w:type="spellEnd"/>
      <w:r w:rsidR="000E045F" w:rsidRPr="0007683E">
        <w:rPr>
          <w:rFonts w:ascii="Times New Roman" w:hAnsi="Times New Roman" w:cs="Times New Roman"/>
          <w:sz w:val="24"/>
          <w:szCs w:val="24"/>
          <w:shd w:val="clear" w:color="auto" w:fill="FFFFFF"/>
        </w:rPr>
        <w:t>, the non-institutional agency continues to dominate the rural credit system. </w:t>
      </w:r>
    </w:p>
    <w:p w14:paraId="468487AB" w14:textId="77777777" w:rsidR="00320E64" w:rsidRPr="00320E64" w:rsidRDefault="00320E64" w:rsidP="00320E64">
      <w:pPr>
        <w:spacing w:after="0" w:line="240" w:lineRule="auto"/>
        <w:ind w:left="360"/>
        <w:rPr>
          <w:rFonts w:ascii="Times New Roman" w:eastAsia="Times New Roman" w:hAnsi="Times New Roman" w:cs="Times New Roman"/>
          <w:sz w:val="24"/>
          <w:szCs w:val="24"/>
          <w:lang w:eastAsia="en-IN"/>
        </w:rPr>
      </w:pPr>
    </w:p>
    <w:p w14:paraId="595DF938" w14:textId="467CB901" w:rsidR="008730D7" w:rsidRPr="0007683E" w:rsidRDefault="00320E64" w:rsidP="00320E64">
      <w:pPr>
        <w:pStyle w:val="ListParagraph"/>
        <w:numPr>
          <w:ilvl w:val="0"/>
          <w:numId w:val="12"/>
        </w:numPr>
        <w:shd w:val="clear" w:color="auto" w:fill="FFFFFF"/>
        <w:spacing w:after="0" w:line="240" w:lineRule="auto"/>
        <w:ind w:left="360"/>
        <w:textAlignment w:val="baseline"/>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bdr w:val="none" w:sz="0" w:space="0" w:color="auto" w:frame="1"/>
          <w:lang w:eastAsia="en-IN"/>
        </w:rPr>
        <w:t>Land</w:t>
      </w:r>
      <w:r w:rsidRPr="0007683E">
        <w:rPr>
          <w:rFonts w:ascii="Times New Roman" w:eastAsia="Times New Roman" w:hAnsi="Times New Roman" w:cs="Times New Roman"/>
          <w:b/>
          <w:bCs/>
          <w:sz w:val="24"/>
          <w:szCs w:val="24"/>
          <w:bdr w:val="none" w:sz="0" w:space="0" w:color="auto" w:frame="1"/>
          <w:lang w:eastAsia="en-IN"/>
        </w:rPr>
        <w:t>l</w:t>
      </w:r>
      <w:r w:rsidRPr="0007683E">
        <w:rPr>
          <w:rFonts w:ascii="Times New Roman" w:eastAsia="Times New Roman" w:hAnsi="Times New Roman" w:cs="Times New Roman"/>
          <w:b/>
          <w:bCs/>
          <w:sz w:val="24"/>
          <w:szCs w:val="24"/>
          <w:bdr w:val="none" w:sz="0" w:space="0" w:color="auto" w:frame="1"/>
          <w:lang w:eastAsia="en-IN"/>
        </w:rPr>
        <w:t>ords:</w:t>
      </w:r>
      <w:r w:rsidRPr="0007683E">
        <w:rPr>
          <w:rFonts w:ascii="Times New Roman" w:eastAsia="Times New Roman" w:hAnsi="Times New Roman" w:cs="Times New Roman"/>
          <w:sz w:val="24"/>
          <w:szCs w:val="24"/>
          <w:bdr w:val="none" w:sz="0" w:space="0" w:color="auto" w:frame="1"/>
          <w:lang w:eastAsia="en-IN"/>
        </w:rPr>
        <w:t xml:space="preserve"> In India, small as well as marginal farmers and tenants are also taking the loan from the landlords for meeting their financial requirements. This source has been following all the ill practices followed by money lenders, traders etc. The share of this source to rural credit has increased from 3.3% in 1951-52 to 10% in 1995-96.</w:t>
      </w:r>
    </w:p>
    <w:p w14:paraId="408FB5FF" w14:textId="77777777" w:rsidR="00320E64" w:rsidRPr="0007683E" w:rsidRDefault="00320E64" w:rsidP="00D03424">
      <w:pPr>
        <w:spacing w:after="0" w:line="240" w:lineRule="auto"/>
        <w:rPr>
          <w:rFonts w:ascii="Times New Roman" w:hAnsi="Times New Roman" w:cs="Times New Roman"/>
          <w:sz w:val="24"/>
          <w:szCs w:val="24"/>
          <w:shd w:val="clear" w:color="auto" w:fill="FFFFFF"/>
        </w:rPr>
      </w:pPr>
    </w:p>
    <w:p w14:paraId="4582FF3B" w14:textId="77777777" w:rsidR="0007683E" w:rsidRPr="0007683E" w:rsidRDefault="0007683E" w:rsidP="00320E64">
      <w:pPr>
        <w:shd w:val="clear" w:color="auto" w:fill="FFFFFF"/>
        <w:spacing w:after="450" w:line="240" w:lineRule="auto"/>
        <w:jc w:val="both"/>
        <w:rPr>
          <w:rFonts w:ascii="Times New Roman" w:hAnsi="Times New Roman" w:cs="Times New Roman"/>
          <w:b/>
          <w:bCs/>
          <w:sz w:val="24"/>
          <w:szCs w:val="24"/>
          <w:u w:val="single"/>
          <w:shd w:val="clear" w:color="auto" w:fill="FFFFFF"/>
        </w:rPr>
      </w:pPr>
      <w:r w:rsidRPr="0007683E">
        <w:rPr>
          <w:rFonts w:ascii="Times New Roman" w:hAnsi="Times New Roman" w:cs="Times New Roman"/>
          <w:b/>
          <w:bCs/>
          <w:sz w:val="24"/>
          <w:szCs w:val="24"/>
          <w:u w:val="single"/>
          <w:shd w:val="clear" w:color="auto" w:fill="FFFFFF"/>
        </w:rPr>
        <w:t>Institutional Sources of Agricultural Finance:</w:t>
      </w:r>
    </w:p>
    <w:p w14:paraId="499A2F78" w14:textId="7132D0D9" w:rsidR="008730D7" w:rsidRPr="0007683E" w:rsidRDefault="008730D7" w:rsidP="0007683E">
      <w:pPr>
        <w:pStyle w:val="ListParagraph"/>
        <w:numPr>
          <w:ilvl w:val="0"/>
          <w:numId w:val="14"/>
        </w:numPr>
        <w:shd w:val="clear" w:color="auto" w:fill="FFFFFF"/>
        <w:spacing w:after="0" w:line="240" w:lineRule="auto"/>
        <w:jc w:val="both"/>
        <w:rPr>
          <w:rFonts w:ascii="Times New Roman" w:hAnsi="Times New Roman" w:cs="Times New Roman"/>
          <w:sz w:val="24"/>
          <w:szCs w:val="24"/>
          <w:shd w:val="clear" w:color="auto" w:fill="FFFFFF"/>
        </w:rPr>
      </w:pPr>
      <w:r w:rsidRPr="0007683E">
        <w:rPr>
          <w:rFonts w:ascii="Times New Roman" w:eastAsia="Times New Roman" w:hAnsi="Times New Roman" w:cs="Times New Roman"/>
          <w:b/>
          <w:bCs/>
          <w:sz w:val="24"/>
          <w:szCs w:val="24"/>
          <w:lang w:eastAsia="en-IN"/>
        </w:rPr>
        <w:t>National Bank for Agriculture and Rural Development (NABARD)</w:t>
      </w:r>
      <w:r w:rsidR="00320E64"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 xml:space="preserve">NABARD is a development bank focussing primarily on the rural sector of the country. It is the apex banking institution to provide finance for Agriculture and rural development. </w:t>
      </w:r>
      <w:proofErr w:type="gramStart"/>
      <w:r w:rsidRPr="0007683E">
        <w:rPr>
          <w:rFonts w:ascii="Times New Roman" w:eastAsia="Times New Roman" w:hAnsi="Times New Roman" w:cs="Times New Roman"/>
          <w:sz w:val="24"/>
          <w:szCs w:val="24"/>
          <w:lang w:eastAsia="en-IN"/>
        </w:rPr>
        <w:t>Its</w:t>
      </w:r>
      <w:proofErr w:type="gramEnd"/>
      <w:r w:rsidRPr="0007683E">
        <w:rPr>
          <w:rFonts w:ascii="Times New Roman" w:eastAsia="Times New Roman" w:hAnsi="Times New Roman" w:cs="Times New Roman"/>
          <w:sz w:val="24"/>
          <w:szCs w:val="24"/>
          <w:lang w:eastAsia="en-IN"/>
        </w:rPr>
        <w:t xml:space="preserve"> headquarter is located in Mumbai, the country’s financial capital.</w:t>
      </w:r>
    </w:p>
    <w:p w14:paraId="3B1BF5EC" w14:textId="77777777" w:rsidR="008730D7" w:rsidRPr="008730D7" w:rsidRDefault="008730D7" w:rsidP="0007683E">
      <w:pPr>
        <w:numPr>
          <w:ilvl w:val="0"/>
          <w:numId w:val="10"/>
        </w:numPr>
        <w:shd w:val="clear" w:color="auto" w:fill="FFFFFF"/>
        <w:spacing w:before="100" w:beforeAutospacing="1" w:after="0"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 xml:space="preserve">It is a statutory body established in 1982 under Parliamentary </w:t>
      </w:r>
      <w:proofErr w:type="gramStart"/>
      <w:r w:rsidRPr="008730D7">
        <w:rPr>
          <w:rFonts w:ascii="Times New Roman" w:eastAsia="Times New Roman" w:hAnsi="Times New Roman" w:cs="Times New Roman"/>
          <w:sz w:val="24"/>
          <w:szCs w:val="24"/>
          <w:lang w:eastAsia="en-IN"/>
        </w:rPr>
        <w:t>act</w:t>
      </w:r>
      <w:proofErr w:type="gramEnd"/>
      <w:r w:rsidRPr="008730D7">
        <w:rPr>
          <w:rFonts w:ascii="Times New Roman" w:eastAsia="Times New Roman" w:hAnsi="Times New Roman" w:cs="Times New Roman"/>
          <w:sz w:val="24"/>
          <w:szCs w:val="24"/>
          <w:lang w:eastAsia="en-IN"/>
        </w:rPr>
        <w:t>-National Bank for Agriculture and Rural Development Act, 1981.</w:t>
      </w:r>
    </w:p>
    <w:p w14:paraId="3AB624B8"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 xml:space="preserve">It was set up based on the Shri B. </w:t>
      </w:r>
      <w:proofErr w:type="spellStart"/>
      <w:r w:rsidRPr="008730D7">
        <w:rPr>
          <w:rFonts w:ascii="Times New Roman" w:eastAsia="Times New Roman" w:hAnsi="Times New Roman" w:cs="Times New Roman"/>
          <w:sz w:val="24"/>
          <w:szCs w:val="24"/>
          <w:lang w:eastAsia="en-IN"/>
        </w:rPr>
        <w:t>Sivaraman</w:t>
      </w:r>
      <w:proofErr w:type="spellEnd"/>
      <w:r w:rsidRPr="008730D7">
        <w:rPr>
          <w:rFonts w:ascii="Times New Roman" w:eastAsia="Times New Roman" w:hAnsi="Times New Roman" w:cs="Times New Roman"/>
          <w:sz w:val="24"/>
          <w:szCs w:val="24"/>
          <w:lang w:eastAsia="en-IN"/>
        </w:rPr>
        <w:t xml:space="preserve"> committee recommendation.</w:t>
      </w:r>
    </w:p>
    <w:p w14:paraId="78AB7358"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It provides refinance support for building rural infrastructure.</w:t>
      </w:r>
    </w:p>
    <w:p w14:paraId="6474E244"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It prepares district-level credit plans to guide and motivating the banking industry in achieving these targets.</w:t>
      </w:r>
    </w:p>
    <w:p w14:paraId="731928BC"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It supervises Cooperative Banks and Regional Rural Banks (RRBs) and helping them develop sound banking practices and integrate them into the CBS (Core Banking Solution) platform.</w:t>
      </w:r>
    </w:p>
    <w:p w14:paraId="273CB2ED"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b/>
          <w:bCs/>
          <w:sz w:val="24"/>
          <w:szCs w:val="24"/>
          <w:lang w:eastAsia="en-IN"/>
        </w:rPr>
        <w:t>Refinance – Short Term Loans:</w:t>
      </w:r>
      <w:r w:rsidRPr="008730D7">
        <w:rPr>
          <w:rFonts w:ascii="Times New Roman" w:eastAsia="Times New Roman" w:hAnsi="Times New Roman" w:cs="Times New Roman"/>
          <w:sz w:val="24"/>
          <w:szCs w:val="24"/>
          <w:lang w:eastAsia="en-IN"/>
        </w:rPr>
        <w:t> Crop loans are extended to farmers for crop production by financial institutions, which support ensuring food security in the country.</w:t>
      </w:r>
    </w:p>
    <w:p w14:paraId="5EA90709"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b/>
          <w:bCs/>
          <w:sz w:val="24"/>
          <w:szCs w:val="24"/>
          <w:lang w:eastAsia="en-IN"/>
        </w:rPr>
        <w:lastRenderedPageBreak/>
        <w:t>Rural Infrastructure Development Fund (RIDF):</w:t>
      </w:r>
      <w:r w:rsidRPr="008730D7">
        <w:rPr>
          <w:rFonts w:ascii="Times New Roman" w:eastAsia="Times New Roman" w:hAnsi="Times New Roman" w:cs="Times New Roman"/>
          <w:sz w:val="24"/>
          <w:szCs w:val="24"/>
          <w:lang w:eastAsia="en-IN"/>
        </w:rPr>
        <w:t> It was set up with NABARD in 1995-96 by the RBI out of the shortfall in lending to the priority sector by scheduled commercial banks for supporting rural infrastructure projects.</w:t>
      </w:r>
    </w:p>
    <w:p w14:paraId="157FD56A" w14:textId="77777777" w:rsidR="008730D7" w:rsidRPr="008730D7"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b/>
          <w:bCs/>
          <w:sz w:val="24"/>
          <w:szCs w:val="24"/>
          <w:lang w:eastAsia="en-IN"/>
        </w:rPr>
        <w:t>Long-Term Irrigation Fund (LTIF):</w:t>
      </w:r>
      <w:r w:rsidRPr="008730D7">
        <w:rPr>
          <w:rFonts w:ascii="Times New Roman" w:eastAsia="Times New Roman" w:hAnsi="Times New Roman" w:cs="Times New Roman"/>
          <w:sz w:val="24"/>
          <w:szCs w:val="24"/>
          <w:lang w:eastAsia="en-IN"/>
        </w:rPr>
        <w:t> The LTIF in NABARD was set up with an initial corpus of Rs 20,000 crore for funding 99 irrigation projects during 2016-17 following announcement in the Union Budget.</w:t>
      </w:r>
    </w:p>
    <w:p w14:paraId="6AAE4E7A" w14:textId="5FA0AFE2" w:rsidR="008730D7" w:rsidRPr="0007683E" w:rsidRDefault="008730D7" w:rsidP="008730D7">
      <w:pPr>
        <w:numPr>
          <w:ilvl w:val="0"/>
          <w:numId w:val="10"/>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proofErr w:type="spellStart"/>
      <w:r w:rsidRPr="008730D7">
        <w:rPr>
          <w:rFonts w:ascii="Times New Roman" w:eastAsia="Times New Roman" w:hAnsi="Times New Roman" w:cs="Times New Roman"/>
          <w:b/>
          <w:bCs/>
          <w:sz w:val="24"/>
          <w:szCs w:val="24"/>
          <w:lang w:eastAsia="en-IN"/>
        </w:rPr>
        <w:t>RuPayKisan</w:t>
      </w:r>
      <w:proofErr w:type="spellEnd"/>
      <w:r w:rsidRPr="008730D7">
        <w:rPr>
          <w:rFonts w:ascii="Times New Roman" w:eastAsia="Times New Roman" w:hAnsi="Times New Roman" w:cs="Times New Roman"/>
          <w:b/>
          <w:bCs/>
          <w:sz w:val="24"/>
          <w:szCs w:val="24"/>
          <w:lang w:eastAsia="en-IN"/>
        </w:rPr>
        <w:t xml:space="preserve"> Cards (RKCs):</w:t>
      </w:r>
      <w:r w:rsidRPr="008730D7">
        <w:rPr>
          <w:rFonts w:ascii="Times New Roman" w:eastAsia="Times New Roman" w:hAnsi="Times New Roman" w:cs="Times New Roman"/>
          <w:sz w:val="24"/>
          <w:szCs w:val="24"/>
          <w:lang w:eastAsia="en-IN"/>
        </w:rPr>
        <w:t xml:space="preserve"> NABARD has been at the forefront of the technology revolution by helping rural financial institutions in providing </w:t>
      </w:r>
      <w:proofErr w:type="spellStart"/>
      <w:r w:rsidRPr="008730D7">
        <w:rPr>
          <w:rFonts w:ascii="Times New Roman" w:eastAsia="Times New Roman" w:hAnsi="Times New Roman" w:cs="Times New Roman"/>
          <w:sz w:val="24"/>
          <w:szCs w:val="24"/>
          <w:lang w:eastAsia="en-IN"/>
        </w:rPr>
        <w:t>RuPayKisan</w:t>
      </w:r>
      <w:proofErr w:type="spellEnd"/>
      <w:r w:rsidRPr="008730D7">
        <w:rPr>
          <w:rFonts w:ascii="Times New Roman" w:eastAsia="Times New Roman" w:hAnsi="Times New Roman" w:cs="Times New Roman"/>
          <w:sz w:val="24"/>
          <w:szCs w:val="24"/>
          <w:lang w:eastAsia="en-IN"/>
        </w:rPr>
        <w:t xml:space="preserve"> Cards (RKCs) to all their farmer clients.</w:t>
      </w:r>
    </w:p>
    <w:p w14:paraId="3E1272B0" w14:textId="3A3C0ECF" w:rsidR="008730D7" w:rsidRPr="0007683E" w:rsidRDefault="000E045F" w:rsidP="0007683E">
      <w:pPr>
        <w:pStyle w:val="ListParagraph"/>
        <w:numPr>
          <w:ilvl w:val="0"/>
          <w:numId w:val="14"/>
        </w:numPr>
        <w:spacing w:after="0" w:line="240" w:lineRule="auto"/>
        <w:rPr>
          <w:rFonts w:ascii="Times New Roman" w:hAnsi="Times New Roman" w:cs="Times New Roman"/>
          <w:sz w:val="24"/>
          <w:szCs w:val="24"/>
          <w:shd w:val="clear" w:color="auto" w:fill="FFFFFF"/>
        </w:rPr>
      </w:pPr>
      <w:r w:rsidRPr="0007683E">
        <w:rPr>
          <w:rFonts w:ascii="Times New Roman" w:hAnsi="Times New Roman" w:cs="Times New Roman"/>
          <w:b/>
          <w:bCs/>
          <w:sz w:val="24"/>
          <w:szCs w:val="24"/>
          <w:shd w:val="clear" w:color="auto" w:fill="FFFFFF"/>
        </w:rPr>
        <w:t>Commercial Banks (CBs):</w:t>
      </w:r>
      <w:r w:rsidRPr="0007683E">
        <w:rPr>
          <w:rFonts w:ascii="Times New Roman" w:hAnsi="Times New Roman" w:cs="Times New Roman"/>
          <w:sz w:val="24"/>
          <w:szCs w:val="24"/>
          <w:shd w:val="clear" w:color="auto" w:fill="FFFFFF"/>
        </w:rPr>
        <w:t xml:space="preserve"> </w:t>
      </w:r>
      <w:r w:rsidRPr="0007683E">
        <w:rPr>
          <w:rFonts w:ascii="Times New Roman" w:hAnsi="Times New Roman" w:cs="Times New Roman"/>
          <w:sz w:val="24"/>
          <w:szCs w:val="24"/>
          <w:shd w:val="clear" w:color="auto" w:fill="FFFFFF"/>
        </w:rPr>
        <w:t> Earlier, these banks were only received deposits from the urban population and issued loans only for trade and industry. They generally neglected agriculture and rural industries because by nature agricul</w:t>
      </w:r>
      <w:r w:rsidRPr="0007683E">
        <w:rPr>
          <w:rFonts w:ascii="Times New Roman" w:hAnsi="Times New Roman" w:cs="Times New Roman"/>
          <w:sz w:val="24"/>
          <w:szCs w:val="24"/>
          <w:shd w:val="clear" w:color="auto" w:fill="FFFFFF"/>
        </w:rPr>
        <w:softHyphen/>
        <w:t xml:space="preserve">ture is a high-risk venture. However, today these banks give both direct and indirect investment to agriculture. Here, direct finance is issued for a small and </w:t>
      </w:r>
      <w:proofErr w:type="gramStart"/>
      <w:r w:rsidRPr="0007683E">
        <w:rPr>
          <w:rFonts w:ascii="Times New Roman" w:hAnsi="Times New Roman" w:cs="Times New Roman"/>
          <w:sz w:val="24"/>
          <w:szCs w:val="24"/>
          <w:shd w:val="clear" w:color="auto" w:fill="FFFFFF"/>
        </w:rPr>
        <w:t>medium term</w:t>
      </w:r>
      <w:proofErr w:type="gramEnd"/>
      <w:r w:rsidRPr="0007683E">
        <w:rPr>
          <w:rFonts w:ascii="Times New Roman" w:hAnsi="Times New Roman" w:cs="Times New Roman"/>
          <w:sz w:val="24"/>
          <w:szCs w:val="24"/>
          <w:shd w:val="clear" w:color="auto" w:fill="FFFFFF"/>
        </w:rPr>
        <w:t xml:space="preserve"> allowing farmers to conduct agricultural operations easily. Indirect finance is given in advances form to purchase things like grains and fertilis</w:t>
      </w:r>
      <w:r w:rsidRPr="0007683E">
        <w:rPr>
          <w:rFonts w:ascii="Times New Roman" w:hAnsi="Times New Roman" w:cs="Times New Roman"/>
          <w:sz w:val="24"/>
          <w:szCs w:val="24"/>
          <w:shd w:val="clear" w:color="auto" w:fill="FFFFFF"/>
        </w:rPr>
        <w:softHyphen/>
        <w:t>ers. Commercial banks also grant finance to the Food Corporation of India, and State food agencies for operations like food procurement. These banks also give credit options for stocking and delivery of agricultural inputs. They have also executed the ‘village adop</w:t>
      </w:r>
      <w:r w:rsidRPr="0007683E">
        <w:rPr>
          <w:rFonts w:ascii="Times New Roman" w:hAnsi="Times New Roman" w:cs="Times New Roman"/>
          <w:sz w:val="24"/>
          <w:szCs w:val="24"/>
          <w:shd w:val="clear" w:color="auto" w:fill="FFFFFF"/>
        </w:rPr>
        <w:softHyphen/>
        <w:t>tion scheme’, firstly initiated by the State Bank of India, to examine into credit and additional requirements of the farmers.</w:t>
      </w:r>
    </w:p>
    <w:p w14:paraId="45E9660D" w14:textId="77777777" w:rsidR="000E045F" w:rsidRPr="0007683E" w:rsidRDefault="000E045F" w:rsidP="00D03424">
      <w:pPr>
        <w:spacing w:after="0" w:line="240" w:lineRule="auto"/>
        <w:rPr>
          <w:rFonts w:ascii="Times New Roman" w:hAnsi="Times New Roman" w:cs="Times New Roman"/>
          <w:sz w:val="24"/>
          <w:szCs w:val="24"/>
          <w:shd w:val="clear" w:color="auto" w:fill="FFFFFF"/>
        </w:rPr>
      </w:pPr>
    </w:p>
    <w:p w14:paraId="3A0912CD" w14:textId="1A93D8A1" w:rsidR="000E045F" w:rsidRPr="0007683E" w:rsidRDefault="000E045F" w:rsidP="0007683E">
      <w:pPr>
        <w:pStyle w:val="ListParagraph"/>
        <w:numPr>
          <w:ilvl w:val="0"/>
          <w:numId w:val="14"/>
        </w:numPr>
        <w:spacing w:after="0" w:line="240" w:lineRule="auto"/>
        <w:rPr>
          <w:rFonts w:ascii="Times New Roman" w:hAnsi="Times New Roman" w:cs="Times New Roman"/>
          <w:b/>
          <w:bCs/>
          <w:sz w:val="24"/>
          <w:szCs w:val="24"/>
          <w:shd w:val="clear" w:color="auto" w:fill="FFFFFF"/>
        </w:rPr>
      </w:pPr>
      <w:r w:rsidRPr="0007683E">
        <w:rPr>
          <w:rFonts w:ascii="Times New Roman" w:hAnsi="Times New Roman" w:cs="Times New Roman"/>
          <w:b/>
          <w:bCs/>
          <w:sz w:val="24"/>
          <w:szCs w:val="24"/>
          <w:shd w:val="clear" w:color="auto" w:fill="FFFFFF"/>
        </w:rPr>
        <w:t>Land Development Banks (LDBs):</w:t>
      </w:r>
      <w:r w:rsidRPr="0007683E">
        <w:rPr>
          <w:rFonts w:ascii="Times New Roman" w:hAnsi="Times New Roman" w:cs="Times New Roman"/>
          <w:sz w:val="24"/>
          <w:szCs w:val="24"/>
          <w:shd w:val="clear" w:color="auto" w:fill="FFFFFF"/>
        </w:rPr>
        <w:t xml:space="preserve"> </w:t>
      </w:r>
      <w:r w:rsidRPr="0007683E">
        <w:rPr>
          <w:rFonts w:ascii="Times New Roman" w:hAnsi="Times New Roman" w:cs="Times New Roman"/>
          <w:sz w:val="24"/>
          <w:szCs w:val="24"/>
          <w:shd w:val="clear" w:color="auto" w:fill="FFFFFF"/>
        </w:rPr>
        <w:t xml:space="preserve">This source of credit is also known as a land mortgage. It essentially gives farmers a long-term loan option upon the mortgage of their land at low-interest rates over a period of 15 to 20 years. </w:t>
      </w:r>
      <w:proofErr w:type="gramStart"/>
      <w:r w:rsidRPr="0007683E">
        <w:rPr>
          <w:rFonts w:ascii="Times New Roman" w:hAnsi="Times New Roman" w:cs="Times New Roman"/>
          <w:sz w:val="24"/>
          <w:szCs w:val="24"/>
          <w:shd w:val="clear" w:color="auto" w:fill="FFFFFF"/>
        </w:rPr>
        <w:t>These type of loans</w:t>
      </w:r>
      <w:proofErr w:type="gramEnd"/>
      <w:r w:rsidRPr="0007683E">
        <w:rPr>
          <w:rFonts w:ascii="Times New Roman" w:hAnsi="Times New Roman" w:cs="Times New Roman"/>
          <w:sz w:val="24"/>
          <w:szCs w:val="24"/>
          <w:shd w:val="clear" w:color="auto" w:fill="FFFFFF"/>
        </w:rPr>
        <w:t xml:space="preserve"> are usually taken if the farmers have some land developments work or digging of wells, etc, if extra land is to be taken through out-and-out purchase, or if previous dues are to be repaid. Though land development bank has made notable progress still the contribution is insignificant because most of the farmers are not aware of the existence of such land schemes or the importance and use of such banks. However, such a bank set up by the primary banks and the government has increased immensely over the years.</w:t>
      </w:r>
    </w:p>
    <w:p w14:paraId="24358CE6" w14:textId="06F9CF9D" w:rsidR="000E045F" w:rsidRPr="0007683E" w:rsidRDefault="000E045F" w:rsidP="00D03424">
      <w:pPr>
        <w:spacing w:after="0" w:line="240" w:lineRule="auto"/>
        <w:rPr>
          <w:rFonts w:ascii="Times New Roman" w:hAnsi="Times New Roman" w:cs="Times New Roman"/>
          <w:b/>
          <w:bCs/>
          <w:sz w:val="24"/>
          <w:szCs w:val="24"/>
          <w:shd w:val="clear" w:color="auto" w:fill="FFFFFF"/>
        </w:rPr>
      </w:pPr>
    </w:p>
    <w:p w14:paraId="2FE7B741" w14:textId="77777777" w:rsidR="000E045F" w:rsidRPr="0007683E" w:rsidRDefault="000E045F" w:rsidP="0007683E">
      <w:pPr>
        <w:pStyle w:val="ListParagraph"/>
        <w:numPr>
          <w:ilvl w:val="0"/>
          <w:numId w:val="14"/>
        </w:numPr>
        <w:spacing w:after="0" w:line="240" w:lineRule="auto"/>
        <w:rPr>
          <w:rFonts w:ascii="Times New Roman" w:hAnsi="Times New Roman" w:cs="Times New Roman"/>
          <w:sz w:val="24"/>
          <w:szCs w:val="24"/>
          <w:shd w:val="clear" w:color="auto" w:fill="FFFFFF"/>
        </w:rPr>
      </w:pPr>
      <w:r w:rsidRPr="0007683E">
        <w:rPr>
          <w:rFonts w:ascii="Times New Roman" w:hAnsi="Times New Roman" w:cs="Times New Roman"/>
          <w:b/>
          <w:bCs/>
          <w:sz w:val="24"/>
          <w:szCs w:val="24"/>
          <w:shd w:val="clear" w:color="auto" w:fill="FFFFFF"/>
        </w:rPr>
        <w:t>Regional Rural Banks (RRBs):</w:t>
      </w:r>
      <w:r w:rsidRPr="0007683E">
        <w:rPr>
          <w:rFonts w:ascii="Times New Roman" w:hAnsi="Times New Roman" w:cs="Times New Roman"/>
          <w:sz w:val="24"/>
          <w:szCs w:val="24"/>
          <w:shd w:val="clear" w:color="auto" w:fill="FFFFFF"/>
        </w:rPr>
        <w:t xml:space="preserve"> </w:t>
      </w:r>
      <w:r w:rsidRPr="0007683E">
        <w:rPr>
          <w:rFonts w:ascii="Times New Roman" w:eastAsia="Times New Roman" w:hAnsi="Times New Roman" w:cs="Times New Roman"/>
          <w:sz w:val="24"/>
          <w:szCs w:val="24"/>
          <w:lang w:eastAsia="en-IN"/>
        </w:rPr>
        <w:t>RRBs are financial institutions that ensure adequate credit for agriculture and other rural sectors.</w:t>
      </w:r>
    </w:p>
    <w:p w14:paraId="676E1705" w14:textId="77777777" w:rsidR="000E045F" w:rsidRPr="008730D7" w:rsidRDefault="000E045F" w:rsidP="000E045F">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 xml:space="preserve">Regional Rural Banks were set up </w:t>
      </w:r>
      <w:proofErr w:type="gramStart"/>
      <w:r w:rsidRPr="008730D7">
        <w:rPr>
          <w:rFonts w:ascii="Times New Roman" w:eastAsia="Times New Roman" w:hAnsi="Times New Roman" w:cs="Times New Roman"/>
          <w:sz w:val="24"/>
          <w:szCs w:val="24"/>
          <w:lang w:eastAsia="en-IN"/>
        </w:rPr>
        <w:t>on the basis of</w:t>
      </w:r>
      <w:proofErr w:type="gramEnd"/>
      <w:r w:rsidRPr="008730D7">
        <w:rPr>
          <w:rFonts w:ascii="Times New Roman" w:eastAsia="Times New Roman" w:hAnsi="Times New Roman" w:cs="Times New Roman"/>
          <w:sz w:val="24"/>
          <w:szCs w:val="24"/>
          <w:lang w:eastAsia="en-IN"/>
        </w:rPr>
        <w:t xml:space="preserve"> the recommendations of the </w:t>
      </w:r>
      <w:proofErr w:type="spellStart"/>
      <w:r w:rsidRPr="008730D7">
        <w:rPr>
          <w:rFonts w:ascii="Times New Roman" w:eastAsia="Times New Roman" w:hAnsi="Times New Roman" w:cs="Times New Roman"/>
          <w:b/>
          <w:bCs/>
          <w:sz w:val="24"/>
          <w:szCs w:val="24"/>
          <w:lang w:eastAsia="en-IN"/>
        </w:rPr>
        <w:t>Narasimham</w:t>
      </w:r>
      <w:proofErr w:type="spellEnd"/>
      <w:r w:rsidRPr="008730D7">
        <w:rPr>
          <w:rFonts w:ascii="Times New Roman" w:eastAsia="Times New Roman" w:hAnsi="Times New Roman" w:cs="Times New Roman"/>
          <w:b/>
          <w:bCs/>
          <w:sz w:val="24"/>
          <w:szCs w:val="24"/>
          <w:lang w:eastAsia="en-IN"/>
        </w:rPr>
        <w:t xml:space="preserve"> Working Group (1975)</w:t>
      </w:r>
      <w:r w:rsidRPr="008730D7">
        <w:rPr>
          <w:rFonts w:ascii="Times New Roman" w:eastAsia="Times New Roman" w:hAnsi="Times New Roman" w:cs="Times New Roman"/>
          <w:sz w:val="24"/>
          <w:szCs w:val="24"/>
          <w:lang w:eastAsia="en-IN"/>
        </w:rPr>
        <w:t>, and after the legislation of the Regional Rural Banks Act, 1976.</w:t>
      </w:r>
    </w:p>
    <w:p w14:paraId="057615ED" w14:textId="77777777" w:rsidR="000E045F" w:rsidRPr="008730D7" w:rsidRDefault="000E045F" w:rsidP="000E045F">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b/>
          <w:bCs/>
          <w:sz w:val="24"/>
          <w:szCs w:val="24"/>
          <w:lang w:eastAsia="en-IN"/>
        </w:rPr>
        <w:t>Stakeholders:</w:t>
      </w:r>
      <w:r w:rsidRPr="008730D7">
        <w:rPr>
          <w:rFonts w:ascii="Times New Roman" w:eastAsia="Times New Roman" w:hAnsi="Times New Roman" w:cs="Times New Roman"/>
          <w:sz w:val="24"/>
          <w:szCs w:val="24"/>
          <w:lang w:eastAsia="en-IN"/>
        </w:rPr>
        <w:t> The equity of a regional rural bank is held by the Central Government, concerned State Government, and the Sponsor Bank in the proportion of 50:15:35.</w:t>
      </w:r>
    </w:p>
    <w:p w14:paraId="1E33E949" w14:textId="77777777" w:rsidR="000E045F" w:rsidRPr="008730D7" w:rsidRDefault="000E045F" w:rsidP="000E045F">
      <w:pPr>
        <w:numPr>
          <w:ilvl w:val="0"/>
          <w:numId w:val="9"/>
        </w:numPr>
        <w:shd w:val="clear" w:color="auto" w:fill="FFFFFF"/>
        <w:spacing w:after="0"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The main objectives of RRBs are</w:t>
      </w:r>
    </w:p>
    <w:p w14:paraId="4889543C" w14:textId="77777777" w:rsidR="000E045F" w:rsidRPr="008730D7" w:rsidRDefault="000E045F" w:rsidP="000E045F">
      <w:pPr>
        <w:numPr>
          <w:ilvl w:val="1"/>
          <w:numId w:val="11"/>
        </w:numPr>
        <w:shd w:val="clear" w:color="auto" w:fill="FFFFFF"/>
        <w:spacing w:after="0"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To provide credit and other facilities to the </w:t>
      </w:r>
      <w:r w:rsidRPr="008730D7">
        <w:rPr>
          <w:rFonts w:ascii="Times New Roman" w:eastAsia="Times New Roman" w:hAnsi="Times New Roman" w:cs="Times New Roman"/>
          <w:b/>
          <w:bCs/>
          <w:sz w:val="24"/>
          <w:szCs w:val="24"/>
          <w:lang w:eastAsia="en-IN"/>
        </w:rPr>
        <w:t>small and marginal farmers</w:t>
      </w:r>
      <w:r w:rsidRPr="008730D7">
        <w:rPr>
          <w:rFonts w:ascii="Times New Roman" w:eastAsia="Times New Roman" w:hAnsi="Times New Roman" w:cs="Times New Roman"/>
          <w:sz w:val="24"/>
          <w:szCs w:val="24"/>
          <w:lang w:eastAsia="en-IN"/>
        </w:rPr>
        <w:t>, agricultural labourers, artisans, and small entrepreneurs in rural areas.</w:t>
      </w:r>
    </w:p>
    <w:p w14:paraId="57715CE9" w14:textId="77777777" w:rsidR="000E045F" w:rsidRPr="008730D7" w:rsidRDefault="000E045F" w:rsidP="000E045F">
      <w:pPr>
        <w:numPr>
          <w:ilvl w:val="1"/>
          <w:numId w:val="11"/>
        </w:numPr>
        <w:shd w:val="clear" w:color="auto" w:fill="FFFFFF"/>
        <w:spacing w:after="0"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To check the outflow of rural deposits to urban areas and reduce regional imbalances and increase rural employment generation.</w:t>
      </w:r>
    </w:p>
    <w:p w14:paraId="389E6725" w14:textId="61407213" w:rsidR="000E045F" w:rsidRPr="0007683E" w:rsidRDefault="000E045F" w:rsidP="000E045F">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IN"/>
        </w:rPr>
      </w:pPr>
      <w:r w:rsidRPr="008730D7">
        <w:rPr>
          <w:rFonts w:ascii="Times New Roman" w:eastAsia="Times New Roman" w:hAnsi="Times New Roman" w:cs="Times New Roman"/>
          <w:sz w:val="24"/>
          <w:szCs w:val="24"/>
          <w:lang w:eastAsia="en-IN"/>
        </w:rPr>
        <w:t>The RRBs are required to provide</w:t>
      </w:r>
      <w:r w:rsidRPr="008730D7">
        <w:rPr>
          <w:rFonts w:ascii="Times New Roman" w:eastAsia="Times New Roman" w:hAnsi="Times New Roman" w:cs="Times New Roman"/>
          <w:b/>
          <w:bCs/>
          <w:sz w:val="24"/>
          <w:szCs w:val="24"/>
          <w:lang w:eastAsia="en-IN"/>
        </w:rPr>
        <w:t> 75% of their total credit</w:t>
      </w:r>
      <w:r w:rsidRPr="008730D7">
        <w:rPr>
          <w:rFonts w:ascii="Times New Roman" w:eastAsia="Times New Roman" w:hAnsi="Times New Roman" w:cs="Times New Roman"/>
          <w:sz w:val="24"/>
          <w:szCs w:val="24"/>
          <w:lang w:eastAsia="en-IN"/>
        </w:rPr>
        <w:t> as priority sector lending.</w:t>
      </w:r>
    </w:p>
    <w:p w14:paraId="3E4AE3E4" w14:textId="77777777" w:rsidR="0007683E" w:rsidRPr="0007683E" w:rsidRDefault="008730D7" w:rsidP="00D03424">
      <w:pPr>
        <w:pStyle w:val="ListParagraph"/>
        <w:numPr>
          <w:ilvl w:val="0"/>
          <w:numId w:val="14"/>
        </w:numPr>
        <w:spacing w:after="0" w:line="240" w:lineRule="auto"/>
        <w:rPr>
          <w:rFonts w:ascii="Times New Roman" w:hAnsi="Times New Roman" w:cs="Times New Roman"/>
          <w:sz w:val="24"/>
          <w:szCs w:val="24"/>
          <w:shd w:val="clear" w:color="auto" w:fill="FFFFFF"/>
        </w:rPr>
      </w:pPr>
      <w:r w:rsidRPr="0007683E">
        <w:rPr>
          <w:rFonts w:ascii="Times New Roman" w:hAnsi="Times New Roman" w:cs="Times New Roman"/>
          <w:b/>
          <w:bCs/>
          <w:sz w:val="24"/>
          <w:szCs w:val="24"/>
          <w:shd w:val="clear" w:color="auto" w:fill="FFFFFF"/>
        </w:rPr>
        <w:lastRenderedPageBreak/>
        <w:t>Rural Cooperative Institutions:</w:t>
      </w:r>
      <w:r w:rsidRPr="0007683E">
        <w:rPr>
          <w:rFonts w:ascii="Times New Roman" w:hAnsi="Times New Roman" w:cs="Times New Roman"/>
          <w:sz w:val="24"/>
          <w:szCs w:val="24"/>
          <w:shd w:val="clear" w:color="auto" w:fill="FFFFFF"/>
        </w:rPr>
        <w:t xml:space="preserve"> T</w:t>
      </w:r>
      <w:r w:rsidRPr="0007683E">
        <w:rPr>
          <w:rFonts w:ascii="Times New Roman" w:hAnsi="Times New Roman" w:cs="Times New Roman"/>
          <w:sz w:val="24"/>
          <w:szCs w:val="24"/>
          <w:shd w:val="clear" w:color="auto" w:fill="FFFFFF"/>
        </w:rPr>
        <w:t xml:space="preserve">he Rural Cooperative Institutions are mandated to address the ‘last mile problem associated with the delivery of affordable credit to farmers. It can be broadly classified into short-term and long-term institutions, each with distinct mandates. The focus of short-term cooperatives, viz., </w:t>
      </w:r>
      <w:r w:rsidR="006E5740" w:rsidRPr="0007683E">
        <w:rPr>
          <w:rFonts w:ascii="Times New Roman" w:hAnsi="Times New Roman" w:cs="Times New Roman"/>
          <w:sz w:val="24"/>
          <w:szCs w:val="24"/>
          <w:shd w:val="clear" w:color="auto" w:fill="FFFFFF"/>
        </w:rPr>
        <w:t>S</w:t>
      </w:r>
      <w:r w:rsidRPr="0007683E">
        <w:rPr>
          <w:rFonts w:ascii="Times New Roman" w:hAnsi="Times New Roman" w:cs="Times New Roman"/>
          <w:sz w:val="24"/>
          <w:szCs w:val="24"/>
          <w:shd w:val="clear" w:color="auto" w:fill="FFFFFF"/>
        </w:rPr>
        <w:t xml:space="preserve">tate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ooperative </w:t>
      </w:r>
      <w:r w:rsidR="006E5740" w:rsidRPr="0007683E">
        <w:rPr>
          <w:rFonts w:ascii="Times New Roman" w:hAnsi="Times New Roman" w:cs="Times New Roman"/>
          <w:sz w:val="24"/>
          <w:szCs w:val="24"/>
          <w:shd w:val="clear" w:color="auto" w:fill="FFFFFF"/>
        </w:rPr>
        <w:t>B</w:t>
      </w:r>
      <w:r w:rsidRPr="0007683E">
        <w:rPr>
          <w:rFonts w:ascii="Times New Roman" w:hAnsi="Times New Roman" w:cs="Times New Roman"/>
          <w:sz w:val="24"/>
          <w:szCs w:val="24"/>
          <w:shd w:val="clear" w:color="auto" w:fill="FFFFFF"/>
        </w:rPr>
        <w:t xml:space="preserve">anks (SCBs), </w:t>
      </w:r>
      <w:r w:rsidR="006E5740" w:rsidRPr="0007683E">
        <w:rPr>
          <w:rFonts w:ascii="Times New Roman" w:hAnsi="Times New Roman" w:cs="Times New Roman"/>
          <w:sz w:val="24"/>
          <w:szCs w:val="24"/>
          <w:shd w:val="clear" w:color="auto" w:fill="FFFFFF"/>
        </w:rPr>
        <w:t>D</w:t>
      </w:r>
      <w:r w:rsidRPr="0007683E">
        <w:rPr>
          <w:rFonts w:ascii="Times New Roman" w:hAnsi="Times New Roman" w:cs="Times New Roman"/>
          <w:sz w:val="24"/>
          <w:szCs w:val="24"/>
          <w:shd w:val="clear" w:color="auto" w:fill="FFFFFF"/>
        </w:rPr>
        <w:t xml:space="preserve">istrict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entral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ooperative </w:t>
      </w:r>
      <w:r w:rsidR="006E5740" w:rsidRPr="0007683E">
        <w:rPr>
          <w:rFonts w:ascii="Times New Roman" w:hAnsi="Times New Roman" w:cs="Times New Roman"/>
          <w:sz w:val="24"/>
          <w:szCs w:val="24"/>
          <w:shd w:val="clear" w:color="auto" w:fill="FFFFFF"/>
        </w:rPr>
        <w:t>B</w:t>
      </w:r>
      <w:r w:rsidRPr="0007683E">
        <w:rPr>
          <w:rFonts w:ascii="Times New Roman" w:hAnsi="Times New Roman" w:cs="Times New Roman"/>
          <w:sz w:val="24"/>
          <w:szCs w:val="24"/>
          <w:shd w:val="clear" w:color="auto" w:fill="FFFFFF"/>
        </w:rPr>
        <w:t xml:space="preserve">anks (DCCBs), and </w:t>
      </w:r>
      <w:r w:rsidR="006E5740" w:rsidRPr="0007683E">
        <w:rPr>
          <w:rFonts w:ascii="Times New Roman" w:hAnsi="Times New Roman" w:cs="Times New Roman"/>
          <w:sz w:val="24"/>
          <w:szCs w:val="24"/>
          <w:shd w:val="clear" w:color="auto" w:fill="FFFFFF"/>
        </w:rPr>
        <w:t>P</w:t>
      </w:r>
      <w:r w:rsidRPr="0007683E">
        <w:rPr>
          <w:rFonts w:ascii="Times New Roman" w:hAnsi="Times New Roman" w:cs="Times New Roman"/>
          <w:sz w:val="24"/>
          <w:szCs w:val="24"/>
          <w:shd w:val="clear" w:color="auto" w:fill="FFFFFF"/>
        </w:rPr>
        <w:t xml:space="preserve">rimary </w:t>
      </w:r>
      <w:r w:rsidR="006E5740" w:rsidRPr="0007683E">
        <w:rPr>
          <w:rFonts w:ascii="Times New Roman" w:hAnsi="Times New Roman" w:cs="Times New Roman"/>
          <w:sz w:val="24"/>
          <w:szCs w:val="24"/>
          <w:shd w:val="clear" w:color="auto" w:fill="FFFFFF"/>
        </w:rPr>
        <w:t>A</w:t>
      </w:r>
      <w:r w:rsidRPr="0007683E">
        <w:rPr>
          <w:rFonts w:ascii="Times New Roman" w:hAnsi="Times New Roman" w:cs="Times New Roman"/>
          <w:sz w:val="24"/>
          <w:szCs w:val="24"/>
          <w:shd w:val="clear" w:color="auto" w:fill="FFFFFF"/>
        </w:rPr>
        <w:t xml:space="preserve">gricultural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redit </w:t>
      </w:r>
      <w:r w:rsidR="006E5740" w:rsidRPr="0007683E">
        <w:rPr>
          <w:rFonts w:ascii="Times New Roman" w:hAnsi="Times New Roman" w:cs="Times New Roman"/>
          <w:sz w:val="24"/>
          <w:szCs w:val="24"/>
          <w:shd w:val="clear" w:color="auto" w:fill="FFFFFF"/>
        </w:rPr>
        <w:t>S</w:t>
      </w:r>
      <w:r w:rsidRPr="0007683E">
        <w:rPr>
          <w:rFonts w:ascii="Times New Roman" w:hAnsi="Times New Roman" w:cs="Times New Roman"/>
          <w:sz w:val="24"/>
          <w:szCs w:val="24"/>
          <w:shd w:val="clear" w:color="auto" w:fill="FFFFFF"/>
        </w:rPr>
        <w:t xml:space="preserve">ocieties (PACS) has been primarily on providing crop loans and working capital loans to farmers and rural artisans. Long-term cooperatives such as </w:t>
      </w:r>
      <w:r w:rsidR="006E5740" w:rsidRPr="0007683E">
        <w:rPr>
          <w:rFonts w:ascii="Times New Roman" w:hAnsi="Times New Roman" w:cs="Times New Roman"/>
          <w:sz w:val="24"/>
          <w:szCs w:val="24"/>
          <w:shd w:val="clear" w:color="auto" w:fill="FFFFFF"/>
        </w:rPr>
        <w:t>S</w:t>
      </w:r>
      <w:r w:rsidRPr="0007683E">
        <w:rPr>
          <w:rFonts w:ascii="Times New Roman" w:hAnsi="Times New Roman" w:cs="Times New Roman"/>
          <w:sz w:val="24"/>
          <w:szCs w:val="24"/>
          <w:shd w:val="clear" w:color="auto" w:fill="FFFFFF"/>
        </w:rPr>
        <w:t xml:space="preserve">tate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ooperative </w:t>
      </w:r>
      <w:r w:rsidR="006E5740" w:rsidRPr="0007683E">
        <w:rPr>
          <w:rFonts w:ascii="Times New Roman" w:hAnsi="Times New Roman" w:cs="Times New Roman"/>
          <w:sz w:val="24"/>
          <w:szCs w:val="24"/>
          <w:shd w:val="clear" w:color="auto" w:fill="FFFFFF"/>
        </w:rPr>
        <w:t>A</w:t>
      </w:r>
      <w:r w:rsidRPr="0007683E">
        <w:rPr>
          <w:rFonts w:ascii="Times New Roman" w:hAnsi="Times New Roman" w:cs="Times New Roman"/>
          <w:sz w:val="24"/>
          <w:szCs w:val="24"/>
          <w:shd w:val="clear" w:color="auto" w:fill="FFFFFF"/>
        </w:rPr>
        <w:t xml:space="preserve">griculture and </w:t>
      </w:r>
      <w:r w:rsidR="006E5740" w:rsidRPr="0007683E">
        <w:rPr>
          <w:rFonts w:ascii="Times New Roman" w:hAnsi="Times New Roman" w:cs="Times New Roman"/>
          <w:sz w:val="24"/>
          <w:szCs w:val="24"/>
          <w:shd w:val="clear" w:color="auto" w:fill="FFFFFF"/>
        </w:rPr>
        <w:t>R</w:t>
      </w:r>
      <w:r w:rsidRPr="0007683E">
        <w:rPr>
          <w:rFonts w:ascii="Times New Roman" w:hAnsi="Times New Roman" w:cs="Times New Roman"/>
          <w:sz w:val="24"/>
          <w:szCs w:val="24"/>
          <w:shd w:val="clear" w:color="auto" w:fill="FFFFFF"/>
        </w:rPr>
        <w:t xml:space="preserve">ural </w:t>
      </w:r>
      <w:r w:rsidR="006E5740" w:rsidRPr="0007683E">
        <w:rPr>
          <w:rFonts w:ascii="Times New Roman" w:hAnsi="Times New Roman" w:cs="Times New Roman"/>
          <w:sz w:val="24"/>
          <w:szCs w:val="24"/>
          <w:shd w:val="clear" w:color="auto" w:fill="FFFFFF"/>
        </w:rPr>
        <w:t>D</w:t>
      </w:r>
      <w:r w:rsidRPr="0007683E">
        <w:rPr>
          <w:rFonts w:ascii="Times New Roman" w:hAnsi="Times New Roman" w:cs="Times New Roman"/>
          <w:sz w:val="24"/>
          <w:szCs w:val="24"/>
          <w:shd w:val="clear" w:color="auto" w:fill="FFFFFF"/>
        </w:rPr>
        <w:t xml:space="preserve">evelopment </w:t>
      </w:r>
      <w:r w:rsidR="006E5740" w:rsidRPr="0007683E">
        <w:rPr>
          <w:rFonts w:ascii="Times New Roman" w:hAnsi="Times New Roman" w:cs="Times New Roman"/>
          <w:sz w:val="24"/>
          <w:szCs w:val="24"/>
          <w:shd w:val="clear" w:color="auto" w:fill="FFFFFF"/>
        </w:rPr>
        <w:t>B</w:t>
      </w:r>
      <w:r w:rsidRPr="0007683E">
        <w:rPr>
          <w:rFonts w:ascii="Times New Roman" w:hAnsi="Times New Roman" w:cs="Times New Roman"/>
          <w:sz w:val="24"/>
          <w:szCs w:val="24"/>
          <w:shd w:val="clear" w:color="auto" w:fill="FFFFFF"/>
        </w:rPr>
        <w:t xml:space="preserve">anks (SCARDBs) and </w:t>
      </w:r>
      <w:r w:rsidR="006E5740" w:rsidRPr="0007683E">
        <w:rPr>
          <w:rFonts w:ascii="Times New Roman" w:hAnsi="Times New Roman" w:cs="Times New Roman"/>
          <w:sz w:val="24"/>
          <w:szCs w:val="24"/>
          <w:shd w:val="clear" w:color="auto" w:fill="FFFFFF"/>
        </w:rPr>
        <w:t>P</w:t>
      </w:r>
      <w:r w:rsidRPr="0007683E">
        <w:rPr>
          <w:rFonts w:ascii="Times New Roman" w:hAnsi="Times New Roman" w:cs="Times New Roman"/>
          <w:sz w:val="24"/>
          <w:szCs w:val="24"/>
          <w:shd w:val="clear" w:color="auto" w:fill="FFFFFF"/>
        </w:rPr>
        <w:t xml:space="preserve">rimary </w:t>
      </w:r>
      <w:r w:rsidR="006E5740" w:rsidRPr="0007683E">
        <w:rPr>
          <w:rFonts w:ascii="Times New Roman" w:hAnsi="Times New Roman" w:cs="Times New Roman"/>
          <w:sz w:val="24"/>
          <w:szCs w:val="24"/>
          <w:shd w:val="clear" w:color="auto" w:fill="FFFFFF"/>
        </w:rPr>
        <w:t>C</w:t>
      </w:r>
      <w:r w:rsidRPr="0007683E">
        <w:rPr>
          <w:rFonts w:ascii="Times New Roman" w:hAnsi="Times New Roman" w:cs="Times New Roman"/>
          <w:sz w:val="24"/>
          <w:szCs w:val="24"/>
          <w:shd w:val="clear" w:color="auto" w:fill="FFFFFF"/>
        </w:rPr>
        <w:t xml:space="preserve">ooperative </w:t>
      </w:r>
      <w:r w:rsidR="006E5740" w:rsidRPr="0007683E">
        <w:rPr>
          <w:rFonts w:ascii="Times New Roman" w:hAnsi="Times New Roman" w:cs="Times New Roman"/>
          <w:sz w:val="24"/>
          <w:szCs w:val="24"/>
          <w:shd w:val="clear" w:color="auto" w:fill="FFFFFF"/>
        </w:rPr>
        <w:t>A</w:t>
      </w:r>
      <w:r w:rsidRPr="0007683E">
        <w:rPr>
          <w:rFonts w:ascii="Times New Roman" w:hAnsi="Times New Roman" w:cs="Times New Roman"/>
          <w:sz w:val="24"/>
          <w:szCs w:val="24"/>
          <w:shd w:val="clear" w:color="auto" w:fill="FFFFFF"/>
        </w:rPr>
        <w:t xml:space="preserve">griculture and </w:t>
      </w:r>
      <w:r w:rsidR="006E5740" w:rsidRPr="0007683E">
        <w:rPr>
          <w:rFonts w:ascii="Times New Roman" w:hAnsi="Times New Roman" w:cs="Times New Roman"/>
          <w:sz w:val="24"/>
          <w:szCs w:val="24"/>
          <w:shd w:val="clear" w:color="auto" w:fill="FFFFFF"/>
        </w:rPr>
        <w:t>R</w:t>
      </w:r>
      <w:r w:rsidRPr="0007683E">
        <w:rPr>
          <w:rFonts w:ascii="Times New Roman" w:hAnsi="Times New Roman" w:cs="Times New Roman"/>
          <w:sz w:val="24"/>
          <w:szCs w:val="24"/>
          <w:shd w:val="clear" w:color="auto" w:fill="FFFFFF"/>
        </w:rPr>
        <w:t xml:space="preserve">ural </w:t>
      </w:r>
      <w:r w:rsidR="006E5740" w:rsidRPr="0007683E">
        <w:rPr>
          <w:rFonts w:ascii="Times New Roman" w:hAnsi="Times New Roman" w:cs="Times New Roman"/>
          <w:sz w:val="24"/>
          <w:szCs w:val="24"/>
          <w:shd w:val="clear" w:color="auto" w:fill="FFFFFF"/>
        </w:rPr>
        <w:t>D</w:t>
      </w:r>
      <w:r w:rsidRPr="0007683E">
        <w:rPr>
          <w:rFonts w:ascii="Times New Roman" w:hAnsi="Times New Roman" w:cs="Times New Roman"/>
          <w:sz w:val="24"/>
          <w:szCs w:val="24"/>
          <w:shd w:val="clear" w:color="auto" w:fill="FFFFFF"/>
        </w:rPr>
        <w:t xml:space="preserve">evelopment </w:t>
      </w:r>
      <w:r w:rsidR="006E5740" w:rsidRPr="0007683E">
        <w:rPr>
          <w:rFonts w:ascii="Times New Roman" w:hAnsi="Times New Roman" w:cs="Times New Roman"/>
          <w:sz w:val="24"/>
          <w:szCs w:val="24"/>
          <w:shd w:val="clear" w:color="auto" w:fill="FFFFFF"/>
        </w:rPr>
        <w:t>B</w:t>
      </w:r>
      <w:r w:rsidRPr="0007683E">
        <w:rPr>
          <w:rFonts w:ascii="Times New Roman" w:hAnsi="Times New Roman" w:cs="Times New Roman"/>
          <w:sz w:val="24"/>
          <w:szCs w:val="24"/>
          <w:shd w:val="clear" w:color="auto" w:fill="FFFFFF"/>
        </w:rPr>
        <w:t>anks (PCARDBs) dispense medium and long-term loans for a range of activities, including land development, farm mechanization, minor irrigation, rural industries, and lately, housing.</w:t>
      </w:r>
      <w:r w:rsidR="006E5740" w:rsidRPr="0007683E">
        <w:rPr>
          <w:rFonts w:ascii="Times New Roman" w:hAnsi="Times New Roman" w:cs="Times New Roman"/>
          <w:sz w:val="24"/>
          <w:szCs w:val="24"/>
          <w:shd w:val="clear" w:color="auto" w:fill="FFFFFF"/>
        </w:rPr>
        <w:t xml:space="preserve"> </w:t>
      </w:r>
    </w:p>
    <w:p w14:paraId="0707CBD9" w14:textId="77777777" w:rsidR="0007683E" w:rsidRPr="0007683E" w:rsidRDefault="0007683E" w:rsidP="0007683E">
      <w:pPr>
        <w:pStyle w:val="ListParagraph"/>
        <w:spacing w:after="0" w:line="240" w:lineRule="auto"/>
        <w:rPr>
          <w:rFonts w:ascii="Times New Roman" w:hAnsi="Times New Roman" w:cs="Times New Roman"/>
          <w:b/>
          <w:bCs/>
          <w:sz w:val="24"/>
          <w:szCs w:val="24"/>
          <w:shd w:val="clear" w:color="auto" w:fill="FFFFFF"/>
        </w:rPr>
      </w:pPr>
    </w:p>
    <w:p w14:paraId="1A1CA6DA" w14:textId="5A1587CE" w:rsidR="006E5740" w:rsidRPr="0007683E" w:rsidRDefault="006E5740" w:rsidP="0007683E">
      <w:pPr>
        <w:pStyle w:val="ListParagraph"/>
        <w:spacing w:after="0" w:line="240" w:lineRule="auto"/>
        <w:rPr>
          <w:rFonts w:ascii="Times New Roman" w:hAnsi="Times New Roman" w:cs="Times New Roman"/>
          <w:sz w:val="24"/>
          <w:szCs w:val="24"/>
          <w:shd w:val="clear" w:color="auto" w:fill="FFFFFF"/>
        </w:rPr>
      </w:pPr>
      <w:r w:rsidRPr="0007683E">
        <w:rPr>
          <w:rFonts w:ascii="Times New Roman" w:hAnsi="Times New Roman" w:cs="Times New Roman"/>
          <w:sz w:val="24"/>
          <w:szCs w:val="24"/>
        </w:rPr>
        <w:t xml:space="preserve">The establishment of Cooperative Credit Institutions began in India in 1904. </w:t>
      </w:r>
      <w:r w:rsidRPr="0007683E">
        <w:rPr>
          <w:rFonts w:ascii="Times New Roman" w:hAnsi="Times New Roman" w:cs="Times New Roman"/>
          <w:sz w:val="24"/>
          <w:szCs w:val="24"/>
        </w:rPr>
        <w:t xml:space="preserve">Short-term </w:t>
      </w:r>
      <w:r w:rsidRPr="0007683E">
        <w:rPr>
          <w:rFonts w:ascii="Times New Roman" w:hAnsi="Times New Roman" w:cs="Times New Roman"/>
          <w:sz w:val="24"/>
          <w:szCs w:val="24"/>
        </w:rPr>
        <w:t xml:space="preserve">Cooperative Credit Institutes are divided into a 3 tier </w:t>
      </w:r>
      <w:proofErr w:type="gramStart"/>
      <w:r w:rsidRPr="0007683E">
        <w:rPr>
          <w:rFonts w:ascii="Times New Roman" w:hAnsi="Times New Roman" w:cs="Times New Roman"/>
          <w:sz w:val="24"/>
          <w:szCs w:val="24"/>
        </w:rPr>
        <w:t>system :</w:t>
      </w:r>
      <w:proofErr w:type="gramEnd"/>
      <w:r w:rsidRPr="0007683E">
        <w:rPr>
          <w:rFonts w:ascii="Times New Roman" w:hAnsi="Times New Roman" w:cs="Times New Roman"/>
          <w:sz w:val="24"/>
          <w:szCs w:val="24"/>
        </w:rPr>
        <w:t xml:space="preserve"> </w:t>
      </w:r>
    </w:p>
    <w:p w14:paraId="37D8B1B3" w14:textId="77777777" w:rsidR="006E5740" w:rsidRPr="0007683E" w:rsidRDefault="006E5740" w:rsidP="00D03424">
      <w:pPr>
        <w:spacing w:after="0" w:line="240" w:lineRule="auto"/>
        <w:rPr>
          <w:rFonts w:ascii="Times New Roman" w:hAnsi="Times New Roman" w:cs="Times New Roman"/>
          <w:sz w:val="24"/>
          <w:szCs w:val="24"/>
        </w:rPr>
      </w:pPr>
    </w:p>
    <w:p w14:paraId="3EA1EED0" w14:textId="156345DE" w:rsidR="006E5740" w:rsidRPr="0007683E" w:rsidRDefault="006E5740" w:rsidP="006E5740">
      <w:pPr>
        <w:pStyle w:val="ListParagraph"/>
        <w:numPr>
          <w:ilvl w:val="0"/>
          <w:numId w:val="13"/>
        </w:numPr>
        <w:spacing w:after="0" w:line="240" w:lineRule="auto"/>
        <w:rPr>
          <w:rFonts w:ascii="Times New Roman" w:hAnsi="Times New Roman" w:cs="Times New Roman"/>
          <w:sz w:val="24"/>
          <w:szCs w:val="24"/>
        </w:rPr>
      </w:pPr>
      <w:r w:rsidRPr="0007683E">
        <w:rPr>
          <w:rFonts w:ascii="Times New Roman" w:hAnsi="Times New Roman" w:cs="Times New Roman"/>
          <w:b/>
          <w:bCs/>
          <w:sz w:val="24"/>
          <w:szCs w:val="24"/>
        </w:rPr>
        <w:t xml:space="preserve">Primary </w:t>
      </w:r>
      <w:r w:rsidRPr="0007683E">
        <w:rPr>
          <w:rFonts w:ascii="Times New Roman" w:hAnsi="Times New Roman" w:cs="Times New Roman"/>
          <w:b/>
          <w:bCs/>
          <w:sz w:val="24"/>
          <w:szCs w:val="24"/>
        </w:rPr>
        <w:t xml:space="preserve">Agricultural </w:t>
      </w:r>
      <w:r w:rsidRPr="0007683E">
        <w:rPr>
          <w:rFonts w:ascii="Times New Roman" w:hAnsi="Times New Roman" w:cs="Times New Roman"/>
          <w:b/>
          <w:bCs/>
          <w:sz w:val="24"/>
          <w:szCs w:val="24"/>
        </w:rPr>
        <w:t xml:space="preserve">Credit Societies </w:t>
      </w:r>
      <w:r w:rsidRPr="0007683E">
        <w:rPr>
          <w:rFonts w:ascii="Times New Roman" w:hAnsi="Times New Roman" w:cs="Times New Roman"/>
          <w:b/>
          <w:bCs/>
          <w:sz w:val="24"/>
          <w:szCs w:val="24"/>
        </w:rPr>
        <w:t>(PACS)</w:t>
      </w:r>
      <w:r w:rsidRPr="0007683E">
        <w:rPr>
          <w:rFonts w:ascii="Times New Roman" w:hAnsi="Times New Roman" w:cs="Times New Roman"/>
          <w:b/>
          <w:bCs/>
          <w:sz w:val="24"/>
          <w:szCs w:val="24"/>
        </w:rPr>
        <w:t>:</w:t>
      </w:r>
      <w:r w:rsidRPr="0007683E">
        <w:rPr>
          <w:rFonts w:ascii="Times New Roman" w:hAnsi="Times New Roman" w:cs="Times New Roman"/>
          <w:sz w:val="24"/>
          <w:szCs w:val="24"/>
        </w:rPr>
        <w:t xml:space="preserve"> They have been set up at the village level. A minimum of 10 persons can establish it in a village or region. They provide loan for the production works.  </w:t>
      </w:r>
    </w:p>
    <w:p w14:paraId="4E0E1776" w14:textId="77777777" w:rsidR="006E5740" w:rsidRPr="0007683E" w:rsidRDefault="006E5740" w:rsidP="00D03424">
      <w:pPr>
        <w:spacing w:after="0" w:line="240" w:lineRule="auto"/>
        <w:rPr>
          <w:rFonts w:ascii="Times New Roman" w:hAnsi="Times New Roman" w:cs="Times New Roman"/>
          <w:sz w:val="24"/>
          <w:szCs w:val="24"/>
        </w:rPr>
      </w:pPr>
    </w:p>
    <w:p w14:paraId="3122506D" w14:textId="155D1818" w:rsidR="006E5740" w:rsidRPr="0007683E" w:rsidRDefault="006E5740" w:rsidP="006E5740">
      <w:pPr>
        <w:pStyle w:val="ListParagraph"/>
        <w:numPr>
          <w:ilvl w:val="0"/>
          <w:numId w:val="13"/>
        </w:numPr>
        <w:spacing w:after="0" w:line="240" w:lineRule="auto"/>
        <w:rPr>
          <w:rFonts w:ascii="Times New Roman" w:hAnsi="Times New Roman" w:cs="Times New Roman"/>
          <w:sz w:val="24"/>
          <w:szCs w:val="24"/>
        </w:rPr>
      </w:pPr>
      <w:r w:rsidRPr="0007683E">
        <w:rPr>
          <w:rFonts w:ascii="Times New Roman" w:hAnsi="Times New Roman" w:cs="Times New Roman"/>
          <w:b/>
          <w:bCs/>
          <w:sz w:val="24"/>
          <w:szCs w:val="24"/>
        </w:rPr>
        <w:t xml:space="preserve">District </w:t>
      </w:r>
      <w:r w:rsidRPr="0007683E">
        <w:rPr>
          <w:rFonts w:ascii="Times New Roman" w:hAnsi="Times New Roman" w:cs="Times New Roman"/>
          <w:b/>
          <w:bCs/>
          <w:sz w:val="24"/>
          <w:szCs w:val="24"/>
        </w:rPr>
        <w:t xml:space="preserve">Central Co-operative Banks </w:t>
      </w:r>
      <w:r w:rsidRPr="0007683E">
        <w:rPr>
          <w:rFonts w:ascii="Times New Roman" w:hAnsi="Times New Roman" w:cs="Times New Roman"/>
          <w:b/>
          <w:bCs/>
          <w:sz w:val="24"/>
          <w:szCs w:val="24"/>
        </w:rPr>
        <w:t>(DCCBs)</w:t>
      </w:r>
      <w:r w:rsidRPr="0007683E">
        <w:rPr>
          <w:rFonts w:ascii="Times New Roman" w:hAnsi="Times New Roman" w:cs="Times New Roman"/>
          <w:b/>
          <w:bCs/>
          <w:sz w:val="24"/>
          <w:szCs w:val="24"/>
        </w:rPr>
        <w:t>:</w:t>
      </w:r>
      <w:r w:rsidRPr="0007683E">
        <w:rPr>
          <w:rFonts w:ascii="Times New Roman" w:hAnsi="Times New Roman" w:cs="Times New Roman"/>
          <w:sz w:val="24"/>
          <w:szCs w:val="24"/>
        </w:rPr>
        <w:t xml:space="preserve"> These are set up at a district level and their main function is to provide loans to Primary Credit Societies. They function as intermediaries between state cooperative banks and Primary Credit Societies. The tenure of loan ranges from 1-3 years.  </w:t>
      </w:r>
    </w:p>
    <w:p w14:paraId="615F4C9E" w14:textId="77777777" w:rsidR="006E5740" w:rsidRPr="0007683E" w:rsidRDefault="006E5740" w:rsidP="00D03424">
      <w:pPr>
        <w:spacing w:after="0" w:line="240" w:lineRule="auto"/>
        <w:rPr>
          <w:rFonts w:ascii="Times New Roman" w:hAnsi="Times New Roman" w:cs="Times New Roman"/>
          <w:sz w:val="24"/>
          <w:szCs w:val="24"/>
        </w:rPr>
      </w:pPr>
    </w:p>
    <w:p w14:paraId="5F144D12" w14:textId="429A406A" w:rsidR="0007683E" w:rsidRPr="0007683E" w:rsidRDefault="006E5740" w:rsidP="0007683E">
      <w:pPr>
        <w:pStyle w:val="ListParagraph"/>
        <w:numPr>
          <w:ilvl w:val="0"/>
          <w:numId w:val="13"/>
        </w:numPr>
        <w:spacing w:after="0" w:line="240" w:lineRule="auto"/>
        <w:rPr>
          <w:rFonts w:ascii="Times New Roman" w:hAnsi="Times New Roman" w:cs="Times New Roman"/>
          <w:sz w:val="24"/>
          <w:szCs w:val="24"/>
          <w:shd w:val="clear" w:color="auto" w:fill="FFFFFF"/>
        </w:rPr>
      </w:pPr>
      <w:r w:rsidRPr="0007683E">
        <w:rPr>
          <w:rFonts w:ascii="Times New Roman" w:hAnsi="Times New Roman" w:cs="Times New Roman"/>
          <w:b/>
          <w:bCs/>
          <w:sz w:val="24"/>
          <w:szCs w:val="24"/>
        </w:rPr>
        <w:t xml:space="preserve">State Co-operative Banks </w:t>
      </w:r>
      <w:r w:rsidRPr="0007683E">
        <w:rPr>
          <w:rFonts w:ascii="Times New Roman" w:hAnsi="Times New Roman" w:cs="Times New Roman"/>
          <w:b/>
          <w:bCs/>
          <w:sz w:val="24"/>
          <w:szCs w:val="24"/>
        </w:rPr>
        <w:t>(SCBs)</w:t>
      </w:r>
      <w:r w:rsidRPr="0007683E">
        <w:rPr>
          <w:rFonts w:ascii="Times New Roman" w:hAnsi="Times New Roman" w:cs="Times New Roman"/>
          <w:b/>
          <w:bCs/>
          <w:sz w:val="24"/>
          <w:szCs w:val="24"/>
        </w:rPr>
        <w:t>:</w:t>
      </w:r>
      <w:r w:rsidRPr="0007683E">
        <w:rPr>
          <w:rFonts w:ascii="Times New Roman" w:hAnsi="Times New Roman" w:cs="Times New Roman"/>
          <w:sz w:val="24"/>
          <w:szCs w:val="24"/>
        </w:rPr>
        <w:t xml:space="preserve"> These have been set up at the state level. Long term loans are provided by them to district cooperative banks, and in addition of this, they also exercise control over their functioning.</w:t>
      </w:r>
    </w:p>
    <w:p w14:paraId="23B9FC89" w14:textId="77777777" w:rsidR="008730D7" w:rsidRPr="0007683E" w:rsidRDefault="008730D7" w:rsidP="00D03424">
      <w:pPr>
        <w:spacing w:after="0" w:line="240" w:lineRule="auto"/>
        <w:rPr>
          <w:rFonts w:ascii="Times New Roman" w:eastAsia="Times New Roman" w:hAnsi="Times New Roman" w:cs="Times New Roman"/>
          <w:sz w:val="24"/>
          <w:szCs w:val="24"/>
          <w:lang w:eastAsia="en-IN"/>
        </w:rPr>
      </w:pPr>
    </w:p>
    <w:p w14:paraId="189D78EA" w14:textId="7D9B2DE9" w:rsidR="008730D7" w:rsidRPr="0007683E" w:rsidRDefault="008730D7" w:rsidP="0007683E">
      <w:pPr>
        <w:pStyle w:val="ListParagraph"/>
        <w:numPr>
          <w:ilvl w:val="0"/>
          <w:numId w:val="14"/>
        </w:numPr>
        <w:shd w:val="clear" w:color="auto" w:fill="FFFFFF"/>
        <w:spacing w:after="450" w:line="240" w:lineRule="auto"/>
        <w:jc w:val="both"/>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Micro Finance Institutions (MFI)</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sz w:val="24"/>
          <w:szCs w:val="24"/>
          <w:lang w:eastAsia="en-IN"/>
        </w:rPr>
        <w:t>They give loans (usually up to ₹50000) to the poor Farmers without collateral along with flexible EMI options, but interest rates higher than banks as MFI can’t accept deposits- they arrange funds via banks/NBFC/ All India Financial Institutions (AIFI) &amp; keep their profit margin in between.</w:t>
      </w:r>
      <w:r w:rsidRPr="0007683E">
        <w:rPr>
          <w:rFonts w:ascii="Times New Roman" w:eastAsia="Times New Roman" w:hAnsi="Times New Roman" w:cs="Times New Roman"/>
          <w:sz w:val="24"/>
          <w:szCs w:val="24"/>
          <w:lang w:eastAsia="en-IN"/>
        </w:rPr>
        <w:t xml:space="preserve"> </w:t>
      </w:r>
      <w:proofErr w:type="gramStart"/>
      <w:r w:rsidRPr="0007683E">
        <w:rPr>
          <w:rFonts w:ascii="Times New Roman" w:eastAsia="Times New Roman" w:hAnsi="Times New Roman" w:cs="Times New Roman"/>
          <w:sz w:val="24"/>
          <w:szCs w:val="24"/>
          <w:lang w:eastAsia="en-IN"/>
        </w:rPr>
        <w:t>E.g.</w:t>
      </w:r>
      <w:proofErr w:type="gramEnd"/>
      <w:r w:rsidRPr="0007683E">
        <w:rPr>
          <w:rFonts w:ascii="Times New Roman" w:eastAsia="Times New Roman" w:hAnsi="Times New Roman" w:cs="Times New Roman"/>
          <w:sz w:val="24"/>
          <w:szCs w:val="24"/>
          <w:lang w:eastAsia="en-IN"/>
        </w:rPr>
        <w:t xml:space="preserve"> Bandhan Bank, SKS (Andhra), </w:t>
      </w:r>
      <w:proofErr w:type="spellStart"/>
      <w:r w:rsidRPr="0007683E">
        <w:rPr>
          <w:rFonts w:ascii="Times New Roman" w:eastAsia="Times New Roman" w:hAnsi="Times New Roman" w:cs="Times New Roman"/>
          <w:sz w:val="24"/>
          <w:szCs w:val="24"/>
          <w:lang w:eastAsia="en-IN"/>
        </w:rPr>
        <w:t>Cashpor</w:t>
      </w:r>
      <w:proofErr w:type="spellEnd"/>
      <w:r w:rsidRPr="0007683E">
        <w:rPr>
          <w:rFonts w:ascii="Times New Roman" w:eastAsia="Times New Roman" w:hAnsi="Times New Roman" w:cs="Times New Roman"/>
          <w:sz w:val="24"/>
          <w:szCs w:val="24"/>
          <w:lang w:eastAsia="en-IN"/>
        </w:rPr>
        <w:t xml:space="preserve"> (UP), </w:t>
      </w:r>
      <w:proofErr w:type="spellStart"/>
      <w:r w:rsidRPr="0007683E">
        <w:rPr>
          <w:rFonts w:ascii="Times New Roman" w:eastAsia="Times New Roman" w:hAnsi="Times New Roman" w:cs="Times New Roman"/>
          <w:sz w:val="24"/>
          <w:szCs w:val="24"/>
          <w:lang w:eastAsia="en-IN"/>
        </w:rPr>
        <w:t>Ujjivan</w:t>
      </w:r>
      <w:proofErr w:type="spellEnd"/>
      <w:r w:rsidRPr="0007683E">
        <w:rPr>
          <w:rFonts w:ascii="Times New Roman" w:eastAsia="Times New Roman" w:hAnsi="Times New Roman" w:cs="Times New Roman"/>
          <w:sz w:val="24"/>
          <w:szCs w:val="24"/>
          <w:lang w:eastAsia="en-IN"/>
        </w:rPr>
        <w:t xml:space="preserve"> (Karnataka).</w:t>
      </w:r>
      <w:r w:rsidRPr="0007683E">
        <w:rPr>
          <w:rFonts w:ascii="Times New Roman" w:eastAsia="Times New Roman" w:hAnsi="Times New Roman" w:cs="Times New Roman"/>
          <w:sz w:val="24"/>
          <w:szCs w:val="24"/>
          <w:lang w:eastAsia="en-IN"/>
        </w:rPr>
        <w:t xml:space="preserve"> </w:t>
      </w:r>
      <w:r w:rsidRPr="0007683E">
        <w:rPr>
          <w:rFonts w:ascii="Times New Roman" w:eastAsia="Times New Roman" w:hAnsi="Times New Roman" w:cs="Times New Roman"/>
          <w:b/>
          <w:bCs/>
          <w:sz w:val="24"/>
          <w:szCs w:val="24"/>
          <w:lang w:eastAsia="en-IN"/>
        </w:rPr>
        <w:t>Regulator:</w:t>
      </w:r>
      <w:r w:rsidRPr="0007683E">
        <w:rPr>
          <w:rFonts w:ascii="Times New Roman" w:eastAsia="Times New Roman" w:hAnsi="Times New Roman" w:cs="Times New Roman"/>
          <w:sz w:val="24"/>
          <w:szCs w:val="24"/>
          <w:lang w:eastAsia="en-IN"/>
        </w:rPr>
        <w:t> RBI + Ministry of Corporate Affairs.</w:t>
      </w:r>
    </w:p>
    <w:p w14:paraId="648AF6B5" w14:textId="05BA85F4" w:rsidR="00D03424" w:rsidRPr="0007683E" w:rsidRDefault="00D03424" w:rsidP="00D03424">
      <w:pPr>
        <w:spacing w:after="0" w:line="240" w:lineRule="auto"/>
        <w:rPr>
          <w:rFonts w:ascii="Times New Roman" w:eastAsia="Times New Roman" w:hAnsi="Times New Roman" w:cs="Times New Roman"/>
          <w:b/>
          <w:bCs/>
          <w:sz w:val="24"/>
          <w:szCs w:val="24"/>
          <w:u w:val="single"/>
          <w:lang w:eastAsia="en-IN"/>
        </w:rPr>
      </w:pPr>
      <w:r w:rsidRPr="0007683E">
        <w:rPr>
          <w:rFonts w:ascii="Times New Roman" w:eastAsia="Times New Roman" w:hAnsi="Times New Roman" w:cs="Times New Roman"/>
          <w:b/>
          <w:bCs/>
          <w:sz w:val="24"/>
          <w:szCs w:val="24"/>
          <w:u w:val="single"/>
          <w:lang w:eastAsia="en-IN"/>
        </w:rPr>
        <w:t>Government steps for providing Agriculture Credit to Farmers:</w:t>
      </w:r>
    </w:p>
    <w:p w14:paraId="035BDBEA" w14:textId="4169F0CB" w:rsidR="00D03424" w:rsidRPr="001C3937"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Kisan Credit Card (1998-99):</w:t>
      </w:r>
      <w:r w:rsidRPr="0007683E">
        <w:rPr>
          <w:rFonts w:ascii="Times New Roman" w:eastAsia="Times New Roman" w:hAnsi="Times New Roman" w:cs="Times New Roman"/>
          <w:sz w:val="24"/>
          <w:szCs w:val="24"/>
          <w:lang w:eastAsia="en-IN"/>
        </w:rPr>
        <w:t xml:space="preserve"> </w:t>
      </w:r>
      <w:r w:rsidRPr="001C3937">
        <w:rPr>
          <w:rFonts w:ascii="Times New Roman" w:eastAsia="Times New Roman" w:hAnsi="Times New Roman" w:cs="Times New Roman"/>
          <w:sz w:val="24"/>
          <w:szCs w:val="24"/>
          <w:lang w:eastAsia="en-IN"/>
        </w:rPr>
        <w:t>The Kisan Credit Card scheme is a Government of India scheme which provides farmers with timely access to credit. The Kisan Credit Card (KCC) scheme was launched in 1998 with the aim of providing short-term formal credit to farmers and was created by NABARD (National Bank for Agriculture and Rural Development).</w:t>
      </w:r>
    </w:p>
    <w:p w14:paraId="761040C0" w14:textId="77777777" w:rsidR="00D03424" w:rsidRPr="001C3937" w:rsidRDefault="00D03424" w:rsidP="00D03424">
      <w:pPr>
        <w:shd w:val="clear" w:color="auto" w:fill="FFFFFF"/>
        <w:spacing w:after="150" w:line="240" w:lineRule="auto"/>
        <w:rPr>
          <w:rFonts w:ascii="Times New Roman" w:eastAsia="Times New Roman" w:hAnsi="Times New Roman" w:cs="Times New Roman"/>
          <w:sz w:val="24"/>
          <w:szCs w:val="24"/>
          <w:lang w:eastAsia="en-IN"/>
        </w:rPr>
      </w:pPr>
      <w:r w:rsidRPr="001C3937">
        <w:rPr>
          <w:rFonts w:ascii="Times New Roman" w:eastAsia="Times New Roman" w:hAnsi="Times New Roman" w:cs="Times New Roman"/>
          <w:sz w:val="24"/>
          <w:szCs w:val="24"/>
          <w:lang w:eastAsia="en-IN"/>
        </w:rPr>
        <w:t>The KCC scheme was introduced to ensure that the credit requirements for farmers in the agriculture, fisheries and animal husbandry sector were being met. This was done by helping them avail short-term loans and provide them with a credit limit to purchase equipment and for their other expenses as well.</w:t>
      </w:r>
    </w:p>
    <w:p w14:paraId="6890EE0C" w14:textId="77777777" w:rsidR="00D03424" w:rsidRPr="0007683E" w:rsidRDefault="00D03424" w:rsidP="00D03424">
      <w:pPr>
        <w:shd w:val="clear" w:color="auto" w:fill="FFFFFF"/>
        <w:spacing w:after="150" w:line="240" w:lineRule="auto"/>
        <w:rPr>
          <w:rFonts w:ascii="Times New Roman" w:eastAsia="Times New Roman" w:hAnsi="Times New Roman" w:cs="Times New Roman"/>
          <w:sz w:val="24"/>
          <w:szCs w:val="24"/>
          <w:lang w:eastAsia="en-IN"/>
        </w:rPr>
      </w:pPr>
      <w:r w:rsidRPr="001C3937">
        <w:rPr>
          <w:rFonts w:ascii="Times New Roman" w:eastAsia="Times New Roman" w:hAnsi="Times New Roman" w:cs="Times New Roman"/>
          <w:sz w:val="24"/>
          <w:szCs w:val="24"/>
          <w:lang w:eastAsia="en-IN"/>
        </w:rPr>
        <w:t>Moreover, with the help of KCC, farmers are exempt from the high interest rates of the regular loans offered by banks as the interest rate for KCC starts as low as 2% and averages at 4%. With the help of this scheme, farmers can repay their loans depending on the harvesting period of their crop for which the loan was given.</w:t>
      </w:r>
    </w:p>
    <w:p w14:paraId="1B093C92" w14:textId="77777777" w:rsidR="00D03424" w:rsidRPr="001C3937" w:rsidRDefault="00D03424" w:rsidP="00D03424">
      <w:pPr>
        <w:shd w:val="clear" w:color="auto" w:fill="FFFFFF"/>
        <w:spacing w:after="15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sz w:val="24"/>
          <w:szCs w:val="24"/>
          <w:lang w:eastAsia="en-IN"/>
        </w:rPr>
        <w:lastRenderedPageBreak/>
        <w:t>The PM Kisan Credit Cards have now been linked to the Pradhan Mantri Kisan Samman Nidhi Yojana. Farmers can seek a loan from KCC for up to Rs.3 lakh at 4% interest rate. Now it is also easier for PM Kisan beneficiaries to apply for KCC.</w:t>
      </w:r>
    </w:p>
    <w:p w14:paraId="521ED19A"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2844A0BE" w14:textId="776B21C4" w:rsidR="00D03424" w:rsidRPr="0007683E"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Agriculture Market Infrastructure Fund (AMIF) – NABARD:</w:t>
      </w:r>
      <w:r w:rsidR="0007683E" w:rsidRPr="0007683E">
        <w:rPr>
          <w:rFonts w:ascii="Times New Roman" w:eastAsia="Times New Roman" w:hAnsi="Times New Roman" w:cs="Times New Roman"/>
          <w:b/>
          <w:bCs/>
          <w:sz w:val="24"/>
          <w:szCs w:val="24"/>
          <w:lang w:eastAsia="en-IN"/>
        </w:rPr>
        <w:t xml:space="preserve"> </w:t>
      </w:r>
      <w:r w:rsidRPr="0007683E">
        <w:rPr>
          <w:rFonts w:ascii="Times New Roman" w:eastAsia="Times New Roman" w:hAnsi="Times New Roman" w:cs="Times New Roman"/>
          <w:sz w:val="24"/>
          <w:szCs w:val="24"/>
          <w:lang w:eastAsia="en-IN"/>
        </w:rPr>
        <w:t>For development and upgradation of rural agriculture markets. It was announced in 2018 Budget for developing and upgrading agricultural marketing infra in the 22,000 Gramin Agricultural Markets (</w:t>
      </w:r>
      <w:proofErr w:type="spellStart"/>
      <w:r w:rsidRPr="0007683E">
        <w:rPr>
          <w:rFonts w:ascii="Times New Roman" w:eastAsia="Times New Roman" w:hAnsi="Times New Roman" w:cs="Times New Roman"/>
          <w:sz w:val="24"/>
          <w:szCs w:val="24"/>
          <w:lang w:eastAsia="en-IN"/>
        </w:rPr>
        <w:t>GrAMs</w:t>
      </w:r>
      <w:proofErr w:type="spellEnd"/>
      <w:r w:rsidRPr="0007683E">
        <w:rPr>
          <w:rFonts w:ascii="Times New Roman" w:eastAsia="Times New Roman" w:hAnsi="Times New Roman" w:cs="Times New Roman"/>
          <w:sz w:val="24"/>
          <w:szCs w:val="24"/>
          <w:lang w:eastAsia="en-IN"/>
        </w:rPr>
        <w:t xml:space="preserve">) and 585 APMCs. At present, </w:t>
      </w:r>
      <w:proofErr w:type="spellStart"/>
      <w:r w:rsidRPr="0007683E">
        <w:rPr>
          <w:rFonts w:ascii="Times New Roman" w:eastAsia="Times New Roman" w:hAnsi="Times New Roman" w:cs="Times New Roman"/>
          <w:sz w:val="24"/>
          <w:szCs w:val="24"/>
          <w:lang w:eastAsia="en-IN"/>
        </w:rPr>
        <w:t>GrAMs</w:t>
      </w:r>
      <w:proofErr w:type="spellEnd"/>
      <w:r w:rsidRPr="0007683E">
        <w:rPr>
          <w:rFonts w:ascii="Times New Roman" w:eastAsia="Times New Roman" w:hAnsi="Times New Roman" w:cs="Times New Roman"/>
          <w:sz w:val="24"/>
          <w:szCs w:val="24"/>
          <w:lang w:eastAsia="en-IN"/>
        </w:rPr>
        <w:t xml:space="preserve"> are being developed by MGNREGA Funds. Scheme is demand driven. It will be created with NABARD and will provide the state/ UT governments subsidized loans for their proposal for developing marketing infrastructure in 585 APMCs and 10,000 villages.</w:t>
      </w:r>
    </w:p>
    <w:p w14:paraId="1CA1AE76" w14:textId="77777777" w:rsidR="00D03424" w:rsidRPr="0007683E" w:rsidRDefault="00D03424" w:rsidP="00D03424">
      <w:pPr>
        <w:spacing w:after="0" w:line="240" w:lineRule="auto"/>
        <w:rPr>
          <w:rFonts w:ascii="Times New Roman" w:eastAsia="Times New Roman" w:hAnsi="Times New Roman" w:cs="Times New Roman"/>
          <w:sz w:val="24"/>
          <w:szCs w:val="24"/>
          <w:lang w:eastAsia="en-IN"/>
        </w:rPr>
      </w:pPr>
    </w:p>
    <w:p w14:paraId="29AB6D77" w14:textId="54A3B42C" w:rsidR="00D03424" w:rsidRDefault="00D03424" w:rsidP="00D03424">
      <w:pPr>
        <w:spacing w:after="0" w:line="240" w:lineRule="auto"/>
        <w:rPr>
          <w:rFonts w:ascii="Times New Roman" w:eastAsia="Times New Roman" w:hAnsi="Times New Roman" w:cs="Times New Roman"/>
          <w:sz w:val="24"/>
          <w:szCs w:val="24"/>
          <w:lang w:eastAsia="en-IN"/>
        </w:rPr>
      </w:pPr>
      <w:r w:rsidRPr="0007683E">
        <w:rPr>
          <w:rFonts w:ascii="Times New Roman" w:eastAsia="Times New Roman" w:hAnsi="Times New Roman" w:cs="Times New Roman"/>
          <w:b/>
          <w:bCs/>
          <w:sz w:val="24"/>
          <w:szCs w:val="24"/>
          <w:lang w:eastAsia="en-IN"/>
        </w:rPr>
        <w:t xml:space="preserve">NABARD Fund of Rupees 700 crore VCF for Rural Agriculture </w:t>
      </w:r>
      <w:proofErr w:type="spellStart"/>
      <w:r w:rsidRPr="0007683E">
        <w:rPr>
          <w:rFonts w:ascii="Times New Roman" w:eastAsia="Times New Roman" w:hAnsi="Times New Roman" w:cs="Times New Roman"/>
          <w:b/>
          <w:bCs/>
          <w:sz w:val="24"/>
          <w:szCs w:val="24"/>
          <w:lang w:eastAsia="en-IN"/>
        </w:rPr>
        <w:t>Startups</w:t>
      </w:r>
      <w:proofErr w:type="spellEnd"/>
      <w:r w:rsidRPr="0007683E">
        <w:rPr>
          <w:rFonts w:ascii="Times New Roman" w:eastAsia="Times New Roman" w:hAnsi="Times New Roman" w:cs="Times New Roman"/>
          <w:b/>
          <w:bCs/>
          <w:sz w:val="24"/>
          <w:szCs w:val="24"/>
          <w:lang w:eastAsia="en-IN"/>
        </w:rPr>
        <w:t>:</w:t>
      </w:r>
      <w:r w:rsidR="0007683E" w:rsidRPr="0007683E">
        <w:rPr>
          <w:rFonts w:ascii="Times New Roman" w:eastAsia="Times New Roman" w:hAnsi="Times New Roman" w:cs="Times New Roman"/>
          <w:b/>
          <w:bCs/>
          <w:sz w:val="24"/>
          <w:szCs w:val="24"/>
          <w:lang w:eastAsia="en-IN"/>
        </w:rPr>
        <w:t xml:space="preserve"> </w:t>
      </w:r>
      <w:r w:rsidRPr="0007683E">
        <w:rPr>
          <w:rFonts w:ascii="Times New Roman" w:eastAsia="Times New Roman" w:hAnsi="Times New Roman" w:cs="Times New Roman"/>
          <w:sz w:val="24"/>
          <w:szCs w:val="24"/>
          <w:lang w:eastAsia="en-IN"/>
        </w:rPr>
        <w:t xml:space="preserve">The fund has been launched by </w:t>
      </w:r>
      <w:proofErr w:type="spellStart"/>
      <w:r w:rsidRPr="0007683E">
        <w:rPr>
          <w:rFonts w:ascii="Times New Roman" w:eastAsia="Times New Roman" w:hAnsi="Times New Roman" w:cs="Times New Roman"/>
          <w:sz w:val="24"/>
          <w:szCs w:val="24"/>
          <w:lang w:eastAsia="en-IN"/>
        </w:rPr>
        <w:t>Nabventures</w:t>
      </w:r>
      <w:proofErr w:type="spellEnd"/>
      <w:r w:rsidRPr="0007683E">
        <w:rPr>
          <w:rFonts w:ascii="Times New Roman" w:eastAsia="Times New Roman" w:hAnsi="Times New Roman" w:cs="Times New Roman"/>
          <w:sz w:val="24"/>
          <w:szCs w:val="24"/>
          <w:lang w:eastAsia="en-IN"/>
        </w:rPr>
        <w:t xml:space="preserve">, a subsidiary of NABARD, and has a proposed corpus of Rs 500 crore with an option to retain over-subscription of Rs 200 crore, called as the </w:t>
      </w:r>
      <w:proofErr w:type="spellStart"/>
      <w:r w:rsidRPr="0007683E">
        <w:rPr>
          <w:rFonts w:ascii="Times New Roman" w:eastAsia="Times New Roman" w:hAnsi="Times New Roman" w:cs="Times New Roman"/>
          <w:sz w:val="24"/>
          <w:szCs w:val="24"/>
          <w:lang w:eastAsia="en-IN"/>
        </w:rPr>
        <w:t>greenshoe</w:t>
      </w:r>
      <w:proofErr w:type="spellEnd"/>
      <w:r w:rsidRPr="0007683E">
        <w:rPr>
          <w:rFonts w:ascii="Times New Roman" w:eastAsia="Times New Roman" w:hAnsi="Times New Roman" w:cs="Times New Roman"/>
          <w:sz w:val="24"/>
          <w:szCs w:val="24"/>
          <w:lang w:eastAsia="en-IN"/>
        </w:rPr>
        <w:t xml:space="preserve"> option (</w:t>
      </w:r>
      <w:r w:rsidR="0007683E" w:rsidRPr="0007683E">
        <w:rPr>
          <w:rFonts w:ascii="Times New Roman" w:eastAsia="Times New Roman" w:hAnsi="Times New Roman" w:cs="Times New Roman"/>
          <w:sz w:val="24"/>
          <w:szCs w:val="24"/>
          <w:lang w:eastAsia="en-IN"/>
        </w:rPr>
        <w:t>overallotment</w:t>
      </w:r>
      <w:r w:rsidRPr="0007683E">
        <w:rPr>
          <w:rFonts w:ascii="Times New Roman" w:eastAsia="Times New Roman" w:hAnsi="Times New Roman" w:cs="Times New Roman"/>
          <w:sz w:val="24"/>
          <w:szCs w:val="24"/>
          <w:lang w:eastAsia="en-IN"/>
        </w:rPr>
        <w:t xml:space="preserve"> option).</w:t>
      </w:r>
    </w:p>
    <w:p w14:paraId="2743E676" w14:textId="72ECF49C" w:rsidR="007642C9" w:rsidRDefault="007642C9" w:rsidP="00D03424">
      <w:pPr>
        <w:spacing w:after="0" w:line="240" w:lineRule="auto"/>
        <w:rPr>
          <w:rFonts w:ascii="Times New Roman" w:eastAsia="Times New Roman" w:hAnsi="Times New Roman" w:cs="Times New Roman"/>
          <w:sz w:val="24"/>
          <w:szCs w:val="24"/>
          <w:lang w:eastAsia="en-IN"/>
        </w:rPr>
      </w:pPr>
    </w:p>
    <w:p w14:paraId="3A7FCC41" w14:textId="78AD70AF" w:rsidR="007642C9" w:rsidRPr="007642C9" w:rsidRDefault="007642C9" w:rsidP="00D03424">
      <w:pPr>
        <w:spacing w:after="0" w:line="240" w:lineRule="auto"/>
        <w:rPr>
          <w:rFonts w:ascii="Times New Roman" w:eastAsia="Times New Roman" w:hAnsi="Times New Roman" w:cs="Times New Roman"/>
          <w:b/>
          <w:bCs/>
          <w:sz w:val="24"/>
          <w:szCs w:val="24"/>
          <w:u w:val="single"/>
          <w:lang w:eastAsia="en-IN"/>
        </w:rPr>
      </w:pPr>
      <w:r w:rsidRPr="007642C9">
        <w:rPr>
          <w:rFonts w:ascii="Times New Roman" w:eastAsia="Times New Roman" w:hAnsi="Times New Roman" w:cs="Times New Roman"/>
          <w:b/>
          <w:bCs/>
          <w:sz w:val="24"/>
          <w:szCs w:val="24"/>
          <w:u w:val="single"/>
          <w:lang w:eastAsia="en-IN"/>
        </w:rPr>
        <w:t>Problems regarding Agricultural Credit in India:</w:t>
      </w:r>
    </w:p>
    <w:p w14:paraId="22F1B4C1" w14:textId="77A75D53" w:rsidR="007642C9" w:rsidRPr="007642C9" w:rsidRDefault="007642C9" w:rsidP="007642C9">
      <w:pPr>
        <w:pStyle w:val="ListParagraph"/>
        <w:numPr>
          <w:ilvl w:val="0"/>
          <w:numId w:val="16"/>
        </w:numPr>
        <w:spacing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b/>
          <w:bCs/>
          <w:sz w:val="24"/>
          <w:szCs w:val="24"/>
          <w:lang w:eastAsia="en-IN"/>
        </w:rPr>
        <w:t>Insufficiency:</w:t>
      </w:r>
      <w:r w:rsidRPr="007642C9">
        <w:rPr>
          <w:rFonts w:ascii="Times New Roman" w:eastAsia="Times New Roman" w:hAnsi="Times New Roman" w:cs="Times New Roman"/>
          <w:sz w:val="24"/>
          <w:szCs w:val="24"/>
          <w:lang w:eastAsia="en-IN"/>
        </w:rPr>
        <w:t xml:space="preserve"> </w:t>
      </w:r>
      <w:r w:rsidRPr="007642C9">
        <w:rPr>
          <w:rFonts w:ascii="Times New Roman" w:eastAsia="Times New Roman" w:hAnsi="Times New Roman" w:cs="Times New Roman"/>
          <w:sz w:val="24"/>
          <w:szCs w:val="24"/>
          <w:lang w:eastAsia="en-IN"/>
        </w:rPr>
        <w:t>Despite</w:t>
      </w:r>
      <w:r w:rsidRPr="007642C9">
        <w:rPr>
          <w:rFonts w:ascii="Times New Roman" w:eastAsia="Times New Roman" w:hAnsi="Times New Roman" w:cs="Times New Roman"/>
          <w:sz w:val="24"/>
          <w:szCs w:val="24"/>
          <w:lang w:eastAsia="en-IN"/>
        </w:rPr>
        <w:t xml:space="preserve"> the expansion of rural credit structure, the volume of rural credit in the country is still insufficient as compared to its growing requirement arising out of the increase in prices of agricultural inputs. </w:t>
      </w:r>
    </w:p>
    <w:p w14:paraId="5746C9D7" w14:textId="77777777" w:rsidR="007642C9" w:rsidRDefault="007642C9" w:rsidP="00D03424">
      <w:pPr>
        <w:spacing w:after="0" w:line="240" w:lineRule="auto"/>
        <w:rPr>
          <w:rFonts w:ascii="Times New Roman" w:eastAsia="Times New Roman" w:hAnsi="Times New Roman" w:cs="Times New Roman"/>
          <w:sz w:val="24"/>
          <w:szCs w:val="24"/>
          <w:lang w:eastAsia="en-IN"/>
        </w:rPr>
      </w:pPr>
    </w:p>
    <w:p w14:paraId="6EE90739" w14:textId="77777777" w:rsidR="007642C9" w:rsidRPr="007642C9" w:rsidRDefault="007642C9" w:rsidP="007642C9">
      <w:pPr>
        <w:pStyle w:val="ListParagraph"/>
        <w:numPr>
          <w:ilvl w:val="0"/>
          <w:numId w:val="16"/>
        </w:numPr>
        <w:spacing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b/>
          <w:bCs/>
          <w:sz w:val="24"/>
          <w:szCs w:val="24"/>
          <w:lang w:eastAsia="en-IN"/>
        </w:rPr>
        <w:t>Inadequate amount of sanction:</w:t>
      </w:r>
      <w:r w:rsidRPr="007642C9">
        <w:rPr>
          <w:rFonts w:ascii="Times New Roman" w:eastAsia="Times New Roman" w:hAnsi="Times New Roman" w:cs="Times New Roman"/>
          <w:sz w:val="24"/>
          <w:szCs w:val="24"/>
          <w:lang w:eastAsia="en-IN"/>
        </w:rPr>
        <w:t xml:space="preserve"> The amount of loan sanctioned to the farmers by the agencies is also very much inadequate for meeting their different aspects of agricultural operations. Considering the amount of loan sanctioned as inadequate and insignificant, the farmers often divert such loan for unproductive purposes and thereby dilute the very purpose of such loan. </w:t>
      </w:r>
    </w:p>
    <w:p w14:paraId="7D7233DF" w14:textId="77777777" w:rsidR="007642C9" w:rsidRDefault="007642C9" w:rsidP="00D03424">
      <w:pPr>
        <w:spacing w:after="0" w:line="240" w:lineRule="auto"/>
        <w:rPr>
          <w:rFonts w:ascii="Times New Roman" w:eastAsia="Times New Roman" w:hAnsi="Times New Roman" w:cs="Times New Roman"/>
          <w:sz w:val="24"/>
          <w:szCs w:val="24"/>
          <w:lang w:eastAsia="en-IN"/>
        </w:rPr>
      </w:pPr>
    </w:p>
    <w:p w14:paraId="4DF66EEC" w14:textId="77777777" w:rsidR="007642C9" w:rsidRPr="007642C9" w:rsidRDefault="007642C9" w:rsidP="007642C9">
      <w:pPr>
        <w:pStyle w:val="ListParagraph"/>
        <w:numPr>
          <w:ilvl w:val="0"/>
          <w:numId w:val="16"/>
        </w:numPr>
        <w:spacing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b/>
          <w:bCs/>
          <w:sz w:val="24"/>
          <w:szCs w:val="24"/>
          <w:lang w:eastAsia="en-IN"/>
        </w:rPr>
        <w:t>Lesser attention of poor farmers:</w:t>
      </w:r>
      <w:r w:rsidRPr="007642C9">
        <w:rPr>
          <w:rFonts w:ascii="Times New Roman" w:eastAsia="Times New Roman" w:hAnsi="Times New Roman" w:cs="Times New Roman"/>
          <w:sz w:val="24"/>
          <w:szCs w:val="24"/>
          <w:lang w:eastAsia="en-IN"/>
        </w:rPr>
        <w:t xml:space="preserve"> Rural credit agencies and its schemes have failed to meet the needs of the small and marginal farmers. Thus, lesser attention has been given on the credit needs of the needy farmers whereas the comparatively well-to-do farmers are getting more attention from the credit agencies for their better creditworthiness</w:t>
      </w:r>
      <w:r w:rsidRPr="007642C9">
        <w:rPr>
          <w:rFonts w:ascii="Times New Roman" w:eastAsia="Times New Roman" w:hAnsi="Times New Roman" w:cs="Times New Roman"/>
          <w:sz w:val="24"/>
          <w:szCs w:val="24"/>
          <w:lang w:eastAsia="en-IN"/>
        </w:rPr>
        <w:t>.</w:t>
      </w:r>
    </w:p>
    <w:p w14:paraId="5AFC1827" w14:textId="77777777" w:rsidR="007642C9" w:rsidRDefault="007642C9" w:rsidP="00D03424">
      <w:pPr>
        <w:spacing w:after="0" w:line="240" w:lineRule="auto"/>
        <w:rPr>
          <w:rFonts w:ascii="Times New Roman" w:eastAsia="Times New Roman" w:hAnsi="Times New Roman" w:cs="Times New Roman"/>
          <w:sz w:val="24"/>
          <w:szCs w:val="24"/>
          <w:lang w:eastAsia="en-IN"/>
        </w:rPr>
      </w:pPr>
    </w:p>
    <w:p w14:paraId="2D2154F2" w14:textId="107A2277" w:rsidR="007642C9" w:rsidRPr="007642C9" w:rsidRDefault="007642C9" w:rsidP="007642C9">
      <w:pPr>
        <w:pStyle w:val="ListParagraph"/>
        <w:numPr>
          <w:ilvl w:val="0"/>
          <w:numId w:val="16"/>
        </w:numPr>
        <w:spacing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b/>
          <w:bCs/>
          <w:sz w:val="24"/>
          <w:szCs w:val="24"/>
          <w:lang w:eastAsia="en-IN"/>
        </w:rPr>
        <w:t>Inadequate institutional coverage:</w:t>
      </w:r>
      <w:r w:rsidRPr="007642C9">
        <w:rPr>
          <w:rFonts w:ascii="Times New Roman" w:eastAsia="Times New Roman" w:hAnsi="Times New Roman" w:cs="Times New Roman"/>
          <w:sz w:val="24"/>
          <w:szCs w:val="24"/>
          <w:lang w:eastAsia="en-IN"/>
        </w:rPr>
        <w:t xml:space="preserve"> In India, the institutional credit arrangement continues to be inadequate as compared to its growing needs. The development of co-operative credit institutions like Primary agricultural credit societies, land development banks, commercial </w:t>
      </w:r>
      <w:proofErr w:type="gramStart"/>
      <w:r w:rsidRPr="007642C9">
        <w:rPr>
          <w:rFonts w:ascii="Times New Roman" w:eastAsia="Times New Roman" w:hAnsi="Times New Roman" w:cs="Times New Roman"/>
          <w:sz w:val="24"/>
          <w:szCs w:val="24"/>
          <w:lang w:eastAsia="en-IN"/>
        </w:rPr>
        <w:t>banks</w:t>
      </w:r>
      <w:proofErr w:type="gramEnd"/>
      <w:r w:rsidRPr="007642C9">
        <w:rPr>
          <w:rFonts w:ascii="Times New Roman" w:eastAsia="Times New Roman" w:hAnsi="Times New Roman" w:cs="Times New Roman"/>
          <w:sz w:val="24"/>
          <w:szCs w:val="24"/>
          <w:lang w:eastAsia="en-IN"/>
        </w:rPr>
        <w:t xml:space="preserve"> and regional rural banks, have failed to cover the entire rural farmers of the country. </w:t>
      </w:r>
    </w:p>
    <w:p w14:paraId="7AD4CDEC" w14:textId="77777777" w:rsidR="007642C9" w:rsidRDefault="007642C9" w:rsidP="00D03424">
      <w:pPr>
        <w:spacing w:after="0" w:line="240" w:lineRule="auto"/>
        <w:rPr>
          <w:rFonts w:ascii="Times New Roman" w:eastAsia="Times New Roman" w:hAnsi="Times New Roman" w:cs="Times New Roman"/>
          <w:sz w:val="24"/>
          <w:szCs w:val="24"/>
          <w:lang w:eastAsia="en-IN"/>
        </w:rPr>
      </w:pPr>
    </w:p>
    <w:p w14:paraId="285D8E2E" w14:textId="0BBDEEAD" w:rsidR="007642C9" w:rsidRPr="007642C9" w:rsidRDefault="007642C9" w:rsidP="007642C9">
      <w:pPr>
        <w:pStyle w:val="ListParagraph"/>
        <w:numPr>
          <w:ilvl w:val="0"/>
          <w:numId w:val="16"/>
        </w:numPr>
        <w:spacing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b/>
          <w:bCs/>
          <w:sz w:val="24"/>
          <w:szCs w:val="24"/>
          <w:lang w:eastAsia="en-IN"/>
        </w:rPr>
        <w:t xml:space="preserve">Red </w:t>
      </w:r>
      <w:proofErr w:type="spellStart"/>
      <w:r w:rsidRPr="007642C9">
        <w:rPr>
          <w:rFonts w:ascii="Times New Roman" w:eastAsia="Times New Roman" w:hAnsi="Times New Roman" w:cs="Times New Roman"/>
          <w:b/>
          <w:bCs/>
          <w:sz w:val="24"/>
          <w:szCs w:val="24"/>
          <w:lang w:eastAsia="en-IN"/>
        </w:rPr>
        <w:t>tapism</w:t>
      </w:r>
      <w:proofErr w:type="spellEnd"/>
      <w:r w:rsidRPr="007642C9">
        <w:rPr>
          <w:rFonts w:ascii="Times New Roman" w:eastAsia="Times New Roman" w:hAnsi="Times New Roman" w:cs="Times New Roman"/>
          <w:b/>
          <w:bCs/>
          <w:sz w:val="24"/>
          <w:szCs w:val="24"/>
          <w:lang w:eastAsia="en-IN"/>
        </w:rPr>
        <w:t>:</w:t>
      </w:r>
      <w:r w:rsidRPr="007642C9">
        <w:rPr>
          <w:rFonts w:ascii="Times New Roman" w:eastAsia="Times New Roman" w:hAnsi="Times New Roman" w:cs="Times New Roman"/>
          <w:sz w:val="24"/>
          <w:szCs w:val="24"/>
          <w:lang w:eastAsia="en-IN"/>
        </w:rPr>
        <w:t xml:space="preserve"> Institutional agricultural-credit is subjected to red-</w:t>
      </w:r>
      <w:proofErr w:type="spellStart"/>
      <w:r w:rsidRPr="007642C9">
        <w:rPr>
          <w:rFonts w:ascii="Times New Roman" w:eastAsia="Times New Roman" w:hAnsi="Times New Roman" w:cs="Times New Roman"/>
          <w:sz w:val="24"/>
          <w:szCs w:val="24"/>
          <w:lang w:eastAsia="en-IN"/>
        </w:rPr>
        <w:t>tapism</w:t>
      </w:r>
      <w:proofErr w:type="spellEnd"/>
      <w:r w:rsidRPr="007642C9">
        <w:rPr>
          <w:rFonts w:ascii="Times New Roman" w:eastAsia="Times New Roman" w:hAnsi="Times New Roman" w:cs="Times New Roman"/>
          <w:sz w:val="24"/>
          <w:szCs w:val="24"/>
          <w:lang w:eastAsia="en-IN"/>
        </w:rPr>
        <w:t xml:space="preserve">. Credit institutions are still adopting cumbersome rules and formalities for advancing loan to farmers which ultimately force the farmers to depend more on costly noninstitutional sources of credit. </w:t>
      </w:r>
    </w:p>
    <w:p w14:paraId="101DCCD4" w14:textId="77777777" w:rsidR="007642C9" w:rsidRDefault="007642C9" w:rsidP="00D03424">
      <w:pPr>
        <w:spacing w:after="0" w:line="240" w:lineRule="auto"/>
        <w:rPr>
          <w:rFonts w:ascii="Times New Roman" w:eastAsia="Times New Roman" w:hAnsi="Times New Roman" w:cs="Times New Roman"/>
          <w:sz w:val="24"/>
          <w:szCs w:val="24"/>
          <w:lang w:eastAsia="en-IN"/>
        </w:rPr>
      </w:pPr>
    </w:p>
    <w:p w14:paraId="6DD965CC" w14:textId="596A0E7E" w:rsidR="007642C9" w:rsidRPr="007642C9" w:rsidRDefault="007642C9" w:rsidP="00D03424">
      <w:pPr>
        <w:spacing w:after="0" w:line="240" w:lineRule="auto"/>
        <w:rPr>
          <w:rFonts w:ascii="Times New Roman" w:eastAsia="Times New Roman" w:hAnsi="Times New Roman" w:cs="Times New Roman"/>
          <w:b/>
          <w:bCs/>
          <w:sz w:val="24"/>
          <w:szCs w:val="24"/>
          <w:lang w:eastAsia="en-IN"/>
        </w:rPr>
      </w:pPr>
      <w:r w:rsidRPr="007642C9">
        <w:rPr>
          <w:rFonts w:ascii="Times New Roman" w:eastAsia="Times New Roman" w:hAnsi="Times New Roman" w:cs="Times New Roman"/>
          <w:b/>
          <w:bCs/>
          <w:sz w:val="24"/>
          <w:szCs w:val="24"/>
          <w:lang w:eastAsia="en-IN"/>
        </w:rPr>
        <w:t>Solutions</w:t>
      </w:r>
      <w:r>
        <w:rPr>
          <w:rFonts w:ascii="Times New Roman" w:eastAsia="Times New Roman" w:hAnsi="Times New Roman" w:cs="Times New Roman"/>
          <w:b/>
          <w:bCs/>
          <w:sz w:val="24"/>
          <w:szCs w:val="24"/>
          <w:lang w:eastAsia="en-IN"/>
        </w:rPr>
        <w:t>:</w:t>
      </w:r>
    </w:p>
    <w:p w14:paraId="688B9958"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 xml:space="preserve">1. To monitor the </w:t>
      </w:r>
      <w:proofErr w:type="spellStart"/>
      <w:r w:rsidRPr="007642C9">
        <w:rPr>
          <w:rFonts w:ascii="Times New Roman" w:eastAsia="Times New Roman" w:hAnsi="Times New Roman" w:cs="Times New Roman"/>
          <w:sz w:val="24"/>
          <w:szCs w:val="24"/>
          <w:lang w:eastAsia="en-IN"/>
        </w:rPr>
        <w:t>taccavi</w:t>
      </w:r>
      <w:proofErr w:type="spellEnd"/>
      <w:r w:rsidRPr="007642C9">
        <w:rPr>
          <w:rFonts w:ascii="Times New Roman" w:eastAsia="Times New Roman" w:hAnsi="Times New Roman" w:cs="Times New Roman"/>
          <w:sz w:val="24"/>
          <w:szCs w:val="24"/>
          <w:lang w:eastAsia="en-IN"/>
        </w:rPr>
        <w:t xml:space="preserve"> loan offered by the Government in a serious manner.</w:t>
      </w:r>
    </w:p>
    <w:p w14:paraId="6F17F203"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lastRenderedPageBreak/>
        <w:t>2. Co-operative credit societies should be organised to make it efficient and purposeful for delivering the best in terms of rural credit. Moreover, these societies may be transformed into a multi-purpose society with sufficient funding capacity.</w:t>
      </w:r>
    </w:p>
    <w:p w14:paraId="71A44E6B"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3. Middlemen existing between credit agencies and borrowers should be eliminated.</w:t>
      </w:r>
    </w:p>
    <w:p w14:paraId="5D126487"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4. Reserve Bank of India should arrange sufficient fund so that long term loans can be advanced to the farmers</w:t>
      </w:r>
      <w:r>
        <w:rPr>
          <w:rFonts w:ascii="Times New Roman" w:eastAsia="Times New Roman" w:hAnsi="Times New Roman" w:cs="Times New Roman"/>
          <w:sz w:val="24"/>
          <w:szCs w:val="24"/>
          <w:lang w:eastAsia="en-IN"/>
        </w:rPr>
        <w:t>.</w:t>
      </w:r>
    </w:p>
    <w:p w14:paraId="4431736D"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 xml:space="preserve">5. Power and activities of the </w:t>
      </w:r>
      <w:proofErr w:type="spellStart"/>
      <w:r w:rsidRPr="007642C9">
        <w:rPr>
          <w:rFonts w:ascii="Times New Roman" w:eastAsia="Times New Roman" w:hAnsi="Times New Roman" w:cs="Times New Roman"/>
          <w:sz w:val="24"/>
          <w:szCs w:val="24"/>
          <w:lang w:eastAsia="en-IN"/>
        </w:rPr>
        <w:t>Mahajans</w:t>
      </w:r>
      <w:proofErr w:type="spellEnd"/>
      <w:r w:rsidRPr="007642C9">
        <w:rPr>
          <w:rFonts w:ascii="Times New Roman" w:eastAsia="Times New Roman" w:hAnsi="Times New Roman" w:cs="Times New Roman"/>
          <w:sz w:val="24"/>
          <w:szCs w:val="24"/>
          <w:lang w:eastAsia="en-IN"/>
        </w:rPr>
        <w:t xml:space="preserve"> and moneylenders should be checked </w:t>
      </w:r>
      <w:proofErr w:type="gramStart"/>
      <w:r w:rsidRPr="007642C9">
        <w:rPr>
          <w:rFonts w:ascii="Times New Roman" w:eastAsia="Times New Roman" w:hAnsi="Times New Roman" w:cs="Times New Roman"/>
          <w:sz w:val="24"/>
          <w:szCs w:val="24"/>
          <w:lang w:eastAsia="en-IN"/>
        </w:rPr>
        <w:t>so as to</w:t>
      </w:r>
      <w:proofErr w:type="gramEnd"/>
      <w:r w:rsidRPr="007642C9">
        <w:rPr>
          <w:rFonts w:ascii="Times New Roman" w:eastAsia="Times New Roman" w:hAnsi="Times New Roman" w:cs="Times New Roman"/>
          <w:sz w:val="24"/>
          <w:szCs w:val="24"/>
          <w:lang w:eastAsia="en-IN"/>
        </w:rPr>
        <w:t xml:space="preserve"> declare an end to the exploitation of farmers.</w:t>
      </w:r>
    </w:p>
    <w:p w14:paraId="1B5FC53E"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6. The banks should adopt procedural simplification for credit delivery through rationalisation of its working pattern.</w:t>
      </w:r>
    </w:p>
    <w:p w14:paraId="491C22F2" w14:textId="77777777"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 xml:space="preserve">7. </w:t>
      </w:r>
      <w:proofErr w:type="gramStart"/>
      <w:r w:rsidRPr="007642C9">
        <w:rPr>
          <w:rFonts w:ascii="Times New Roman" w:eastAsia="Times New Roman" w:hAnsi="Times New Roman" w:cs="Times New Roman"/>
          <w:sz w:val="24"/>
          <w:szCs w:val="24"/>
          <w:lang w:eastAsia="en-IN"/>
        </w:rPr>
        <w:t>In order to</w:t>
      </w:r>
      <w:proofErr w:type="gramEnd"/>
      <w:r w:rsidRPr="007642C9">
        <w:rPr>
          <w:rFonts w:ascii="Times New Roman" w:eastAsia="Times New Roman" w:hAnsi="Times New Roman" w:cs="Times New Roman"/>
          <w:sz w:val="24"/>
          <w:szCs w:val="24"/>
          <w:lang w:eastAsia="en-IN"/>
        </w:rPr>
        <w:t xml:space="preserve"> check the fraud practices adopted by the farmer, for getting loans from different agencies by showing same tangible security, a credit card should be issued against each farmer which will show the details about the loans taken by them from different agencies.</w:t>
      </w:r>
    </w:p>
    <w:p w14:paraId="07710A46" w14:textId="368BFFC3" w:rsidR="007642C9" w:rsidRDefault="007642C9" w:rsidP="007642C9">
      <w:pPr>
        <w:spacing w:before="240" w:after="0" w:line="240" w:lineRule="auto"/>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8. Credit should also monitor the actual utilisation of loans by developing an effective supervisory mechanism.</w:t>
      </w:r>
    </w:p>
    <w:p w14:paraId="33DFA4E5" w14:textId="207249E7" w:rsidR="007642C9" w:rsidRDefault="007642C9" w:rsidP="00D03424">
      <w:pPr>
        <w:spacing w:after="0" w:line="240" w:lineRule="auto"/>
        <w:rPr>
          <w:rFonts w:ascii="Times New Roman" w:eastAsia="Times New Roman" w:hAnsi="Times New Roman" w:cs="Times New Roman"/>
          <w:sz w:val="24"/>
          <w:szCs w:val="24"/>
          <w:lang w:eastAsia="en-IN"/>
        </w:rPr>
      </w:pPr>
    </w:p>
    <w:p w14:paraId="57145743" w14:textId="2B26B2C5" w:rsidR="007642C9" w:rsidRDefault="007642C9" w:rsidP="007642C9">
      <w:pPr>
        <w:spacing w:before="75" w:after="120" w:line="240" w:lineRule="auto"/>
        <w:ind w:left="75" w:right="75"/>
        <w:jc w:val="both"/>
        <w:rPr>
          <w:rFonts w:ascii="Times New Roman" w:eastAsia="Times New Roman" w:hAnsi="Times New Roman" w:cs="Times New Roman"/>
          <w:b/>
          <w:bCs/>
          <w:sz w:val="24"/>
          <w:szCs w:val="24"/>
          <w:lang w:eastAsia="en-IN"/>
        </w:rPr>
      </w:pPr>
      <w:r w:rsidRPr="0007683E">
        <w:rPr>
          <w:rFonts w:ascii="Times New Roman" w:eastAsia="Times New Roman" w:hAnsi="Times New Roman" w:cs="Times New Roman"/>
          <w:b/>
          <w:bCs/>
          <w:sz w:val="24"/>
          <w:szCs w:val="24"/>
          <w:lang w:eastAsia="en-IN"/>
        </w:rPr>
        <w:t>Trends in Agricultural Credit</w:t>
      </w:r>
      <w:r>
        <w:rPr>
          <w:rFonts w:ascii="Times New Roman" w:eastAsia="Times New Roman" w:hAnsi="Times New Roman" w:cs="Times New Roman"/>
          <w:b/>
          <w:bCs/>
          <w:sz w:val="24"/>
          <w:szCs w:val="24"/>
          <w:lang w:eastAsia="en-IN"/>
        </w:rPr>
        <w:t>:</w:t>
      </w:r>
    </w:p>
    <w:p w14:paraId="42647B35" w14:textId="6CC0E2A5" w:rsidR="007642C9" w:rsidRPr="0007683E" w:rsidRDefault="007642C9" w:rsidP="007642C9">
      <w:pPr>
        <w:spacing w:before="75" w:after="120" w:line="240" w:lineRule="auto"/>
        <w:ind w:left="75" w:right="75"/>
        <w:jc w:val="both"/>
        <w:rPr>
          <w:rFonts w:ascii="Times New Roman" w:eastAsia="Times New Roman" w:hAnsi="Times New Roman" w:cs="Times New Roman"/>
          <w:sz w:val="24"/>
          <w:szCs w:val="24"/>
          <w:lang w:eastAsia="en-IN"/>
        </w:rPr>
      </w:pPr>
      <w:r w:rsidRPr="007642C9">
        <w:rPr>
          <w:rFonts w:ascii="Times New Roman" w:eastAsia="Times New Roman" w:hAnsi="Times New Roman" w:cs="Times New Roman"/>
          <w:sz w:val="24"/>
          <w:szCs w:val="24"/>
          <w:lang w:eastAsia="en-IN"/>
        </w:rPr>
        <w:t xml:space="preserve">The following diagram highlights the </w:t>
      </w:r>
      <w:r>
        <w:rPr>
          <w:rFonts w:ascii="Times New Roman" w:eastAsia="Times New Roman" w:hAnsi="Times New Roman" w:cs="Times New Roman"/>
          <w:sz w:val="24"/>
          <w:szCs w:val="24"/>
          <w:lang w:eastAsia="en-IN"/>
        </w:rPr>
        <w:t>timeline and magnitude of Agricultural Credit in the Country over the years.</w:t>
      </w:r>
    </w:p>
    <w:p w14:paraId="23D7803D" w14:textId="77777777" w:rsidR="007642C9" w:rsidRPr="0007683E" w:rsidRDefault="007642C9" w:rsidP="007642C9">
      <w:pPr>
        <w:spacing w:after="0" w:line="240" w:lineRule="auto"/>
        <w:ind w:left="-450" w:hanging="270"/>
        <w:rPr>
          <w:rFonts w:ascii="Times New Roman" w:eastAsia="Times New Roman" w:hAnsi="Times New Roman" w:cs="Times New Roman"/>
          <w:sz w:val="24"/>
          <w:szCs w:val="24"/>
          <w:lang w:eastAsia="en-IN"/>
        </w:rPr>
      </w:pPr>
      <w:r w:rsidRPr="0007683E">
        <w:rPr>
          <w:rFonts w:ascii="Times New Roman" w:eastAsia="Times New Roman" w:hAnsi="Times New Roman" w:cs="Times New Roman"/>
          <w:noProof/>
          <w:sz w:val="24"/>
          <w:szCs w:val="24"/>
          <w:lang w:eastAsia="en-IN"/>
        </w:rPr>
        <w:drawing>
          <wp:inline distT="0" distB="0" distL="0" distR="0" wp14:anchorId="7CEE17AD" wp14:editId="550F3731">
            <wp:extent cx="6576060" cy="2414270"/>
            <wp:effectExtent l="0" t="0" r="0" b="5080"/>
            <wp:docPr id="5" name="Picture 5" descr="Chart-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rt-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76060" cy="2414270"/>
                    </a:xfrm>
                    <a:prstGeom prst="rect">
                      <a:avLst/>
                    </a:prstGeom>
                    <a:noFill/>
                    <a:ln>
                      <a:noFill/>
                    </a:ln>
                  </pic:spPr>
                </pic:pic>
              </a:graphicData>
            </a:graphic>
          </wp:inline>
        </w:drawing>
      </w:r>
    </w:p>
    <w:p w14:paraId="1D5F71CA" w14:textId="77777777" w:rsidR="007642C9" w:rsidRPr="0007683E" w:rsidRDefault="007642C9" w:rsidP="007642C9">
      <w:pPr>
        <w:rPr>
          <w:rFonts w:ascii="Times New Roman" w:hAnsi="Times New Roman" w:cs="Times New Roman"/>
          <w:sz w:val="24"/>
          <w:szCs w:val="24"/>
        </w:rPr>
      </w:pPr>
      <w:r w:rsidRPr="0007683E">
        <w:rPr>
          <w:rFonts w:ascii="Times New Roman" w:hAnsi="Times New Roman" w:cs="Times New Roman"/>
          <w:sz w:val="24"/>
          <w:szCs w:val="24"/>
        </w:rPr>
        <w:t xml:space="preserve">Source: RBI </w:t>
      </w:r>
    </w:p>
    <w:p w14:paraId="0E98CB4C" w14:textId="443FC796" w:rsidR="007642C9" w:rsidRPr="00747B02" w:rsidRDefault="007642C9" w:rsidP="00747B02">
      <w:pPr>
        <w:spacing w:before="75" w:after="120" w:line="240" w:lineRule="auto"/>
        <w:ind w:left="75" w:right="75"/>
        <w:jc w:val="both"/>
        <w:rPr>
          <w:rFonts w:ascii="Times New Roman" w:eastAsia="Times New Roman" w:hAnsi="Times New Roman" w:cs="Times New Roman"/>
          <w:b/>
          <w:bCs/>
          <w:sz w:val="24"/>
          <w:szCs w:val="24"/>
          <w:lang w:eastAsia="en-IN"/>
        </w:rPr>
      </w:pPr>
      <w:r w:rsidRPr="0007683E">
        <w:rPr>
          <w:rFonts w:ascii="Times New Roman" w:eastAsia="Times New Roman" w:hAnsi="Times New Roman" w:cs="Times New Roman"/>
          <w:b/>
          <w:bCs/>
          <w:sz w:val="24"/>
          <w:szCs w:val="24"/>
          <w:lang w:eastAsia="en-IN"/>
        </w:rPr>
        <w:t>Institutional vis-à-vis Non-Institutional Agricultural Credit</w:t>
      </w:r>
      <w:r>
        <w:rPr>
          <w:rFonts w:ascii="Times New Roman" w:eastAsia="Times New Roman" w:hAnsi="Times New Roman" w:cs="Times New Roman"/>
          <w:b/>
          <w:bCs/>
          <w:sz w:val="24"/>
          <w:szCs w:val="24"/>
          <w:lang w:eastAsia="en-IN"/>
        </w:rPr>
        <w:t xml:space="preserve">: </w:t>
      </w:r>
      <w:r w:rsidRPr="0007683E">
        <w:rPr>
          <w:rFonts w:ascii="Times New Roman" w:eastAsia="Times New Roman" w:hAnsi="Times New Roman" w:cs="Times New Roman"/>
          <w:sz w:val="24"/>
          <w:szCs w:val="24"/>
          <w:lang w:eastAsia="en-IN"/>
        </w:rPr>
        <w:t xml:space="preserve">In the 1950s, the rural agrarian credit needs were traditionally met from the non-institutional sources largely through the local </w:t>
      </w:r>
      <w:proofErr w:type="gramStart"/>
      <w:r w:rsidRPr="0007683E">
        <w:rPr>
          <w:rFonts w:ascii="Times New Roman" w:eastAsia="Times New Roman" w:hAnsi="Times New Roman" w:cs="Times New Roman"/>
          <w:sz w:val="24"/>
          <w:szCs w:val="24"/>
          <w:lang w:eastAsia="en-IN"/>
        </w:rPr>
        <w:t>money-lenders</w:t>
      </w:r>
      <w:proofErr w:type="gramEnd"/>
      <w:r w:rsidRPr="0007683E">
        <w:rPr>
          <w:rFonts w:ascii="Times New Roman" w:eastAsia="Times New Roman" w:hAnsi="Times New Roman" w:cs="Times New Roman"/>
          <w:sz w:val="24"/>
          <w:szCs w:val="24"/>
          <w:lang w:eastAsia="en-IN"/>
        </w:rPr>
        <w:t xml:space="preserve">. While the rural farmers had easy access to finance for their immediate needs, the steep interest rates, coupled with high illiteracy levels and the subsequent lack of awareness put them into a spiralling debt trap leaving them at the mercy of the </w:t>
      </w:r>
      <w:proofErr w:type="gramStart"/>
      <w:r w:rsidRPr="0007683E">
        <w:rPr>
          <w:rFonts w:ascii="Times New Roman" w:eastAsia="Times New Roman" w:hAnsi="Times New Roman" w:cs="Times New Roman"/>
          <w:sz w:val="24"/>
          <w:szCs w:val="24"/>
          <w:lang w:eastAsia="en-IN"/>
        </w:rPr>
        <w:t>money-lender</w:t>
      </w:r>
      <w:proofErr w:type="gramEnd"/>
      <w:r w:rsidRPr="0007683E">
        <w:rPr>
          <w:rFonts w:ascii="Times New Roman" w:eastAsia="Times New Roman" w:hAnsi="Times New Roman" w:cs="Times New Roman"/>
          <w:sz w:val="24"/>
          <w:szCs w:val="24"/>
          <w:lang w:eastAsia="en-IN"/>
        </w:rPr>
        <w:t xml:space="preserve">. The evolution of the institutional structure through various Government policy interventions changed the scenario, whereby institutional sources, primarily through commercial banks became the major source for rural credit. The share of institutional credit </w:t>
      </w:r>
      <w:r w:rsidRPr="0007683E">
        <w:rPr>
          <w:rFonts w:ascii="Times New Roman" w:eastAsia="Times New Roman" w:hAnsi="Times New Roman" w:cs="Times New Roman"/>
          <w:sz w:val="24"/>
          <w:szCs w:val="24"/>
          <w:lang w:eastAsia="en-IN"/>
        </w:rPr>
        <w:lastRenderedPageBreak/>
        <w:t>vis-à-vis non-institutional credit as per AIDIS 2013 is shown in the chart below. Position for 2015 has been plotted based on NAFIS 2016-17.</w:t>
      </w:r>
    </w:p>
    <w:p w14:paraId="16BBD50A" w14:textId="77777777" w:rsidR="007642C9" w:rsidRPr="0007683E" w:rsidRDefault="007642C9" w:rsidP="007642C9">
      <w:pPr>
        <w:spacing w:after="0" w:line="240" w:lineRule="auto"/>
        <w:jc w:val="center"/>
        <w:rPr>
          <w:rFonts w:ascii="Times New Roman" w:eastAsia="Times New Roman" w:hAnsi="Times New Roman" w:cs="Times New Roman"/>
          <w:sz w:val="24"/>
          <w:szCs w:val="24"/>
          <w:lang w:eastAsia="en-IN"/>
        </w:rPr>
      </w:pPr>
      <w:r w:rsidRPr="0007683E">
        <w:rPr>
          <w:rFonts w:ascii="Times New Roman" w:eastAsia="Times New Roman" w:hAnsi="Times New Roman" w:cs="Times New Roman"/>
          <w:noProof/>
          <w:sz w:val="24"/>
          <w:szCs w:val="24"/>
          <w:lang w:eastAsia="en-IN"/>
        </w:rPr>
        <w:drawing>
          <wp:inline distT="0" distB="0" distL="0" distR="0" wp14:anchorId="43C529A5" wp14:editId="7DDB666B">
            <wp:extent cx="5731510" cy="2426970"/>
            <wp:effectExtent l="0" t="0" r="2540" b="0"/>
            <wp:docPr id="6" name="Picture 6" descr="Chart-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art-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426970"/>
                    </a:xfrm>
                    <a:prstGeom prst="rect">
                      <a:avLst/>
                    </a:prstGeom>
                    <a:noFill/>
                    <a:ln>
                      <a:noFill/>
                    </a:ln>
                  </pic:spPr>
                </pic:pic>
              </a:graphicData>
            </a:graphic>
          </wp:inline>
        </w:drawing>
      </w:r>
    </w:p>
    <w:p w14:paraId="3EE89D7A" w14:textId="77777777" w:rsidR="007642C9" w:rsidRPr="0007683E" w:rsidRDefault="007642C9" w:rsidP="007642C9">
      <w:pPr>
        <w:spacing w:after="0" w:line="240" w:lineRule="auto"/>
        <w:rPr>
          <w:rFonts w:ascii="Times New Roman" w:eastAsia="Times New Roman" w:hAnsi="Times New Roman" w:cs="Times New Roman"/>
          <w:sz w:val="24"/>
          <w:szCs w:val="24"/>
          <w:lang w:eastAsia="en-IN"/>
        </w:rPr>
      </w:pPr>
    </w:p>
    <w:p w14:paraId="5B89F8A2" w14:textId="77777777" w:rsidR="007642C9" w:rsidRPr="0007683E" w:rsidRDefault="007642C9" w:rsidP="00D03424">
      <w:pPr>
        <w:spacing w:after="0" w:line="240" w:lineRule="auto"/>
        <w:rPr>
          <w:rFonts w:ascii="Times New Roman" w:eastAsia="Times New Roman" w:hAnsi="Times New Roman" w:cs="Times New Roman"/>
          <w:sz w:val="24"/>
          <w:szCs w:val="24"/>
          <w:lang w:eastAsia="en-IN"/>
        </w:rPr>
      </w:pPr>
    </w:p>
    <w:sectPr w:rsidR="007642C9" w:rsidRPr="0007683E" w:rsidSect="009A0584">
      <w:headerReference w:type="default" r:id="rId14"/>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0F4BDD" w14:textId="77777777" w:rsidR="00417BB8" w:rsidRDefault="00417BB8" w:rsidP="009A0584">
      <w:pPr>
        <w:spacing w:after="0" w:line="240" w:lineRule="auto"/>
      </w:pPr>
      <w:r>
        <w:separator/>
      </w:r>
    </w:p>
  </w:endnote>
  <w:endnote w:type="continuationSeparator" w:id="0">
    <w:p w14:paraId="46C288AA" w14:textId="77777777" w:rsidR="00417BB8" w:rsidRDefault="00417BB8" w:rsidP="009A0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30592" w14:textId="77777777" w:rsidR="00417BB8" w:rsidRDefault="00417BB8" w:rsidP="009A0584">
      <w:pPr>
        <w:spacing w:after="0" w:line="240" w:lineRule="auto"/>
      </w:pPr>
      <w:r>
        <w:separator/>
      </w:r>
    </w:p>
  </w:footnote>
  <w:footnote w:type="continuationSeparator" w:id="0">
    <w:p w14:paraId="635D7D6F" w14:textId="77777777" w:rsidR="00417BB8" w:rsidRDefault="00417BB8" w:rsidP="009A05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2E4F7C32" w14:textId="77777777" w:rsidR="009A0584" w:rsidRDefault="009A0584">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2A308C30" w14:textId="77777777" w:rsidR="009A0584" w:rsidRDefault="009A05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E54357"/>
    <w:multiLevelType w:val="hybridMultilevel"/>
    <w:tmpl w:val="3E90677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21C00BF3"/>
    <w:multiLevelType w:val="multilevel"/>
    <w:tmpl w:val="1638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C35305"/>
    <w:multiLevelType w:val="hybridMultilevel"/>
    <w:tmpl w:val="4CB2DF80"/>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84D3E01"/>
    <w:multiLevelType w:val="hybridMultilevel"/>
    <w:tmpl w:val="43F2264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2D704F1B"/>
    <w:multiLevelType w:val="multilevel"/>
    <w:tmpl w:val="2CFAE2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E16687"/>
    <w:multiLevelType w:val="multilevel"/>
    <w:tmpl w:val="343A210C"/>
    <w:lvl w:ilvl="0">
      <w:start w:val="1"/>
      <w:numFmt w:val="bullet"/>
      <w:lvlText w:val=""/>
      <w:lvlJc w:val="left"/>
      <w:pPr>
        <w:tabs>
          <w:tab w:val="num" w:pos="720"/>
        </w:tabs>
        <w:ind w:left="720" w:hanging="360"/>
      </w:pPr>
      <w:rPr>
        <w:rFonts w:ascii="Wingdings" w:hAnsi="Wingdings" w:hint="default"/>
        <w:sz w:val="20"/>
      </w:rPr>
    </w:lvl>
    <w:lvl w:ilvl="1">
      <w:start w:val="1"/>
      <w:numFmt w:val="lowerLetter"/>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2A8787A"/>
    <w:multiLevelType w:val="multilevel"/>
    <w:tmpl w:val="5BA2BA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BD02FE"/>
    <w:multiLevelType w:val="hybridMultilevel"/>
    <w:tmpl w:val="D9BA449C"/>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4BA948F3"/>
    <w:multiLevelType w:val="hybridMultilevel"/>
    <w:tmpl w:val="B6823DB0"/>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5181769C"/>
    <w:multiLevelType w:val="hybridMultilevel"/>
    <w:tmpl w:val="3E98D0D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52026E2E"/>
    <w:multiLevelType w:val="multilevel"/>
    <w:tmpl w:val="379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9F7184"/>
    <w:multiLevelType w:val="multilevel"/>
    <w:tmpl w:val="4426E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D2183C"/>
    <w:multiLevelType w:val="multilevel"/>
    <w:tmpl w:val="BEA657E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F95E58"/>
    <w:multiLevelType w:val="multilevel"/>
    <w:tmpl w:val="4E0C7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210636"/>
    <w:multiLevelType w:val="multilevel"/>
    <w:tmpl w:val="FD0EA7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B150E2"/>
    <w:multiLevelType w:val="multilevel"/>
    <w:tmpl w:val="6AD61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6326152">
    <w:abstractNumId w:val="11"/>
  </w:num>
  <w:num w:numId="2" w16cid:durableId="165291218">
    <w:abstractNumId w:val="14"/>
  </w:num>
  <w:num w:numId="3" w16cid:durableId="1247154944">
    <w:abstractNumId w:val="10"/>
  </w:num>
  <w:num w:numId="4" w16cid:durableId="445926803">
    <w:abstractNumId w:val="1"/>
  </w:num>
  <w:num w:numId="5" w16cid:durableId="1422212783">
    <w:abstractNumId w:val="13"/>
  </w:num>
  <w:num w:numId="6" w16cid:durableId="2106530859">
    <w:abstractNumId w:val="15"/>
  </w:num>
  <w:num w:numId="7" w16cid:durableId="1932204183">
    <w:abstractNumId w:val="0"/>
  </w:num>
  <w:num w:numId="8" w16cid:durableId="161431260">
    <w:abstractNumId w:val="4"/>
  </w:num>
  <w:num w:numId="9" w16cid:durableId="1352686354">
    <w:abstractNumId w:val="12"/>
  </w:num>
  <w:num w:numId="10" w16cid:durableId="713775749">
    <w:abstractNumId w:val="6"/>
  </w:num>
  <w:num w:numId="11" w16cid:durableId="367529761">
    <w:abstractNumId w:val="5"/>
  </w:num>
  <w:num w:numId="12" w16cid:durableId="1677147745">
    <w:abstractNumId w:val="8"/>
  </w:num>
  <w:num w:numId="13" w16cid:durableId="886068670">
    <w:abstractNumId w:val="2"/>
  </w:num>
  <w:num w:numId="14" w16cid:durableId="1252084251">
    <w:abstractNumId w:val="3"/>
  </w:num>
  <w:num w:numId="15" w16cid:durableId="578829984">
    <w:abstractNumId w:val="9"/>
  </w:num>
  <w:num w:numId="16" w16cid:durableId="5125753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584"/>
    <w:rsid w:val="0007683E"/>
    <w:rsid w:val="000E045F"/>
    <w:rsid w:val="00320E64"/>
    <w:rsid w:val="00417BB8"/>
    <w:rsid w:val="006E5740"/>
    <w:rsid w:val="00747B02"/>
    <w:rsid w:val="007642C9"/>
    <w:rsid w:val="008730D7"/>
    <w:rsid w:val="009A0584"/>
    <w:rsid w:val="00D0342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00A4C"/>
  <w15:chartTrackingRefBased/>
  <w15:docId w15:val="{AD6E1FC8-598D-4AAC-A458-F0C2DA820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A058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9A0584"/>
    <w:rPr>
      <w:b/>
      <w:bCs/>
    </w:rPr>
  </w:style>
  <w:style w:type="paragraph" w:customStyle="1" w:styleId="head">
    <w:name w:val="head"/>
    <w:basedOn w:val="Normal"/>
    <w:rsid w:val="009A0584"/>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Header">
    <w:name w:val="header"/>
    <w:basedOn w:val="Normal"/>
    <w:link w:val="HeaderChar"/>
    <w:uiPriority w:val="99"/>
    <w:unhideWhenUsed/>
    <w:rsid w:val="009A05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0584"/>
  </w:style>
  <w:style w:type="paragraph" w:styleId="Footer">
    <w:name w:val="footer"/>
    <w:basedOn w:val="Normal"/>
    <w:link w:val="FooterChar"/>
    <w:uiPriority w:val="99"/>
    <w:unhideWhenUsed/>
    <w:rsid w:val="009A05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0584"/>
  </w:style>
  <w:style w:type="character" w:styleId="Hyperlink">
    <w:name w:val="Hyperlink"/>
    <w:basedOn w:val="DefaultParagraphFont"/>
    <w:uiPriority w:val="99"/>
    <w:semiHidden/>
    <w:unhideWhenUsed/>
    <w:rsid w:val="009A0584"/>
    <w:rPr>
      <w:color w:val="0000FF"/>
      <w:u w:val="single"/>
    </w:rPr>
  </w:style>
  <w:style w:type="paragraph" w:styleId="ListParagraph">
    <w:name w:val="List Paragraph"/>
    <w:basedOn w:val="Normal"/>
    <w:uiPriority w:val="34"/>
    <w:qFormat/>
    <w:rsid w:val="00D034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174748">
      <w:bodyDiv w:val="1"/>
      <w:marLeft w:val="0"/>
      <w:marRight w:val="0"/>
      <w:marTop w:val="0"/>
      <w:marBottom w:val="0"/>
      <w:divBdr>
        <w:top w:val="none" w:sz="0" w:space="0" w:color="auto"/>
        <w:left w:val="none" w:sz="0" w:space="0" w:color="auto"/>
        <w:bottom w:val="none" w:sz="0" w:space="0" w:color="auto"/>
        <w:right w:val="none" w:sz="0" w:space="0" w:color="auto"/>
      </w:divBdr>
    </w:div>
    <w:div w:id="604728873">
      <w:bodyDiv w:val="1"/>
      <w:marLeft w:val="0"/>
      <w:marRight w:val="0"/>
      <w:marTop w:val="0"/>
      <w:marBottom w:val="0"/>
      <w:divBdr>
        <w:top w:val="none" w:sz="0" w:space="0" w:color="auto"/>
        <w:left w:val="none" w:sz="0" w:space="0" w:color="auto"/>
        <w:bottom w:val="none" w:sz="0" w:space="0" w:color="auto"/>
        <w:right w:val="none" w:sz="0" w:space="0" w:color="auto"/>
      </w:divBdr>
      <w:divsChild>
        <w:div w:id="2011787848">
          <w:marLeft w:val="720"/>
          <w:marRight w:val="0"/>
          <w:marTop w:val="0"/>
          <w:marBottom w:val="0"/>
          <w:divBdr>
            <w:top w:val="none" w:sz="0" w:space="0" w:color="auto"/>
            <w:left w:val="none" w:sz="0" w:space="0" w:color="auto"/>
            <w:bottom w:val="none" w:sz="0" w:space="0" w:color="auto"/>
            <w:right w:val="none" w:sz="0" w:space="0" w:color="auto"/>
          </w:divBdr>
        </w:div>
        <w:div w:id="1648823411">
          <w:marLeft w:val="720"/>
          <w:marRight w:val="0"/>
          <w:marTop w:val="0"/>
          <w:marBottom w:val="0"/>
          <w:divBdr>
            <w:top w:val="none" w:sz="0" w:space="0" w:color="auto"/>
            <w:left w:val="none" w:sz="0" w:space="0" w:color="auto"/>
            <w:bottom w:val="none" w:sz="0" w:space="0" w:color="auto"/>
            <w:right w:val="none" w:sz="0" w:space="0" w:color="auto"/>
          </w:divBdr>
        </w:div>
        <w:div w:id="519584207">
          <w:marLeft w:val="720"/>
          <w:marRight w:val="0"/>
          <w:marTop w:val="0"/>
          <w:marBottom w:val="0"/>
          <w:divBdr>
            <w:top w:val="none" w:sz="0" w:space="0" w:color="auto"/>
            <w:left w:val="none" w:sz="0" w:space="0" w:color="auto"/>
            <w:bottom w:val="none" w:sz="0" w:space="0" w:color="auto"/>
            <w:right w:val="none" w:sz="0" w:space="0" w:color="auto"/>
          </w:divBdr>
        </w:div>
        <w:div w:id="1133133272">
          <w:marLeft w:val="720"/>
          <w:marRight w:val="0"/>
          <w:marTop w:val="0"/>
          <w:marBottom w:val="0"/>
          <w:divBdr>
            <w:top w:val="none" w:sz="0" w:space="0" w:color="auto"/>
            <w:left w:val="none" w:sz="0" w:space="0" w:color="auto"/>
            <w:bottom w:val="none" w:sz="0" w:space="0" w:color="auto"/>
            <w:right w:val="none" w:sz="0" w:space="0" w:color="auto"/>
          </w:divBdr>
        </w:div>
        <w:div w:id="782578843">
          <w:marLeft w:val="720"/>
          <w:marRight w:val="0"/>
          <w:marTop w:val="0"/>
          <w:marBottom w:val="0"/>
          <w:divBdr>
            <w:top w:val="none" w:sz="0" w:space="0" w:color="auto"/>
            <w:left w:val="none" w:sz="0" w:space="0" w:color="auto"/>
            <w:bottom w:val="none" w:sz="0" w:space="0" w:color="auto"/>
            <w:right w:val="none" w:sz="0" w:space="0" w:color="auto"/>
          </w:divBdr>
        </w:div>
        <w:div w:id="1204368013">
          <w:marLeft w:val="720"/>
          <w:marRight w:val="0"/>
          <w:marTop w:val="0"/>
          <w:marBottom w:val="0"/>
          <w:divBdr>
            <w:top w:val="none" w:sz="0" w:space="0" w:color="auto"/>
            <w:left w:val="none" w:sz="0" w:space="0" w:color="auto"/>
            <w:bottom w:val="none" w:sz="0" w:space="0" w:color="auto"/>
            <w:right w:val="none" w:sz="0" w:space="0" w:color="auto"/>
          </w:divBdr>
        </w:div>
        <w:div w:id="1935239362">
          <w:marLeft w:val="720"/>
          <w:marRight w:val="0"/>
          <w:marTop w:val="0"/>
          <w:marBottom w:val="0"/>
          <w:divBdr>
            <w:top w:val="none" w:sz="0" w:space="0" w:color="auto"/>
            <w:left w:val="none" w:sz="0" w:space="0" w:color="auto"/>
            <w:bottom w:val="none" w:sz="0" w:space="0" w:color="auto"/>
            <w:right w:val="none" w:sz="0" w:space="0" w:color="auto"/>
          </w:divBdr>
        </w:div>
        <w:div w:id="2071535756">
          <w:marLeft w:val="720"/>
          <w:marRight w:val="0"/>
          <w:marTop w:val="0"/>
          <w:marBottom w:val="0"/>
          <w:divBdr>
            <w:top w:val="none" w:sz="0" w:space="0" w:color="auto"/>
            <w:left w:val="none" w:sz="0" w:space="0" w:color="auto"/>
            <w:bottom w:val="none" w:sz="0" w:space="0" w:color="auto"/>
            <w:right w:val="none" w:sz="0" w:space="0" w:color="auto"/>
          </w:divBdr>
        </w:div>
      </w:divsChild>
    </w:div>
    <w:div w:id="681736594">
      <w:bodyDiv w:val="1"/>
      <w:marLeft w:val="0"/>
      <w:marRight w:val="0"/>
      <w:marTop w:val="0"/>
      <w:marBottom w:val="0"/>
      <w:divBdr>
        <w:top w:val="none" w:sz="0" w:space="0" w:color="auto"/>
        <w:left w:val="none" w:sz="0" w:space="0" w:color="auto"/>
        <w:bottom w:val="none" w:sz="0" w:space="0" w:color="auto"/>
        <w:right w:val="none" w:sz="0" w:space="0" w:color="auto"/>
      </w:divBdr>
    </w:div>
    <w:div w:id="958796778">
      <w:bodyDiv w:val="1"/>
      <w:marLeft w:val="0"/>
      <w:marRight w:val="0"/>
      <w:marTop w:val="0"/>
      <w:marBottom w:val="0"/>
      <w:divBdr>
        <w:top w:val="none" w:sz="0" w:space="0" w:color="auto"/>
        <w:left w:val="none" w:sz="0" w:space="0" w:color="auto"/>
        <w:bottom w:val="none" w:sz="0" w:space="0" w:color="auto"/>
        <w:right w:val="none" w:sz="0" w:space="0" w:color="auto"/>
      </w:divBdr>
    </w:div>
    <w:div w:id="1052971315">
      <w:bodyDiv w:val="1"/>
      <w:marLeft w:val="0"/>
      <w:marRight w:val="0"/>
      <w:marTop w:val="0"/>
      <w:marBottom w:val="0"/>
      <w:divBdr>
        <w:top w:val="none" w:sz="0" w:space="0" w:color="auto"/>
        <w:left w:val="none" w:sz="0" w:space="0" w:color="auto"/>
        <w:bottom w:val="none" w:sz="0" w:space="0" w:color="auto"/>
        <w:right w:val="none" w:sz="0" w:space="0" w:color="auto"/>
      </w:divBdr>
    </w:div>
    <w:div w:id="1223446988">
      <w:bodyDiv w:val="1"/>
      <w:marLeft w:val="0"/>
      <w:marRight w:val="0"/>
      <w:marTop w:val="0"/>
      <w:marBottom w:val="0"/>
      <w:divBdr>
        <w:top w:val="none" w:sz="0" w:space="0" w:color="auto"/>
        <w:left w:val="none" w:sz="0" w:space="0" w:color="auto"/>
        <w:bottom w:val="none" w:sz="0" w:space="0" w:color="auto"/>
        <w:right w:val="none" w:sz="0" w:space="0" w:color="auto"/>
      </w:divBdr>
    </w:div>
    <w:div w:id="1265458838">
      <w:bodyDiv w:val="1"/>
      <w:marLeft w:val="0"/>
      <w:marRight w:val="0"/>
      <w:marTop w:val="0"/>
      <w:marBottom w:val="0"/>
      <w:divBdr>
        <w:top w:val="none" w:sz="0" w:space="0" w:color="auto"/>
        <w:left w:val="none" w:sz="0" w:space="0" w:color="auto"/>
        <w:bottom w:val="none" w:sz="0" w:space="0" w:color="auto"/>
        <w:right w:val="none" w:sz="0" w:space="0" w:color="auto"/>
      </w:divBdr>
    </w:div>
    <w:div w:id="1300839431">
      <w:bodyDiv w:val="1"/>
      <w:marLeft w:val="0"/>
      <w:marRight w:val="0"/>
      <w:marTop w:val="0"/>
      <w:marBottom w:val="0"/>
      <w:divBdr>
        <w:top w:val="none" w:sz="0" w:space="0" w:color="auto"/>
        <w:left w:val="none" w:sz="0" w:space="0" w:color="auto"/>
        <w:bottom w:val="none" w:sz="0" w:space="0" w:color="auto"/>
        <w:right w:val="none" w:sz="0" w:space="0" w:color="auto"/>
      </w:divBdr>
    </w:div>
    <w:div w:id="1629972631">
      <w:bodyDiv w:val="1"/>
      <w:marLeft w:val="0"/>
      <w:marRight w:val="0"/>
      <w:marTop w:val="0"/>
      <w:marBottom w:val="0"/>
      <w:divBdr>
        <w:top w:val="none" w:sz="0" w:space="0" w:color="auto"/>
        <w:left w:val="none" w:sz="0" w:space="0" w:color="auto"/>
        <w:bottom w:val="none" w:sz="0" w:space="0" w:color="auto"/>
        <w:right w:val="none" w:sz="0" w:space="0" w:color="auto"/>
      </w:divBdr>
    </w:div>
    <w:div w:id="2066105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image" Target="media/image1.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A225A4-40F5-4023-AFDB-879352D1E923}" type="doc">
      <dgm:prSet loTypeId="urn:microsoft.com/office/officeart/2005/8/layout/orgChart1" loCatId="hierarchy" qsTypeId="urn:microsoft.com/office/officeart/2005/8/quickstyle/simple1" qsCatId="simple" csTypeId="urn:microsoft.com/office/officeart/2005/8/colors/colorful1" csCatId="colorful" phldr="1"/>
      <dgm:spPr/>
      <dgm:t>
        <a:bodyPr/>
        <a:lstStyle/>
        <a:p>
          <a:endParaRPr lang="en-IN"/>
        </a:p>
      </dgm:t>
    </dgm:pt>
    <dgm:pt modelId="{62DB6704-86EA-4CB2-B66E-140614217C4C}">
      <dgm:prSet phldrT="[Text]" custT="1"/>
      <dgm:spPr>
        <a:ln>
          <a:solidFill>
            <a:schemeClr val="accent1"/>
          </a:solidFill>
        </a:ln>
      </dgm:spPr>
      <dgm:t>
        <a:bodyPr/>
        <a:lstStyle/>
        <a:p>
          <a:r>
            <a:rPr lang="en-IN" sz="900" b="1">
              <a:solidFill>
                <a:schemeClr val="bg1"/>
              </a:solidFill>
              <a:latin typeface="Times New Roman" panose="02020603050405020304" pitchFamily="18" charset="0"/>
              <a:cs typeface="Times New Roman" panose="02020603050405020304" pitchFamily="18" charset="0"/>
            </a:rPr>
            <a:t>Sources of Agricultural Finance in India</a:t>
          </a:r>
        </a:p>
      </dgm:t>
    </dgm:pt>
    <dgm:pt modelId="{BA72445E-26E7-48AC-86C7-575311798B50}" type="parTrans" cxnId="{8E4FEB96-4678-489E-A339-1864BC6001EB}">
      <dgm:prSet/>
      <dgm:spPr/>
      <dgm:t>
        <a:bodyPr/>
        <a:lstStyle/>
        <a:p>
          <a:endParaRPr lang="en-IN"/>
        </a:p>
      </dgm:t>
    </dgm:pt>
    <dgm:pt modelId="{8D3E8094-EC06-4ADF-8268-6239930E1BE4}" type="sibTrans" cxnId="{8E4FEB96-4678-489E-A339-1864BC6001EB}">
      <dgm:prSet/>
      <dgm:spPr/>
      <dgm:t>
        <a:bodyPr/>
        <a:lstStyle/>
        <a:p>
          <a:endParaRPr lang="en-IN"/>
        </a:p>
      </dgm:t>
    </dgm:pt>
    <dgm:pt modelId="{EEFC81E4-6374-403A-A799-B10564DA0FCE}">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Informal/Non-Institutional Sources of Finance</a:t>
          </a:r>
        </a:p>
      </dgm:t>
    </dgm:pt>
    <dgm:pt modelId="{89A0AEB5-CADC-4F4F-B83B-464E0E451F87}" type="parTrans" cxnId="{B321F596-1370-4F81-9EBF-4A7634A4946C}">
      <dgm:prSet/>
      <dgm:spPr>
        <a:ln>
          <a:solidFill>
            <a:schemeClr val="accent1"/>
          </a:solidFill>
        </a:ln>
      </dgm:spPr>
      <dgm:t>
        <a:bodyPr/>
        <a:lstStyle/>
        <a:p>
          <a:endParaRPr lang="en-IN" sz="1000">
            <a:solidFill>
              <a:sysClr val="windowText" lastClr="000000"/>
            </a:solidFill>
          </a:endParaRPr>
        </a:p>
      </dgm:t>
    </dgm:pt>
    <dgm:pt modelId="{FBE4C962-8DB7-4AD1-9D8A-B067102B9818}" type="sibTrans" cxnId="{B321F596-1370-4F81-9EBF-4A7634A4946C}">
      <dgm:prSet/>
      <dgm:spPr/>
      <dgm:t>
        <a:bodyPr/>
        <a:lstStyle/>
        <a:p>
          <a:endParaRPr lang="en-IN"/>
        </a:p>
      </dgm:t>
    </dgm:pt>
    <dgm:pt modelId="{31964DA2-DB33-455A-9FC3-3B31F3383ACD}">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Formal/Institutional Sources of Finance</a:t>
          </a:r>
        </a:p>
      </dgm:t>
    </dgm:pt>
    <dgm:pt modelId="{EB77BB15-942C-414D-A1ED-1DC61DA7CDFB}" type="sibTrans" cxnId="{24066B42-F28B-4BFD-8C2B-BA9529616F63}">
      <dgm:prSet/>
      <dgm:spPr/>
      <dgm:t>
        <a:bodyPr/>
        <a:lstStyle/>
        <a:p>
          <a:endParaRPr lang="en-IN"/>
        </a:p>
      </dgm:t>
    </dgm:pt>
    <dgm:pt modelId="{523E231D-7DF6-46FF-A181-5DAB26C13BD7}" type="parTrans" cxnId="{24066B42-F28B-4BFD-8C2B-BA9529616F63}">
      <dgm:prSet/>
      <dgm:spPr>
        <a:ln>
          <a:solidFill>
            <a:schemeClr val="accent1"/>
          </a:solidFill>
        </a:ln>
      </dgm:spPr>
      <dgm:t>
        <a:bodyPr/>
        <a:lstStyle/>
        <a:p>
          <a:endParaRPr lang="en-IN" sz="1000">
            <a:solidFill>
              <a:sysClr val="windowText" lastClr="000000"/>
            </a:solidFill>
          </a:endParaRPr>
        </a:p>
      </dgm:t>
    </dgm:pt>
    <dgm:pt modelId="{8876A04B-ADB7-493B-B999-FBC5E7B6A9BD}">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Moneylenders</a:t>
          </a:r>
        </a:p>
      </dgm:t>
    </dgm:pt>
    <dgm:pt modelId="{4654A4C7-AF1E-44CA-9033-D1CC4CE7BB91}" type="parTrans" cxnId="{A44A7083-D23F-4B02-9984-2FE79A794A84}">
      <dgm:prSet/>
      <dgm:spPr>
        <a:ln>
          <a:solidFill>
            <a:schemeClr val="accent1"/>
          </a:solidFill>
        </a:ln>
      </dgm:spPr>
      <dgm:t>
        <a:bodyPr/>
        <a:lstStyle/>
        <a:p>
          <a:endParaRPr lang="en-IN" sz="1000">
            <a:solidFill>
              <a:sysClr val="windowText" lastClr="000000"/>
            </a:solidFill>
          </a:endParaRPr>
        </a:p>
      </dgm:t>
    </dgm:pt>
    <dgm:pt modelId="{05CBEC2C-C6E3-414E-A8CE-0C057A3E82CA}" type="sibTrans" cxnId="{A44A7083-D23F-4B02-9984-2FE79A794A84}">
      <dgm:prSet/>
      <dgm:spPr/>
      <dgm:t>
        <a:bodyPr/>
        <a:lstStyle/>
        <a:p>
          <a:endParaRPr lang="en-IN"/>
        </a:p>
      </dgm:t>
    </dgm:pt>
    <dgm:pt modelId="{6D6E7EAD-94CA-4FC6-BC3A-5E9CEAFE07C2}">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Commission Agents/Traders</a:t>
          </a:r>
        </a:p>
      </dgm:t>
    </dgm:pt>
    <dgm:pt modelId="{EE83461E-6C9B-4525-B4BE-FE7D0C68D265}" type="parTrans" cxnId="{1B0AA4A3-5C0D-4330-AB2F-9A32AE2A26A4}">
      <dgm:prSet/>
      <dgm:spPr>
        <a:ln>
          <a:solidFill>
            <a:schemeClr val="accent1"/>
          </a:solidFill>
        </a:ln>
      </dgm:spPr>
      <dgm:t>
        <a:bodyPr/>
        <a:lstStyle/>
        <a:p>
          <a:endParaRPr lang="en-IN" sz="1000">
            <a:solidFill>
              <a:sysClr val="windowText" lastClr="000000"/>
            </a:solidFill>
          </a:endParaRPr>
        </a:p>
      </dgm:t>
    </dgm:pt>
    <dgm:pt modelId="{AA0C2B84-6F4C-44E2-A02A-9CCC1ADD52F4}" type="sibTrans" cxnId="{1B0AA4A3-5C0D-4330-AB2F-9A32AE2A26A4}">
      <dgm:prSet/>
      <dgm:spPr/>
      <dgm:t>
        <a:bodyPr/>
        <a:lstStyle/>
        <a:p>
          <a:endParaRPr lang="en-IN"/>
        </a:p>
      </dgm:t>
    </dgm:pt>
    <dgm:pt modelId="{AA0214A3-0EF6-41F6-BE31-043DFB91FA8C}">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Friends and Family</a:t>
          </a:r>
        </a:p>
      </dgm:t>
    </dgm:pt>
    <dgm:pt modelId="{A34E071A-30C8-47DE-BDB9-50895B272113}" type="parTrans" cxnId="{E6ECBC45-9EF2-4514-9E76-EE0F5DA30898}">
      <dgm:prSet/>
      <dgm:spPr>
        <a:ln>
          <a:solidFill>
            <a:schemeClr val="accent1"/>
          </a:solidFill>
        </a:ln>
      </dgm:spPr>
      <dgm:t>
        <a:bodyPr/>
        <a:lstStyle/>
        <a:p>
          <a:endParaRPr lang="en-IN" sz="1000">
            <a:solidFill>
              <a:sysClr val="windowText" lastClr="000000"/>
            </a:solidFill>
          </a:endParaRPr>
        </a:p>
      </dgm:t>
    </dgm:pt>
    <dgm:pt modelId="{DAB1F14A-60C5-4813-B861-EF43A2EC3D37}" type="sibTrans" cxnId="{E6ECBC45-9EF2-4514-9E76-EE0F5DA30898}">
      <dgm:prSet/>
      <dgm:spPr/>
      <dgm:t>
        <a:bodyPr/>
        <a:lstStyle/>
        <a:p>
          <a:endParaRPr lang="en-IN"/>
        </a:p>
      </dgm:t>
    </dgm:pt>
    <dgm:pt modelId="{D3386E59-E4A9-4A1B-A104-D5490EFB4332}">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Landlords</a:t>
          </a:r>
        </a:p>
      </dgm:t>
    </dgm:pt>
    <dgm:pt modelId="{A8F834D6-42F9-43B1-A9BE-9F17531850DA}" type="parTrans" cxnId="{D09541ED-EB48-4E40-8CAD-AA53B1ABC988}">
      <dgm:prSet/>
      <dgm:spPr>
        <a:ln>
          <a:solidFill>
            <a:schemeClr val="accent1"/>
          </a:solidFill>
        </a:ln>
      </dgm:spPr>
      <dgm:t>
        <a:bodyPr/>
        <a:lstStyle/>
        <a:p>
          <a:endParaRPr lang="en-IN" sz="1000">
            <a:solidFill>
              <a:sysClr val="windowText" lastClr="000000"/>
            </a:solidFill>
          </a:endParaRPr>
        </a:p>
      </dgm:t>
    </dgm:pt>
    <dgm:pt modelId="{09FDDCBD-14F9-41DE-AD09-FC69F6FEC3BF}" type="sibTrans" cxnId="{D09541ED-EB48-4E40-8CAD-AA53B1ABC988}">
      <dgm:prSet/>
      <dgm:spPr/>
      <dgm:t>
        <a:bodyPr/>
        <a:lstStyle/>
        <a:p>
          <a:endParaRPr lang="en-IN"/>
        </a:p>
      </dgm:t>
    </dgm:pt>
    <dgm:pt modelId="{016EBCF4-9551-4AFD-B953-DD8E2A196770}">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NABARD</a:t>
          </a:r>
        </a:p>
        <a:p>
          <a:r>
            <a:rPr lang="en-IN" sz="900" b="1">
              <a:solidFill>
                <a:sysClr val="windowText" lastClr="000000"/>
              </a:solidFill>
              <a:latin typeface="Times New Roman" panose="02020603050405020304" pitchFamily="18" charset="0"/>
              <a:cs typeface="Times New Roman" panose="02020603050405020304" pitchFamily="18" charset="0"/>
            </a:rPr>
            <a:t> (Apex Instutitions)</a:t>
          </a:r>
        </a:p>
      </dgm:t>
    </dgm:pt>
    <dgm:pt modelId="{D014AC75-EFE4-4E23-8942-AFCB58AE3531}" type="parTrans" cxnId="{78B735A0-142F-4406-ABF8-93E0E8746605}">
      <dgm:prSet/>
      <dgm:spPr>
        <a:ln>
          <a:solidFill>
            <a:schemeClr val="accent1"/>
          </a:solidFill>
        </a:ln>
      </dgm:spPr>
      <dgm:t>
        <a:bodyPr/>
        <a:lstStyle/>
        <a:p>
          <a:endParaRPr lang="en-IN" sz="1000">
            <a:solidFill>
              <a:sysClr val="windowText" lastClr="000000"/>
            </a:solidFill>
          </a:endParaRPr>
        </a:p>
      </dgm:t>
    </dgm:pt>
    <dgm:pt modelId="{D03BEB31-7F7B-46F9-9B2D-E96A876BE511}" type="sibTrans" cxnId="{78B735A0-142F-4406-ABF8-93E0E8746605}">
      <dgm:prSet/>
      <dgm:spPr/>
      <dgm:t>
        <a:bodyPr/>
        <a:lstStyle/>
        <a:p>
          <a:endParaRPr lang="en-IN"/>
        </a:p>
      </dgm:t>
    </dgm:pt>
    <dgm:pt modelId="{CC46F1EC-AE52-44E7-AC2D-86B109E96856}">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Land Developement Banks (LDBs)</a:t>
          </a:r>
        </a:p>
      </dgm:t>
    </dgm:pt>
    <dgm:pt modelId="{5413DC79-3A19-403E-9A1F-11D425C015B6}" type="parTrans" cxnId="{5AE76709-8BF3-4F72-82B6-74CBA924B665}">
      <dgm:prSet/>
      <dgm:spPr>
        <a:ln>
          <a:solidFill>
            <a:schemeClr val="accent1"/>
          </a:solidFill>
        </a:ln>
      </dgm:spPr>
      <dgm:t>
        <a:bodyPr/>
        <a:lstStyle/>
        <a:p>
          <a:endParaRPr lang="en-IN" sz="1000">
            <a:solidFill>
              <a:sysClr val="windowText" lastClr="000000"/>
            </a:solidFill>
          </a:endParaRPr>
        </a:p>
      </dgm:t>
    </dgm:pt>
    <dgm:pt modelId="{3145FA17-D115-484D-A4B4-024FFC899DE2}" type="sibTrans" cxnId="{5AE76709-8BF3-4F72-82B6-74CBA924B665}">
      <dgm:prSet/>
      <dgm:spPr/>
      <dgm:t>
        <a:bodyPr/>
        <a:lstStyle/>
        <a:p>
          <a:endParaRPr lang="en-IN"/>
        </a:p>
      </dgm:t>
    </dgm:pt>
    <dgm:pt modelId="{B10042E0-A22C-48AE-BDBF-F8A9431B36E4}">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Regional Rural Banks (RRBs)</a:t>
          </a:r>
        </a:p>
      </dgm:t>
    </dgm:pt>
    <dgm:pt modelId="{1FC5B6B8-9C11-4590-A8BF-16738E7D0048}" type="parTrans" cxnId="{05330777-F19C-4B29-9535-E7F7124B6842}">
      <dgm:prSet/>
      <dgm:spPr>
        <a:ln>
          <a:solidFill>
            <a:schemeClr val="accent1"/>
          </a:solidFill>
        </a:ln>
      </dgm:spPr>
      <dgm:t>
        <a:bodyPr/>
        <a:lstStyle/>
        <a:p>
          <a:endParaRPr lang="en-IN" sz="1000">
            <a:solidFill>
              <a:sysClr val="windowText" lastClr="000000"/>
            </a:solidFill>
          </a:endParaRPr>
        </a:p>
      </dgm:t>
    </dgm:pt>
    <dgm:pt modelId="{C9E8B367-A90B-44BE-B9AD-A35AFFC1EB29}" type="sibTrans" cxnId="{05330777-F19C-4B29-9535-E7F7124B6842}">
      <dgm:prSet/>
      <dgm:spPr/>
      <dgm:t>
        <a:bodyPr/>
        <a:lstStyle/>
        <a:p>
          <a:endParaRPr lang="en-IN"/>
        </a:p>
      </dgm:t>
    </dgm:pt>
    <dgm:pt modelId="{ACC30E59-2DED-4F75-B2C2-92AE8AB99D4A}">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Rural Cooperatives</a:t>
          </a:r>
        </a:p>
      </dgm:t>
    </dgm:pt>
    <dgm:pt modelId="{87C149C5-614E-4DDE-B6E4-050949E5414F}" type="parTrans" cxnId="{6E81AD46-01DA-4F88-AFCB-1A6CDBC6C695}">
      <dgm:prSet/>
      <dgm:spPr>
        <a:ln>
          <a:solidFill>
            <a:schemeClr val="accent1"/>
          </a:solidFill>
        </a:ln>
      </dgm:spPr>
      <dgm:t>
        <a:bodyPr/>
        <a:lstStyle/>
        <a:p>
          <a:endParaRPr lang="en-IN" sz="1000">
            <a:solidFill>
              <a:sysClr val="windowText" lastClr="000000"/>
            </a:solidFill>
          </a:endParaRPr>
        </a:p>
      </dgm:t>
    </dgm:pt>
    <dgm:pt modelId="{DA968342-B063-4EB8-AB1C-6B20426642D7}" type="sibTrans" cxnId="{6E81AD46-01DA-4F88-AFCB-1A6CDBC6C695}">
      <dgm:prSet/>
      <dgm:spPr/>
      <dgm:t>
        <a:bodyPr/>
        <a:lstStyle/>
        <a:p>
          <a:endParaRPr lang="en-IN"/>
        </a:p>
      </dgm:t>
    </dgm:pt>
    <dgm:pt modelId="{0AD06E7E-E7A2-475D-8808-80DE1F5BC8E7}">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Micro-Finance Institutions (Self-Help Groups)</a:t>
          </a:r>
        </a:p>
      </dgm:t>
    </dgm:pt>
    <dgm:pt modelId="{05AF7651-66F6-459A-AF4F-C6C441BACDF0}" type="sibTrans" cxnId="{8B08C98D-B928-4938-B838-3AF4D75ED981}">
      <dgm:prSet/>
      <dgm:spPr/>
      <dgm:t>
        <a:bodyPr/>
        <a:lstStyle/>
        <a:p>
          <a:endParaRPr lang="en-IN"/>
        </a:p>
      </dgm:t>
    </dgm:pt>
    <dgm:pt modelId="{7D9B28C7-CC10-46B6-95A0-E15AE0F8B1AC}" type="parTrans" cxnId="{8B08C98D-B928-4938-B838-3AF4D75ED981}">
      <dgm:prSet/>
      <dgm:spPr/>
      <dgm:t>
        <a:bodyPr/>
        <a:lstStyle/>
        <a:p>
          <a:endParaRPr lang="en-IN"/>
        </a:p>
      </dgm:t>
    </dgm:pt>
    <dgm:pt modelId="{EF29B12F-3758-4B70-9CDE-4EAEA3377548}">
      <dgm:prSet phldrT="[Text]" custT="1"/>
      <dgm:spPr>
        <a:ln>
          <a:solidFill>
            <a:schemeClr val="accent1"/>
          </a:solidFill>
        </a:ln>
      </dgm:spPr>
      <dgm:t>
        <a:bodyPr/>
        <a:lstStyle/>
        <a:p>
          <a:r>
            <a:rPr lang="en-IN" sz="900" b="1">
              <a:solidFill>
                <a:sysClr val="windowText" lastClr="000000"/>
              </a:solidFill>
              <a:latin typeface="Times New Roman" panose="02020603050405020304" pitchFamily="18" charset="0"/>
              <a:cs typeface="Times New Roman" panose="02020603050405020304" pitchFamily="18" charset="0"/>
            </a:rPr>
            <a:t>Commercial Banks (CBs)</a:t>
          </a:r>
        </a:p>
      </dgm:t>
    </dgm:pt>
    <dgm:pt modelId="{55DAE7CC-C781-4AB6-9559-C93781476D1C}" type="parTrans" cxnId="{8DCF5F9E-E811-4D5B-ADB3-7EAF59DD6EC2}">
      <dgm:prSet/>
      <dgm:spPr/>
    </dgm:pt>
    <dgm:pt modelId="{ADA867C4-2E70-4B11-B3B0-9B5EDBD1DA18}" type="sibTrans" cxnId="{8DCF5F9E-E811-4D5B-ADB3-7EAF59DD6EC2}">
      <dgm:prSet/>
      <dgm:spPr/>
    </dgm:pt>
    <dgm:pt modelId="{502BD7C4-CAE2-49F5-BC1C-B327A00D96A6}" type="pres">
      <dgm:prSet presAssocID="{77A225A4-40F5-4023-AFDB-879352D1E923}" presName="hierChild1" presStyleCnt="0">
        <dgm:presLayoutVars>
          <dgm:orgChart val="1"/>
          <dgm:chPref val="1"/>
          <dgm:dir/>
          <dgm:animOne val="branch"/>
          <dgm:animLvl val="lvl"/>
          <dgm:resizeHandles/>
        </dgm:presLayoutVars>
      </dgm:prSet>
      <dgm:spPr/>
    </dgm:pt>
    <dgm:pt modelId="{D0E541D1-241B-4575-8E82-DCAAA878EFFE}" type="pres">
      <dgm:prSet presAssocID="{62DB6704-86EA-4CB2-B66E-140614217C4C}" presName="hierRoot1" presStyleCnt="0">
        <dgm:presLayoutVars>
          <dgm:hierBranch val="init"/>
        </dgm:presLayoutVars>
      </dgm:prSet>
      <dgm:spPr/>
    </dgm:pt>
    <dgm:pt modelId="{DA3487F6-952A-4EBC-B7D9-E49E6B296EDA}" type="pres">
      <dgm:prSet presAssocID="{62DB6704-86EA-4CB2-B66E-140614217C4C}" presName="rootComposite1" presStyleCnt="0"/>
      <dgm:spPr/>
    </dgm:pt>
    <dgm:pt modelId="{AA8D38BD-E943-413D-B205-543C9AB6AF0E}" type="pres">
      <dgm:prSet presAssocID="{62DB6704-86EA-4CB2-B66E-140614217C4C}" presName="rootText1" presStyleLbl="node0" presStyleIdx="0" presStyleCnt="1" custScaleX="375170" custScaleY="58332">
        <dgm:presLayoutVars>
          <dgm:chPref val="3"/>
        </dgm:presLayoutVars>
      </dgm:prSet>
      <dgm:spPr/>
    </dgm:pt>
    <dgm:pt modelId="{5DB8E710-3D8D-4FD6-B133-E42CA5C6DB40}" type="pres">
      <dgm:prSet presAssocID="{62DB6704-86EA-4CB2-B66E-140614217C4C}" presName="rootConnector1" presStyleLbl="node1" presStyleIdx="0" presStyleCnt="0"/>
      <dgm:spPr/>
    </dgm:pt>
    <dgm:pt modelId="{A4CAE035-C903-417D-8278-0E992DFBEA96}" type="pres">
      <dgm:prSet presAssocID="{62DB6704-86EA-4CB2-B66E-140614217C4C}" presName="hierChild2" presStyleCnt="0"/>
      <dgm:spPr/>
    </dgm:pt>
    <dgm:pt modelId="{C1F637A4-9AFD-464C-8E0D-00502C37167D}" type="pres">
      <dgm:prSet presAssocID="{523E231D-7DF6-46FF-A181-5DAB26C13BD7}" presName="Name37" presStyleLbl="parChTrans1D2" presStyleIdx="0" presStyleCnt="2"/>
      <dgm:spPr/>
    </dgm:pt>
    <dgm:pt modelId="{E05632B8-830D-42C7-A286-33E9A4A74BE2}" type="pres">
      <dgm:prSet presAssocID="{31964DA2-DB33-455A-9FC3-3B31F3383ACD}" presName="hierRoot2" presStyleCnt="0">
        <dgm:presLayoutVars>
          <dgm:hierBranch val="init"/>
        </dgm:presLayoutVars>
      </dgm:prSet>
      <dgm:spPr/>
    </dgm:pt>
    <dgm:pt modelId="{D29BBF42-27A4-4CEA-84DD-CB818575586D}" type="pres">
      <dgm:prSet presAssocID="{31964DA2-DB33-455A-9FC3-3B31F3383ACD}" presName="rootComposite" presStyleCnt="0"/>
      <dgm:spPr/>
    </dgm:pt>
    <dgm:pt modelId="{09385F7A-462D-490A-A34C-6311642968C1}" type="pres">
      <dgm:prSet presAssocID="{31964DA2-DB33-455A-9FC3-3B31F3383ACD}" presName="rootText" presStyleLbl="node2" presStyleIdx="0" presStyleCnt="2" custScaleX="270743">
        <dgm:presLayoutVars>
          <dgm:chPref val="3"/>
        </dgm:presLayoutVars>
      </dgm:prSet>
      <dgm:spPr/>
    </dgm:pt>
    <dgm:pt modelId="{ED63E0FB-04C3-4B01-8638-6CBCD2376613}" type="pres">
      <dgm:prSet presAssocID="{31964DA2-DB33-455A-9FC3-3B31F3383ACD}" presName="rootConnector" presStyleLbl="node2" presStyleIdx="0" presStyleCnt="2"/>
      <dgm:spPr/>
    </dgm:pt>
    <dgm:pt modelId="{91ED49F4-8A9A-449F-8D8C-093672074567}" type="pres">
      <dgm:prSet presAssocID="{31964DA2-DB33-455A-9FC3-3B31F3383ACD}" presName="hierChild4" presStyleCnt="0"/>
      <dgm:spPr/>
    </dgm:pt>
    <dgm:pt modelId="{AC727500-586B-4BB6-BFEA-31F0CEFF0561}" type="pres">
      <dgm:prSet presAssocID="{D014AC75-EFE4-4E23-8942-AFCB58AE3531}" presName="Name37" presStyleLbl="parChTrans1D3" presStyleIdx="0" presStyleCnt="10"/>
      <dgm:spPr/>
    </dgm:pt>
    <dgm:pt modelId="{891BD3A0-34F2-470D-BFE8-0EF34FC675FF}" type="pres">
      <dgm:prSet presAssocID="{016EBCF4-9551-4AFD-B953-DD8E2A196770}" presName="hierRoot2" presStyleCnt="0">
        <dgm:presLayoutVars>
          <dgm:hierBranch val="init"/>
        </dgm:presLayoutVars>
      </dgm:prSet>
      <dgm:spPr/>
    </dgm:pt>
    <dgm:pt modelId="{4F195F74-7A12-4F90-9974-12BA59552C58}" type="pres">
      <dgm:prSet presAssocID="{016EBCF4-9551-4AFD-B953-DD8E2A196770}" presName="rootComposite" presStyleCnt="0"/>
      <dgm:spPr/>
    </dgm:pt>
    <dgm:pt modelId="{291A9029-DB6C-4021-B094-B93F007C4BF3}" type="pres">
      <dgm:prSet presAssocID="{016EBCF4-9551-4AFD-B953-DD8E2A196770}" presName="rootText" presStyleLbl="node3" presStyleIdx="0" presStyleCnt="10" custScaleX="171913">
        <dgm:presLayoutVars>
          <dgm:chPref val="3"/>
        </dgm:presLayoutVars>
      </dgm:prSet>
      <dgm:spPr/>
    </dgm:pt>
    <dgm:pt modelId="{6FB729AB-D451-44BF-B5B6-6169CC45A382}" type="pres">
      <dgm:prSet presAssocID="{016EBCF4-9551-4AFD-B953-DD8E2A196770}" presName="rootConnector" presStyleLbl="node3" presStyleIdx="0" presStyleCnt="10"/>
      <dgm:spPr/>
    </dgm:pt>
    <dgm:pt modelId="{809045C9-98D7-4C3A-8872-D030A58531DD}" type="pres">
      <dgm:prSet presAssocID="{016EBCF4-9551-4AFD-B953-DD8E2A196770}" presName="hierChild4" presStyleCnt="0"/>
      <dgm:spPr/>
    </dgm:pt>
    <dgm:pt modelId="{33FC4641-9183-42FA-80CF-84810A6AE500}" type="pres">
      <dgm:prSet presAssocID="{016EBCF4-9551-4AFD-B953-DD8E2A196770}" presName="hierChild5" presStyleCnt="0"/>
      <dgm:spPr/>
    </dgm:pt>
    <dgm:pt modelId="{5EFA0234-1C06-4A22-90F1-7FED3A72B0B4}" type="pres">
      <dgm:prSet presAssocID="{5413DC79-3A19-403E-9A1F-11D425C015B6}" presName="Name37" presStyleLbl="parChTrans1D3" presStyleIdx="1" presStyleCnt="10"/>
      <dgm:spPr/>
    </dgm:pt>
    <dgm:pt modelId="{62823DB7-5CE4-48BA-BAE9-80558EC6CF77}" type="pres">
      <dgm:prSet presAssocID="{CC46F1EC-AE52-44E7-AC2D-86B109E96856}" presName="hierRoot2" presStyleCnt="0">
        <dgm:presLayoutVars>
          <dgm:hierBranch val="init"/>
        </dgm:presLayoutVars>
      </dgm:prSet>
      <dgm:spPr/>
    </dgm:pt>
    <dgm:pt modelId="{4EF439E8-EDDA-4700-9224-2D445DACD9E8}" type="pres">
      <dgm:prSet presAssocID="{CC46F1EC-AE52-44E7-AC2D-86B109E96856}" presName="rootComposite" presStyleCnt="0"/>
      <dgm:spPr/>
    </dgm:pt>
    <dgm:pt modelId="{50D211F2-3802-4DD8-BDEC-C84EBD472038}" type="pres">
      <dgm:prSet presAssocID="{CC46F1EC-AE52-44E7-AC2D-86B109E96856}" presName="rootText" presStyleLbl="node3" presStyleIdx="1" presStyleCnt="10" custScaleX="167600">
        <dgm:presLayoutVars>
          <dgm:chPref val="3"/>
        </dgm:presLayoutVars>
      </dgm:prSet>
      <dgm:spPr/>
    </dgm:pt>
    <dgm:pt modelId="{3FEC8E77-820F-495F-AD69-A049C2639875}" type="pres">
      <dgm:prSet presAssocID="{CC46F1EC-AE52-44E7-AC2D-86B109E96856}" presName="rootConnector" presStyleLbl="node3" presStyleIdx="1" presStyleCnt="10"/>
      <dgm:spPr/>
    </dgm:pt>
    <dgm:pt modelId="{BB06167D-BE9F-4275-8E2F-DB379C2FA9D6}" type="pres">
      <dgm:prSet presAssocID="{CC46F1EC-AE52-44E7-AC2D-86B109E96856}" presName="hierChild4" presStyleCnt="0"/>
      <dgm:spPr/>
    </dgm:pt>
    <dgm:pt modelId="{7F3DF8D1-5EB7-4EF0-A46C-304F4C4EAAA3}" type="pres">
      <dgm:prSet presAssocID="{CC46F1EC-AE52-44E7-AC2D-86B109E96856}" presName="hierChild5" presStyleCnt="0"/>
      <dgm:spPr/>
    </dgm:pt>
    <dgm:pt modelId="{41A47B12-2205-4B84-BCF8-C73E0CFC8526}" type="pres">
      <dgm:prSet presAssocID="{55DAE7CC-C781-4AB6-9559-C93781476D1C}" presName="Name37" presStyleLbl="parChTrans1D3" presStyleIdx="2" presStyleCnt="10"/>
      <dgm:spPr/>
    </dgm:pt>
    <dgm:pt modelId="{8D4FA3C0-6246-439A-8BCE-76EAF1D8E597}" type="pres">
      <dgm:prSet presAssocID="{EF29B12F-3758-4B70-9CDE-4EAEA3377548}" presName="hierRoot2" presStyleCnt="0">
        <dgm:presLayoutVars>
          <dgm:hierBranch val="init"/>
        </dgm:presLayoutVars>
      </dgm:prSet>
      <dgm:spPr/>
    </dgm:pt>
    <dgm:pt modelId="{3F40E2B5-E4BA-46D9-9693-4DBE0495B772}" type="pres">
      <dgm:prSet presAssocID="{EF29B12F-3758-4B70-9CDE-4EAEA3377548}" presName="rootComposite" presStyleCnt="0"/>
      <dgm:spPr/>
    </dgm:pt>
    <dgm:pt modelId="{29034F0F-30F5-448C-B5D4-6F89C5AF8129}" type="pres">
      <dgm:prSet presAssocID="{EF29B12F-3758-4B70-9CDE-4EAEA3377548}" presName="rootText" presStyleLbl="node3" presStyleIdx="2" presStyleCnt="10" custScaleX="172375">
        <dgm:presLayoutVars>
          <dgm:chPref val="3"/>
        </dgm:presLayoutVars>
      </dgm:prSet>
      <dgm:spPr/>
    </dgm:pt>
    <dgm:pt modelId="{385EC55C-EB30-4256-ADE9-A037CC7B1734}" type="pres">
      <dgm:prSet presAssocID="{EF29B12F-3758-4B70-9CDE-4EAEA3377548}" presName="rootConnector" presStyleLbl="node3" presStyleIdx="2" presStyleCnt="10"/>
      <dgm:spPr/>
    </dgm:pt>
    <dgm:pt modelId="{2F43DB43-88BF-4B23-AB40-AB4EA8AC3664}" type="pres">
      <dgm:prSet presAssocID="{EF29B12F-3758-4B70-9CDE-4EAEA3377548}" presName="hierChild4" presStyleCnt="0"/>
      <dgm:spPr/>
    </dgm:pt>
    <dgm:pt modelId="{158F1C5D-10FE-4A3E-B144-5A893F220050}" type="pres">
      <dgm:prSet presAssocID="{EF29B12F-3758-4B70-9CDE-4EAEA3377548}" presName="hierChild5" presStyleCnt="0"/>
      <dgm:spPr/>
    </dgm:pt>
    <dgm:pt modelId="{4C6CAC64-B978-4DAC-8ABB-8C2AFB46BC59}" type="pres">
      <dgm:prSet presAssocID="{1FC5B6B8-9C11-4590-A8BF-16738E7D0048}" presName="Name37" presStyleLbl="parChTrans1D3" presStyleIdx="3" presStyleCnt="10"/>
      <dgm:spPr/>
    </dgm:pt>
    <dgm:pt modelId="{A56B8168-70B4-4459-99EA-3C7443F58132}" type="pres">
      <dgm:prSet presAssocID="{B10042E0-A22C-48AE-BDBF-F8A9431B36E4}" presName="hierRoot2" presStyleCnt="0">
        <dgm:presLayoutVars>
          <dgm:hierBranch val="init"/>
        </dgm:presLayoutVars>
      </dgm:prSet>
      <dgm:spPr/>
    </dgm:pt>
    <dgm:pt modelId="{262B8B1B-4816-4C3F-AF91-E8194DF02AED}" type="pres">
      <dgm:prSet presAssocID="{B10042E0-A22C-48AE-BDBF-F8A9431B36E4}" presName="rootComposite" presStyleCnt="0"/>
      <dgm:spPr/>
    </dgm:pt>
    <dgm:pt modelId="{6B415CE0-040A-412F-A789-02BF70A71798}" type="pres">
      <dgm:prSet presAssocID="{B10042E0-A22C-48AE-BDBF-F8A9431B36E4}" presName="rootText" presStyleLbl="node3" presStyleIdx="3" presStyleCnt="10" custScaleX="172295">
        <dgm:presLayoutVars>
          <dgm:chPref val="3"/>
        </dgm:presLayoutVars>
      </dgm:prSet>
      <dgm:spPr/>
    </dgm:pt>
    <dgm:pt modelId="{C50EC5E9-5DA1-490D-953A-5B20C3F5AD14}" type="pres">
      <dgm:prSet presAssocID="{B10042E0-A22C-48AE-BDBF-F8A9431B36E4}" presName="rootConnector" presStyleLbl="node3" presStyleIdx="3" presStyleCnt="10"/>
      <dgm:spPr/>
    </dgm:pt>
    <dgm:pt modelId="{8485486E-9E52-4151-8897-3668D998B6C7}" type="pres">
      <dgm:prSet presAssocID="{B10042E0-A22C-48AE-BDBF-F8A9431B36E4}" presName="hierChild4" presStyleCnt="0"/>
      <dgm:spPr/>
    </dgm:pt>
    <dgm:pt modelId="{4D7268F8-E828-4AC3-A7C3-E4F05E1F1D9E}" type="pres">
      <dgm:prSet presAssocID="{B10042E0-A22C-48AE-BDBF-F8A9431B36E4}" presName="hierChild5" presStyleCnt="0"/>
      <dgm:spPr/>
    </dgm:pt>
    <dgm:pt modelId="{9A99560B-FC3A-4938-BB28-A6C4D33D5977}" type="pres">
      <dgm:prSet presAssocID="{87C149C5-614E-4DDE-B6E4-050949E5414F}" presName="Name37" presStyleLbl="parChTrans1D3" presStyleIdx="4" presStyleCnt="10"/>
      <dgm:spPr/>
    </dgm:pt>
    <dgm:pt modelId="{2A20391F-0194-40F7-9CE3-8F54EEB0B2AD}" type="pres">
      <dgm:prSet presAssocID="{ACC30E59-2DED-4F75-B2C2-92AE8AB99D4A}" presName="hierRoot2" presStyleCnt="0">
        <dgm:presLayoutVars>
          <dgm:hierBranch val="init"/>
        </dgm:presLayoutVars>
      </dgm:prSet>
      <dgm:spPr/>
    </dgm:pt>
    <dgm:pt modelId="{90A77F14-7470-47BC-B975-55B75B891167}" type="pres">
      <dgm:prSet presAssocID="{ACC30E59-2DED-4F75-B2C2-92AE8AB99D4A}" presName="rootComposite" presStyleCnt="0"/>
      <dgm:spPr/>
    </dgm:pt>
    <dgm:pt modelId="{6A430EB5-05AC-4903-910B-BEAAB4DF2BEB}" type="pres">
      <dgm:prSet presAssocID="{ACC30E59-2DED-4F75-B2C2-92AE8AB99D4A}" presName="rootText" presStyleLbl="node3" presStyleIdx="4" presStyleCnt="10" custScaleX="170996">
        <dgm:presLayoutVars>
          <dgm:chPref val="3"/>
        </dgm:presLayoutVars>
      </dgm:prSet>
      <dgm:spPr/>
    </dgm:pt>
    <dgm:pt modelId="{BE771738-CE32-411D-BCFC-56DF04A3C6CC}" type="pres">
      <dgm:prSet presAssocID="{ACC30E59-2DED-4F75-B2C2-92AE8AB99D4A}" presName="rootConnector" presStyleLbl="node3" presStyleIdx="4" presStyleCnt="10"/>
      <dgm:spPr/>
    </dgm:pt>
    <dgm:pt modelId="{7E9D39E8-420D-4CFD-A5DC-8DFD8F67FE1A}" type="pres">
      <dgm:prSet presAssocID="{ACC30E59-2DED-4F75-B2C2-92AE8AB99D4A}" presName="hierChild4" presStyleCnt="0"/>
      <dgm:spPr/>
    </dgm:pt>
    <dgm:pt modelId="{3BBC850C-F34E-4D9F-A90F-26AE348B23B5}" type="pres">
      <dgm:prSet presAssocID="{ACC30E59-2DED-4F75-B2C2-92AE8AB99D4A}" presName="hierChild5" presStyleCnt="0"/>
      <dgm:spPr/>
    </dgm:pt>
    <dgm:pt modelId="{E04D68DE-14DE-45F9-B6F0-3B23BADC513D}" type="pres">
      <dgm:prSet presAssocID="{7D9B28C7-CC10-46B6-95A0-E15AE0F8B1AC}" presName="Name37" presStyleLbl="parChTrans1D3" presStyleIdx="5" presStyleCnt="10"/>
      <dgm:spPr/>
    </dgm:pt>
    <dgm:pt modelId="{778B9800-8D31-49FF-BC84-786EBFFDA558}" type="pres">
      <dgm:prSet presAssocID="{0AD06E7E-E7A2-475D-8808-80DE1F5BC8E7}" presName="hierRoot2" presStyleCnt="0">
        <dgm:presLayoutVars>
          <dgm:hierBranch val="init"/>
        </dgm:presLayoutVars>
      </dgm:prSet>
      <dgm:spPr/>
    </dgm:pt>
    <dgm:pt modelId="{95A1EF14-3CFC-4C8C-A6E4-BEC8F3E36722}" type="pres">
      <dgm:prSet presAssocID="{0AD06E7E-E7A2-475D-8808-80DE1F5BC8E7}" presName="rootComposite" presStyleCnt="0"/>
      <dgm:spPr/>
    </dgm:pt>
    <dgm:pt modelId="{7C6D6AFB-CEC0-4A47-BA46-64BF5F18C811}" type="pres">
      <dgm:prSet presAssocID="{0AD06E7E-E7A2-475D-8808-80DE1F5BC8E7}" presName="rootText" presStyleLbl="node3" presStyleIdx="5" presStyleCnt="10" custScaleX="170746">
        <dgm:presLayoutVars>
          <dgm:chPref val="3"/>
        </dgm:presLayoutVars>
      </dgm:prSet>
      <dgm:spPr/>
    </dgm:pt>
    <dgm:pt modelId="{6B1082E6-BE37-450B-8CED-0E437900303B}" type="pres">
      <dgm:prSet presAssocID="{0AD06E7E-E7A2-475D-8808-80DE1F5BC8E7}" presName="rootConnector" presStyleLbl="node3" presStyleIdx="5" presStyleCnt="10"/>
      <dgm:spPr/>
    </dgm:pt>
    <dgm:pt modelId="{638CC848-CAA3-4581-8F0B-09616468BCC3}" type="pres">
      <dgm:prSet presAssocID="{0AD06E7E-E7A2-475D-8808-80DE1F5BC8E7}" presName="hierChild4" presStyleCnt="0"/>
      <dgm:spPr/>
    </dgm:pt>
    <dgm:pt modelId="{D3723E33-68BA-4967-8DA0-6A6DFAC63144}" type="pres">
      <dgm:prSet presAssocID="{0AD06E7E-E7A2-475D-8808-80DE1F5BC8E7}" presName="hierChild5" presStyleCnt="0"/>
      <dgm:spPr/>
    </dgm:pt>
    <dgm:pt modelId="{366D157F-5348-4DF7-A0D1-D167EA03E6F5}" type="pres">
      <dgm:prSet presAssocID="{31964DA2-DB33-455A-9FC3-3B31F3383ACD}" presName="hierChild5" presStyleCnt="0"/>
      <dgm:spPr/>
    </dgm:pt>
    <dgm:pt modelId="{AC69B847-45BC-453B-9434-516714902CD0}" type="pres">
      <dgm:prSet presAssocID="{89A0AEB5-CADC-4F4F-B83B-464E0E451F87}" presName="Name37" presStyleLbl="parChTrans1D2" presStyleIdx="1" presStyleCnt="2"/>
      <dgm:spPr/>
    </dgm:pt>
    <dgm:pt modelId="{CE467072-B162-4C30-8AA0-4416DA23A81F}" type="pres">
      <dgm:prSet presAssocID="{EEFC81E4-6374-403A-A799-B10564DA0FCE}" presName="hierRoot2" presStyleCnt="0">
        <dgm:presLayoutVars>
          <dgm:hierBranch val="init"/>
        </dgm:presLayoutVars>
      </dgm:prSet>
      <dgm:spPr/>
    </dgm:pt>
    <dgm:pt modelId="{AAE3EDD1-FD1C-43E7-BE9F-51AD1D8A8808}" type="pres">
      <dgm:prSet presAssocID="{EEFC81E4-6374-403A-A799-B10564DA0FCE}" presName="rootComposite" presStyleCnt="0"/>
      <dgm:spPr/>
    </dgm:pt>
    <dgm:pt modelId="{33BB88E0-57A2-432F-8D42-33CF69C43861}" type="pres">
      <dgm:prSet presAssocID="{EEFC81E4-6374-403A-A799-B10564DA0FCE}" presName="rootText" presStyleLbl="node2" presStyleIdx="1" presStyleCnt="2" custScaleX="247173">
        <dgm:presLayoutVars>
          <dgm:chPref val="3"/>
        </dgm:presLayoutVars>
      </dgm:prSet>
      <dgm:spPr/>
    </dgm:pt>
    <dgm:pt modelId="{850109CA-D668-462A-855A-F70358327851}" type="pres">
      <dgm:prSet presAssocID="{EEFC81E4-6374-403A-A799-B10564DA0FCE}" presName="rootConnector" presStyleLbl="node2" presStyleIdx="1" presStyleCnt="2"/>
      <dgm:spPr/>
    </dgm:pt>
    <dgm:pt modelId="{B7FC3771-8790-446F-AF69-74396E1C57A3}" type="pres">
      <dgm:prSet presAssocID="{EEFC81E4-6374-403A-A799-B10564DA0FCE}" presName="hierChild4" presStyleCnt="0"/>
      <dgm:spPr/>
    </dgm:pt>
    <dgm:pt modelId="{38CB3955-88C2-4784-9BC8-C13A8518DCC6}" type="pres">
      <dgm:prSet presAssocID="{4654A4C7-AF1E-44CA-9033-D1CC4CE7BB91}" presName="Name37" presStyleLbl="parChTrans1D3" presStyleIdx="6" presStyleCnt="10"/>
      <dgm:spPr/>
    </dgm:pt>
    <dgm:pt modelId="{E73E55F0-6D9E-46B6-BAD1-E6C49DEC7F4C}" type="pres">
      <dgm:prSet presAssocID="{8876A04B-ADB7-493B-B999-FBC5E7B6A9BD}" presName="hierRoot2" presStyleCnt="0">
        <dgm:presLayoutVars>
          <dgm:hierBranch val="init"/>
        </dgm:presLayoutVars>
      </dgm:prSet>
      <dgm:spPr/>
    </dgm:pt>
    <dgm:pt modelId="{E61913B9-FA67-44F3-AADE-511BC85D60C6}" type="pres">
      <dgm:prSet presAssocID="{8876A04B-ADB7-493B-B999-FBC5E7B6A9BD}" presName="rootComposite" presStyleCnt="0"/>
      <dgm:spPr/>
    </dgm:pt>
    <dgm:pt modelId="{A1CBDE76-3703-4FB4-8CAC-1602D549104B}" type="pres">
      <dgm:prSet presAssocID="{8876A04B-ADB7-493B-B999-FBC5E7B6A9BD}" presName="rootText" presStyleLbl="node3" presStyleIdx="6" presStyleCnt="10" custScaleX="130359">
        <dgm:presLayoutVars>
          <dgm:chPref val="3"/>
        </dgm:presLayoutVars>
      </dgm:prSet>
      <dgm:spPr/>
    </dgm:pt>
    <dgm:pt modelId="{43FCF2E2-68E4-4134-8838-9D5E84757CC7}" type="pres">
      <dgm:prSet presAssocID="{8876A04B-ADB7-493B-B999-FBC5E7B6A9BD}" presName="rootConnector" presStyleLbl="node3" presStyleIdx="6" presStyleCnt="10"/>
      <dgm:spPr/>
    </dgm:pt>
    <dgm:pt modelId="{BB1EB262-E970-49EC-AE4F-703E41CA071B}" type="pres">
      <dgm:prSet presAssocID="{8876A04B-ADB7-493B-B999-FBC5E7B6A9BD}" presName="hierChild4" presStyleCnt="0"/>
      <dgm:spPr/>
    </dgm:pt>
    <dgm:pt modelId="{D60E760E-B5A4-45FF-8A5D-99695060688C}" type="pres">
      <dgm:prSet presAssocID="{8876A04B-ADB7-493B-B999-FBC5E7B6A9BD}" presName="hierChild5" presStyleCnt="0"/>
      <dgm:spPr/>
    </dgm:pt>
    <dgm:pt modelId="{67E5C677-7DA7-48CF-BDC1-4A10CA8756B6}" type="pres">
      <dgm:prSet presAssocID="{EE83461E-6C9B-4525-B4BE-FE7D0C68D265}" presName="Name37" presStyleLbl="parChTrans1D3" presStyleIdx="7" presStyleCnt="10"/>
      <dgm:spPr/>
    </dgm:pt>
    <dgm:pt modelId="{436F3407-3069-43A0-9901-E7631D2B2087}" type="pres">
      <dgm:prSet presAssocID="{6D6E7EAD-94CA-4FC6-BC3A-5E9CEAFE07C2}" presName="hierRoot2" presStyleCnt="0">
        <dgm:presLayoutVars>
          <dgm:hierBranch val="init"/>
        </dgm:presLayoutVars>
      </dgm:prSet>
      <dgm:spPr/>
    </dgm:pt>
    <dgm:pt modelId="{C91DFD20-A7CF-4616-90D6-81B494A94E2E}" type="pres">
      <dgm:prSet presAssocID="{6D6E7EAD-94CA-4FC6-BC3A-5E9CEAFE07C2}" presName="rootComposite" presStyleCnt="0"/>
      <dgm:spPr/>
    </dgm:pt>
    <dgm:pt modelId="{073AE4E9-CE4C-43E8-A27C-2F584FE20114}" type="pres">
      <dgm:prSet presAssocID="{6D6E7EAD-94CA-4FC6-BC3A-5E9CEAFE07C2}" presName="rootText" presStyleLbl="node3" presStyleIdx="7" presStyleCnt="10" custScaleX="132665">
        <dgm:presLayoutVars>
          <dgm:chPref val="3"/>
        </dgm:presLayoutVars>
      </dgm:prSet>
      <dgm:spPr/>
    </dgm:pt>
    <dgm:pt modelId="{AE34B07C-DB71-4A69-BA1F-05499B1449B4}" type="pres">
      <dgm:prSet presAssocID="{6D6E7EAD-94CA-4FC6-BC3A-5E9CEAFE07C2}" presName="rootConnector" presStyleLbl="node3" presStyleIdx="7" presStyleCnt="10"/>
      <dgm:spPr/>
    </dgm:pt>
    <dgm:pt modelId="{122757C7-5E43-4C00-AF70-1C0764FBD828}" type="pres">
      <dgm:prSet presAssocID="{6D6E7EAD-94CA-4FC6-BC3A-5E9CEAFE07C2}" presName="hierChild4" presStyleCnt="0"/>
      <dgm:spPr/>
    </dgm:pt>
    <dgm:pt modelId="{71A49277-6092-44F1-B459-49194086F168}" type="pres">
      <dgm:prSet presAssocID="{6D6E7EAD-94CA-4FC6-BC3A-5E9CEAFE07C2}" presName="hierChild5" presStyleCnt="0"/>
      <dgm:spPr/>
    </dgm:pt>
    <dgm:pt modelId="{C5421B7C-9D28-49EC-9461-4F6723C82F1A}" type="pres">
      <dgm:prSet presAssocID="{A34E071A-30C8-47DE-BDB9-50895B272113}" presName="Name37" presStyleLbl="parChTrans1D3" presStyleIdx="8" presStyleCnt="10"/>
      <dgm:spPr/>
    </dgm:pt>
    <dgm:pt modelId="{DDA21338-C401-4C68-8CBF-9DD30C263676}" type="pres">
      <dgm:prSet presAssocID="{AA0214A3-0EF6-41F6-BE31-043DFB91FA8C}" presName="hierRoot2" presStyleCnt="0">
        <dgm:presLayoutVars>
          <dgm:hierBranch val="init"/>
        </dgm:presLayoutVars>
      </dgm:prSet>
      <dgm:spPr/>
    </dgm:pt>
    <dgm:pt modelId="{07031420-5203-4B76-B6BF-78FA790C0637}" type="pres">
      <dgm:prSet presAssocID="{AA0214A3-0EF6-41F6-BE31-043DFB91FA8C}" presName="rootComposite" presStyleCnt="0"/>
      <dgm:spPr/>
    </dgm:pt>
    <dgm:pt modelId="{0663E27F-C9F7-44C3-9763-F91D26B68250}" type="pres">
      <dgm:prSet presAssocID="{AA0214A3-0EF6-41F6-BE31-043DFB91FA8C}" presName="rootText" presStyleLbl="node3" presStyleIdx="8" presStyleCnt="10" custScaleX="137277">
        <dgm:presLayoutVars>
          <dgm:chPref val="3"/>
        </dgm:presLayoutVars>
      </dgm:prSet>
      <dgm:spPr/>
    </dgm:pt>
    <dgm:pt modelId="{677982EF-DFF8-4542-B077-D4CE4F1EB162}" type="pres">
      <dgm:prSet presAssocID="{AA0214A3-0EF6-41F6-BE31-043DFB91FA8C}" presName="rootConnector" presStyleLbl="node3" presStyleIdx="8" presStyleCnt="10"/>
      <dgm:spPr/>
    </dgm:pt>
    <dgm:pt modelId="{04564DA3-5A4B-4097-8D01-3807BC587F94}" type="pres">
      <dgm:prSet presAssocID="{AA0214A3-0EF6-41F6-BE31-043DFB91FA8C}" presName="hierChild4" presStyleCnt="0"/>
      <dgm:spPr/>
    </dgm:pt>
    <dgm:pt modelId="{D5D9B89C-73E8-4B87-B011-AF2C43952A93}" type="pres">
      <dgm:prSet presAssocID="{AA0214A3-0EF6-41F6-BE31-043DFB91FA8C}" presName="hierChild5" presStyleCnt="0"/>
      <dgm:spPr/>
    </dgm:pt>
    <dgm:pt modelId="{5A33C834-D30F-4A14-86E6-BFC99E6A7A71}" type="pres">
      <dgm:prSet presAssocID="{A8F834D6-42F9-43B1-A9BE-9F17531850DA}" presName="Name37" presStyleLbl="parChTrans1D3" presStyleIdx="9" presStyleCnt="10"/>
      <dgm:spPr/>
    </dgm:pt>
    <dgm:pt modelId="{5250B71A-F4D8-40B4-ABCE-AA353243B84D}" type="pres">
      <dgm:prSet presAssocID="{D3386E59-E4A9-4A1B-A104-D5490EFB4332}" presName="hierRoot2" presStyleCnt="0">
        <dgm:presLayoutVars>
          <dgm:hierBranch val="init"/>
        </dgm:presLayoutVars>
      </dgm:prSet>
      <dgm:spPr/>
    </dgm:pt>
    <dgm:pt modelId="{012E7D54-3FAE-441E-9305-D9BCAF179840}" type="pres">
      <dgm:prSet presAssocID="{D3386E59-E4A9-4A1B-A104-D5490EFB4332}" presName="rootComposite" presStyleCnt="0"/>
      <dgm:spPr/>
    </dgm:pt>
    <dgm:pt modelId="{CE1BF85C-762F-45CB-A76E-5B173B769973}" type="pres">
      <dgm:prSet presAssocID="{D3386E59-E4A9-4A1B-A104-D5490EFB4332}" presName="rootText" presStyleLbl="node3" presStyleIdx="9" presStyleCnt="10" custScaleX="135161">
        <dgm:presLayoutVars>
          <dgm:chPref val="3"/>
        </dgm:presLayoutVars>
      </dgm:prSet>
      <dgm:spPr/>
    </dgm:pt>
    <dgm:pt modelId="{843F9D89-483A-492F-80C8-C0238B32A649}" type="pres">
      <dgm:prSet presAssocID="{D3386E59-E4A9-4A1B-A104-D5490EFB4332}" presName="rootConnector" presStyleLbl="node3" presStyleIdx="9" presStyleCnt="10"/>
      <dgm:spPr/>
    </dgm:pt>
    <dgm:pt modelId="{26D027C7-D8DE-4608-879A-361421B570B4}" type="pres">
      <dgm:prSet presAssocID="{D3386E59-E4A9-4A1B-A104-D5490EFB4332}" presName="hierChild4" presStyleCnt="0"/>
      <dgm:spPr/>
    </dgm:pt>
    <dgm:pt modelId="{57AD4D3F-9AC6-4A26-9043-7FD7BF00F582}" type="pres">
      <dgm:prSet presAssocID="{D3386E59-E4A9-4A1B-A104-D5490EFB4332}" presName="hierChild5" presStyleCnt="0"/>
      <dgm:spPr/>
    </dgm:pt>
    <dgm:pt modelId="{63F663B8-071E-4EDE-BC59-BB7CA990812F}" type="pres">
      <dgm:prSet presAssocID="{EEFC81E4-6374-403A-A799-B10564DA0FCE}" presName="hierChild5" presStyleCnt="0"/>
      <dgm:spPr/>
    </dgm:pt>
    <dgm:pt modelId="{5E21505A-D260-4CC9-B954-39D2724CD9EE}" type="pres">
      <dgm:prSet presAssocID="{62DB6704-86EA-4CB2-B66E-140614217C4C}" presName="hierChild3" presStyleCnt="0"/>
      <dgm:spPr/>
    </dgm:pt>
  </dgm:ptLst>
  <dgm:cxnLst>
    <dgm:cxn modelId="{5AFC7C03-8A4A-4284-97AA-A29A3CFE205C}" type="presOf" srcId="{CC46F1EC-AE52-44E7-AC2D-86B109E96856}" destId="{50D211F2-3802-4DD8-BDEC-C84EBD472038}" srcOrd="0" destOrd="0" presId="urn:microsoft.com/office/officeart/2005/8/layout/orgChart1"/>
    <dgm:cxn modelId="{0A24A606-48D9-431E-A61A-46477C2B9A88}" type="presOf" srcId="{EE83461E-6C9B-4525-B4BE-FE7D0C68D265}" destId="{67E5C677-7DA7-48CF-BDC1-4A10CA8756B6}" srcOrd="0" destOrd="0" presId="urn:microsoft.com/office/officeart/2005/8/layout/orgChart1"/>
    <dgm:cxn modelId="{5AE76709-8BF3-4F72-82B6-74CBA924B665}" srcId="{31964DA2-DB33-455A-9FC3-3B31F3383ACD}" destId="{CC46F1EC-AE52-44E7-AC2D-86B109E96856}" srcOrd="1" destOrd="0" parTransId="{5413DC79-3A19-403E-9A1F-11D425C015B6}" sibTransId="{3145FA17-D115-484D-A4B4-024FFC899DE2}"/>
    <dgm:cxn modelId="{DEB4440D-E47C-431B-A2B2-74A1165AC19C}" type="presOf" srcId="{6D6E7EAD-94CA-4FC6-BC3A-5E9CEAFE07C2}" destId="{073AE4E9-CE4C-43E8-A27C-2F584FE20114}" srcOrd="0" destOrd="0" presId="urn:microsoft.com/office/officeart/2005/8/layout/orgChart1"/>
    <dgm:cxn modelId="{E6B69B17-23CE-4194-B6F5-704805ABE41F}" type="presOf" srcId="{ACC30E59-2DED-4F75-B2C2-92AE8AB99D4A}" destId="{6A430EB5-05AC-4903-910B-BEAAB4DF2BEB}" srcOrd="0" destOrd="0" presId="urn:microsoft.com/office/officeart/2005/8/layout/orgChart1"/>
    <dgm:cxn modelId="{86BE1A19-399C-473E-BC18-6FB945B97D40}" type="presOf" srcId="{62DB6704-86EA-4CB2-B66E-140614217C4C}" destId="{AA8D38BD-E943-413D-B205-543C9AB6AF0E}" srcOrd="0" destOrd="0" presId="urn:microsoft.com/office/officeart/2005/8/layout/orgChart1"/>
    <dgm:cxn modelId="{1CB4D020-771C-497E-B75C-940BE76E00BE}" type="presOf" srcId="{31964DA2-DB33-455A-9FC3-3B31F3383ACD}" destId="{ED63E0FB-04C3-4B01-8638-6CBCD2376613}" srcOrd="1" destOrd="0" presId="urn:microsoft.com/office/officeart/2005/8/layout/orgChart1"/>
    <dgm:cxn modelId="{63B31E35-9DF0-4DA9-AADB-CD9F251CA689}" type="presOf" srcId="{0AD06E7E-E7A2-475D-8808-80DE1F5BC8E7}" destId="{6B1082E6-BE37-450B-8CED-0E437900303B}" srcOrd="1" destOrd="0" presId="urn:microsoft.com/office/officeart/2005/8/layout/orgChart1"/>
    <dgm:cxn modelId="{8C87E838-E07D-4E53-9B83-ED9D99F81E60}" type="presOf" srcId="{016EBCF4-9551-4AFD-B953-DD8E2A196770}" destId="{6FB729AB-D451-44BF-B5B6-6169CC45A382}" srcOrd="1" destOrd="0" presId="urn:microsoft.com/office/officeart/2005/8/layout/orgChart1"/>
    <dgm:cxn modelId="{FD07AE3A-9F38-43A8-97BC-F75CA5A1E66E}" type="presOf" srcId="{1FC5B6B8-9C11-4590-A8BF-16738E7D0048}" destId="{4C6CAC64-B978-4DAC-8ABB-8C2AFB46BC59}" srcOrd="0" destOrd="0" presId="urn:microsoft.com/office/officeart/2005/8/layout/orgChart1"/>
    <dgm:cxn modelId="{03BC395C-3837-4C40-AE84-E02090D1296F}" type="presOf" srcId="{8876A04B-ADB7-493B-B999-FBC5E7B6A9BD}" destId="{A1CBDE76-3703-4FB4-8CAC-1602D549104B}" srcOrd="0" destOrd="0" presId="urn:microsoft.com/office/officeart/2005/8/layout/orgChart1"/>
    <dgm:cxn modelId="{36EDFE5C-4431-485A-9E9A-632E571714B7}" type="presOf" srcId="{0AD06E7E-E7A2-475D-8808-80DE1F5BC8E7}" destId="{7C6D6AFB-CEC0-4A47-BA46-64BF5F18C811}" srcOrd="0" destOrd="0" presId="urn:microsoft.com/office/officeart/2005/8/layout/orgChart1"/>
    <dgm:cxn modelId="{BD93415D-9C6E-4BBF-A497-6EADAE2A67E4}" type="presOf" srcId="{62DB6704-86EA-4CB2-B66E-140614217C4C}" destId="{5DB8E710-3D8D-4FD6-B133-E42CA5C6DB40}" srcOrd="1" destOrd="0" presId="urn:microsoft.com/office/officeart/2005/8/layout/orgChart1"/>
    <dgm:cxn modelId="{CD174B5D-678E-42CF-B65A-8E0C1138B1F6}" type="presOf" srcId="{7D9B28C7-CC10-46B6-95A0-E15AE0F8B1AC}" destId="{E04D68DE-14DE-45F9-B6F0-3B23BADC513D}" srcOrd="0" destOrd="0" presId="urn:microsoft.com/office/officeart/2005/8/layout/orgChart1"/>
    <dgm:cxn modelId="{1AB60342-2AC6-460A-9D53-CBA0EA1188A5}" type="presOf" srcId="{D014AC75-EFE4-4E23-8942-AFCB58AE3531}" destId="{AC727500-586B-4BB6-BFEA-31F0CEFF0561}" srcOrd="0" destOrd="0" presId="urn:microsoft.com/office/officeart/2005/8/layout/orgChart1"/>
    <dgm:cxn modelId="{24066B42-F28B-4BFD-8C2B-BA9529616F63}" srcId="{62DB6704-86EA-4CB2-B66E-140614217C4C}" destId="{31964DA2-DB33-455A-9FC3-3B31F3383ACD}" srcOrd="0" destOrd="0" parTransId="{523E231D-7DF6-46FF-A181-5DAB26C13BD7}" sibTransId="{EB77BB15-942C-414D-A1ED-1DC61DA7CDFB}"/>
    <dgm:cxn modelId="{E6ECBC45-9EF2-4514-9E76-EE0F5DA30898}" srcId="{EEFC81E4-6374-403A-A799-B10564DA0FCE}" destId="{AA0214A3-0EF6-41F6-BE31-043DFB91FA8C}" srcOrd="2" destOrd="0" parTransId="{A34E071A-30C8-47DE-BDB9-50895B272113}" sibTransId="{DAB1F14A-60C5-4813-B861-EF43A2EC3D37}"/>
    <dgm:cxn modelId="{33EF6946-CF2E-4A48-B477-0B24618E0AD4}" type="presOf" srcId="{6D6E7EAD-94CA-4FC6-BC3A-5E9CEAFE07C2}" destId="{AE34B07C-DB71-4A69-BA1F-05499B1449B4}" srcOrd="1" destOrd="0" presId="urn:microsoft.com/office/officeart/2005/8/layout/orgChart1"/>
    <dgm:cxn modelId="{6E81AD46-01DA-4F88-AFCB-1A6CDBC6C695}" srcId="{31964DA2-DB33-455A-9FC3-3B31F3383ACD}" destId="{ACC30E59-2DED-4F75-B2C2-92AE8AB99D4A}" srcOrd="4" destOrd="0" parTransId="{87C149C5-614E-4DDE-B6E4-050949E5414F}" sibTransId="{DA968342-B063-4EB8-AB1C-6B20426642D7}"/>
    <dgm:cxn modelId="{8D5B884C-9120-407D-8EEF-78EF9BAAB897}" type="presOf" srcId="{EF29B12F-3758-4B70-9CDE-4EAEA3377548}" destId="{385EC55C-EB30-4256-ADE9-A037CC7B1734}" srcOrd="1" destOrd="0" presId="urn:microsoft.com/office/officeart/2005/8/layout/orgChart1"/>
    <dgm:cxn modelId="{939B654F-661F-4980-8B78-D9BE1F537B37}" type="presOf" srcId="{A34E071A-30C8-47DE-BDB9-50895B272113}" destId="{C5421B7C-9D28-49EC-9461-4F6723C82F1A}" srcOrd="0" destOrd="0" presId="urn:microsoft.com/office/officeart/2005/8/layout/orgChart1"/>
    <dgm:cxn modelId="{5C854753-2D8D-4B48-8C24-C333D97B5C2A}" type="presOf" srcId="{523E231D-7DF6-46FF-A181-5DAB26C13BD7}" destId="{C1F637A4-9AFD-464C-8E0D-00502C37167D}" srcOrd="0" destOrd="0" presId="urn:microsoft.com/office/officeart/2005/8/layout/orgChart1"/>
    <dgm:cxn modelId="{05330777-F19C-4B29-9535-E7F7124B6842}" srcId="{31964DA2-DB33-455A-9FC3-3B31F3383ACD}" destId="{B10042E0-A22C-48AE-BDBF-F8A9431B36E4}" srcOrd="3" destOrd="0" parTransId="{1FC5B6B8-9C11-4590-A8BF-16738E7D0048}" sibTransId="{C9E8B367-A90B-44BE-B9AD-A35AFFC1EB29}"/>
    <dgm:cxn modelId="{A95D7077-CA98-4EF0-90A6-BE6FFFC51834}" type="presOf" srcId="{31964DA2-DB33-455A-9FC3-3B31F3383ACD}" destId="{09385F7A-462D-490A-A34C-6311642968C1}" srcOrd="0" destOrd="0" presId="urn:microsoft.com/office/officeart/2005/8/layout/orgChart1"/>
    <dgm:cxn modelId="{4BFD8B59-C566-4C37-A4B7-EF6858E9D18B}" type="presOf" srcId="{EEFC81E4-6374-403A-A799-B10564DA0FCE}" destId="{33BB88E0-57A2-432F-8D42-33CF69C43861}" srcOrd="0" destOrd="0" presId="urn:microsoft.com/office/officeart/2005/8/layout/orgChart1"/>
    <dgm:cxn modelId="{3DEB637F-26C5-49C1-9217-84B7E821D547}" type="presOf" srcId="{D3386E59-E4A9-4A1B-A104-D5490EFB4332}" destId="{843F9D89-483A-492F-80C8-C0238B32A649}" srcOrd="1" destOrd="0" presId="urn:microsoft.com/office/officeart/2005/8/layout/orgChart1"/>
    <dgm:cxn modelId="{9493E681-30BB-4506-A30E-5E4D6433FF44}" type="presOf" srcId="{EF29B12F-3758-4B70-9CDE-4EAEA3377548}" destId="{29034F0F-30F5-448C-B5D4-6F89C5AF8129}" srcOrd="0" destOrd="0" presId="urn:microsoft.com/office/officeart/2005/8/layout/orgChart1"/>
    <dgm:cxn modelId="{A44A7083-D23F-4B02-9984-2FE79A794A84}" srcId="{EEFC81E4-6374-403A-A799-B10564DA0FCE}" destId="{8876A04B-ADB7-493B-B999-FBC5E7B6A9BD}" srcOrd="0" destOrd="0" parTransId="{4654A4C7-AF1E-44CA-9033-D1CC4CE7BB91}" sibTransId="{05CBEC2C-C6E3-414E-A8CE-0C057A3E82CA}"/>
    <dgm:cxn modelId="{8B08C98D-B928-4938-B838-3AF4D75ED981}" srcId="{31964DA2-DB33-455A-9FC3-3B31F3383ACD}" destId="{0AD06E7E-E7A2-475D-8808-80DE1F5BC8E7}" srcOrd="5" destOrd="0" parTransId="{7D9B28C7-CC10-46B6-95A0-E15AE0F8B1AC}" sibTransId="{05AF7651-66F6-459A-AF4F-C6C441BACDF0}"/>
    <dgm:cxn modelId="{A259188F-836A-4C1C-B333-0A9A5A836B46}" type="presOf" srcId="{AA0214A3-0EF6-41F6-BE31-043DFB91FA8C}" destId="{677982EF-DFF8-4542-B077-D4CE4F1EB162}" srcOrd="1" destOrd="0" presId="urn:microsoft.com/office/officeart/2005/8/layout/orgChart1"/>
    <dgm:cxn modelId="{7306C190-DC1E-4AC0-86D8-C6ACF576CB2A}" type="presOf" srcId="{D3386E59-E4A9-4A1B-A104-D5490EFB4332}" destId="{CE1BF85C-762F-45CB-A76E-5B173B769973}" srcOrd="0" destOrd="0" presId="urn:microsoft.com/office/officeart/2005/8/layout/orgChart1"/>
    <dgm:cxn modelId="{8E4FEB96-4678-489E-A339-1864BC6001EB}" srcId="{77A225A4-40F5-4023-AFDB-879352D1E923}" destId="{62DB6704-86EA-4CB2-B66E-140614217C4C}" srcOrd="0" destOrd="0" parTransId="{BA72445E-26E7-48AC-86C7-575311798B50}" sibTransId="{8D3E8094-EC06-4ADF-8268-6239930E1BE4}"/>
    <dgm:cxn modelId="{9974F096-8558-4D20-9BC5-AE31A7E93CC9}" type="presOf" srcId="{89A0AEB5-CADC-4F4F-B83B-464E0E451F87}" destId="{AC69B847-45BC-453B-9434-516714902CD0}" srcOrd="0" destOrd="0" presId="urn:microsoft.com/office/officeart/2005/8/layout/orgChart1"/>
    <dgm:cxn modelId="{B321F596-1370-4F81-9EBF-4A7634A4946C}" srcId="{62DB6704-86EA-4CB2-B66E-140614217C4C}" destId="{EEFC81E4-6374-403A-A799-B10564DA0FCE}" srcOrd="1" destOrd="0" parTransId="{89A0AEB5-CADC-4F4F-B83B-464E0E451F87}" sibTransId="{FBE4C962-8DB7-4AD1-9D8A-B067102B9818}"/>
    <dgm:cxn modelId="{D24B4C9B-02F0-41CB-B1E1-CC1244D58EE9}" type="presOf" srcId="{AA0214A3-0EF6-41F6-BE31-043DFB91FA8C}" destId="{0663E27F-C9F7-44C3-9763-F91D26B68250}" srcOrd="0" destOrd="0" presId="urn:microsoft.com/office/officeart/2005/8/layout/orgChart1"/>
    <dgm:cxn modelId="{8DCF5F9E-E811-4D5B-ADB3-7EAF59DD6EC2}" srcId="{31964DA2-DB33-455A-9FC3-3B31F3383ACD}" destId="{EF29B12F-3758-4B70-9CDE-4EAEA3377548}" srcOrd="2" destOrd="0" parTransId="{55DAE7CC-C781-4AB6-9559-C93781476D1C}" sibTransId="{ADA867C4-2E70-4B11-B3B0-9B5EDBD1DA18}"/>
    <dgm:cxn modelId="{78B735A0-142F-4406-ABF8-93E0E8746605}" srcId="{31964DA2-DB33-455A-9FC3-3B31F3383ACD}" destId="{016EBCF4-9551-4AFD-B953-DD8E2A196770}" srcOrd="0" destOrd="0" parTransId="{D014AC75-EFE4-4E23-8942-AFCB58AE3531}" sibTransId="{D03BEB31-7F7B-46F9-9B2D-E96A876BE511}"/>
    <dgm:cxn modelId="{1B0AA4A3-5C0D-4330-AB2F-9A32AE2A26A4}" srcId="{EEFC81E4-6374-403A-A799-B10564DA0FCE}" destId="{6D6E7EAD-94CA-4FC6-BC3A-5E9CEAFE07C2}" srcOrd="1" destOrd="0" parTransId="{EE83461E-6C9B-4525-B4BE-FE7D0C68D265}" sibTransId="{AA0C2B84-6F4C-44E2-A02A-9CCC1ADD52F4}"/>
    <dgm:cxn modelId="{6B505EA4-BDCB-4BC9-9022-20430696B412}" type="presOf" srcId="{8876A04B-ADB7-493B-B999-FBC5E7B6A9BD}" destId="{43FCF2E2-68E4-4134-8838-9D5E84757CC7}" srcOrd="1" destOrd="0" presId="urn:microsoft.com/office/officeart/2005/8/layout/orgChart1"/>
    <dgm:cxn modelId="{432009A6-7C78-4F00-A551-D1AF7D8D8DDA}" type="presOf" srcId="{A8F834D6-42F9-43B1-A9BE-9F17531850DA}" destId="{5A33C834-D30F-4A14-86E6-BFC99E6A7A71}" srcOrd="0" destOrd="0" presId="urn:microsoft.com/office/officeart/2005/8/layout/orgChart1"/>
    <dgm:cxn modelId="{91FABEB2-21AB-471A-A06C-96CCC8E5892B}" type="presOf" srcId="{B10042E0-A22C-48AE-BDBF-F8A9431B36E4}" destId="{C50EC5E9-5DA1-490D-953A-5B20C3F5AD14}" srcOrd="1" destOrd="0" presId="urn:microsoft.com/office/officeart/2005/8/layout/orgChart1"/>
    <dgm:cxn modelId="{0726FDB6-EB4E-455C-AE2B-D0C524BA47F8}" type="presOf" srcId="{EEFC81E4-6374-403A-A799-B10564DA0FCE}" destId="{850109CA-D668-462A-855A-F70358327851}" srcOrd="1" destOrd="0" presId="urn:microsoft.com/office/officeart/2005/8/layout/orgChart1"/>
    <dgm:cxn modelId="{1104B1C4-C803-4397-8CF4-166C99BAB122}" type="presOf" srcId="{016EBCF4-9551-4AFD-B953-DD8E2A196770}" destId="{291A9029-DB6C-4021-B094-B93F007C4BF3}" srcOrd="0" destOrd="0" presId="urn:microsoft.com/office/officeart/2005/8/layout/orgChart1"/>
    <dgm:cxn modelId="{757B07CD-09EE-4126-9BA7-B575D5D3CE15}" type="presOf" srcId="{77A225A4-40F5-4023-AFDB-879352D1E923}" destId="{502BD7C4-CAE2-49F5-BC1C-B327A00D96A6}" srcOrd="0" destOrd="0" presId="urn:microsoft.com/office/officeart/2005/8/layout/orgChart1"/>
    <dgm:cxn modelId="{9AE80AD1-D68F-42C2-B0EA-23C959703228}" type="presOf" srcId="{B10042E0-A22C-48AE-BDBF-F8A9431B36E4}" destId="{6B415CE0-040A-412F-A789-02BF70A71798}" srcOrd="0" destOrd="0" presId="urn:microsoft.com/office/officeart/2005/8/layout/orgChart1"/>
    <dgm:cxn modelId="{0B149DD3-3BA8-496A-A69D-DA933FB981DF}" type="presOf" srcId="{CC46F1EC-AE52-44E7-AC2D-86B109E96856}" destId="{3FEC8E77-820F-495F-AD69-A049C2639875}" srcOrd="1" destOrd="0" presId="urn:microsoft.com/office/officeart/2005/8/layout/orgChart1"/>
    <dgm:cxn modelId="{2E60FFE5-6DCB-41A5-972D-C57FD03C9206}" type="presOf" srcId="{5413DC79-3A19-403E-9A1F-11D425C015B6}" destId="{5EFA0234-1C06-4A22-90F1-7FED3A72B0B4}" srcOrd="0" destOrd="0" presId="urn:microsoft.com/office/officeart/2005/8/layout/orgChart1"/>
    <dgm:cxn modelId="{EFB3A8E8-F99C-4A27-925B-BFF34C29FF09}" type="presOf" srcId="{ACC30E59-2DED-4F75-B2C2-92AE8AB99D4A}" destId="{BE771738-CE32-411D-BCFC-56DF04A3C6CC}" srcOrd="1" destOrd="0" presId="urn:microsoft.com/office/officeart/2005/8/layout/orgChart1"/>
    <dgm:cxn modelId="{B8857AE9-F220-4ADE-939F-082AB9D4D51F}" type="presOf" srcId="{4654A4C7-AF1E-44CA-9033-D1CC4CE7BB91}" destId="{38CB3955-88C2-4784-9BC8-C13A8518DCC6}" srcOrd="0" destOrd="0" presId="urn:microsoft.com/office/officeart/2005/8/layout/orgChart1"/>
    <dgm:cxn modelId="{D09541ED-EB48-4E40-8CAD-AA53B1ABC988}" srcId="{EEFC81E4-6374-403A-A799-B10564DA0FCE}" destId="{D3386E59-E4A9-4A1B-A104-D5490EFB4332}" srcOrd="3" destOrd="0" parTransId="{A8F834D6-42F9-43B1-A9BE-9F17531850DA}" sibTransId="{09FDDCBD-14F9-41DE-AD09-FC69F6FEC3BF}"/>
    <dgm:cxn modelId="{56A7D2F2-6E76-4491-94B4-0DBE012F7BA7}" type="presOf" srcId="{87C149C5-614E-4DDE-B6E4-050949E5414F}" destId="{9A99560B-FC3A-4938-BB28-A6C4D33D5977}" srcOrd="0" destOrd="0" presId="urn:microsoft.com/office/officeart/2005/8/layout/orgChart1"/>
    <dgm:cxn modelId="{8AC8FAF2-3109-48AC-81A1-90B30E46941C}" type="presOf" srcId="{55DAE7CC-C781-4AB6-9559-C93781476D1C}" destId="{41A47B12-2205-4B84-BCF8-C73E0CFC8526}" srcOrd="0" destOrd="0" presId="urn:microsoft.com/office/officeart/2005/8/layout/orgChart1"/>
    <dgm:cxn modelId="{1891BA42-08C6-4B5F-AA70-0278BAC76961}" type="presParOf" srcId="{502BD7C4-CAE2-49F5-BC1C-B327A00D96A6}" destId="{D0E541D1-241B-4575-8E82-DCAAA878EFFE}" srcOrd="0" destOrd="0" presId="urn:microsoft.com/office/officeart/2005/8/layout/orgChart1"/>
    <dgm:cxn modelId="{8FF39194-F7B0-4039-AC69-9BDBD4666FC2}" type="presParOf" srcId="{D0E541D1-241B-4575-8E82-DCAAA878EFFE}" destId="{DA3487F6-952A-4EBC-B7D9-E49E6B296EDA}" srcOrd="0" destOrd="0" presId="urn:microsoft.com/office/officeart/2005/8/layout/orgChart1"/>
    <dgm:cxn modelId="{4A6C35B0-1C16-414F-A8AA-BD5B3C2C9CC3}" type="presParOf" srcId="{DA3487F6-952A-4EBC-B7D9-E49E6B296EDA}" destId="{AA8D38BD-E943-413D-B205-543C9AB6AF0E}" srcOrd="0" destOrd="0" presId="urn:microsoft.com/office/officeart/2005/8/layout/orgChart1"/>
    <dgm:cxn modelId="{4FA72BC4-445D-42CF-B000-B1A11AA327B0}" type="presParOf" srcId="{DA3487F6-952A-4EBC-B7D9-E49E6B296EDA}" destId="{5DB8E710-3D8D-4FD6-B133-E42CA5C6DB40}" srcOrd="1" destOrd="0" presId="urn:microsoft.com/office/officeart/2005/8/layout/orgChart1"/>
    <dgm:cxn modelId="{A5A219CE-55BE-4489-9C51-3AE417699998}" type="presParOf" srcId="{D0E541D1-241B-4575-8E82-DCAAA878EFFE}" destId="{A4CAE035-C903-417D-8278-0E992DFBEA96}" srcOrd="1" destOrd="0" presId="urn:microsoft.com/office/officeart/2005/8/layout/orgChart1"/>
    <dgm:cxn modelId="{A3CB21DA-293C-4B0A-9175-2CC88BF29B09}" type="presParOf" srcId="{A4CAE035-C903-417D-8278-0E992DFBEA96}" destId="{C1F637A4-9AFD-464C-8E0D-00502C37167D}" srcOrd="0" destOrd="0" presId="urn:microsoft.com/office/officeart/2005/8/layout/orgChart1"/>
    <dgm:cxn modelId="{3C2935A0-DFE1-4680-9F0E-60F42A2C20C0}" type="presParOf" srcId="{A4CAE035-C903-417D-8278-0E992DFBEA96}" destId="{E05632B8-830D-42C7-A286-33E9A4A74BE2}" srcOrd="1" destOrd="0" presId="urn:microsoft.com/office/officeart/2005/8/layout/orgChart1"/>
    <dgm:cxn modelId="{05E3E710-412E-4AC6-B262-F73825DEB859}" type="presParOf" srcId="{E05632B8-830D-42C7-A286-33E9A4A74BE2}" destId="{D29BBF42-27A4-4CEA-84DD-CB818575586D}" srcOrd="0" destOrd="0" presId="urn:microsoft.com/office/officeart/2005/8/layout/orgChart1"/>
    <dgm:cxn modelId="{25983733-069F-4815-8022-217AF7714F32}" type="presParOf" srcId="{D29BBF42-27A4-4CEA-84DD-CB818575586D}" destId="{09385F7A-462D-490A-A34C-6311642968C1}" srcOrd="0" destOrd="0" presId="urn:microsoft.com/office/officeart/2005/8/layout/orgChart1"/>
    <dgm:cxn modelId="{07E567D1-54B1-40B1-B219-F36C6F5ED37F}" type="presParOf" srcId="{D29BBF42-27A4-4CEA-84DD-CB818575586D}" destId="{ED63E0FB-04C3-4B01-8638-6CBCD2376613}" srcOrd="1" destOrd="0" presId="urn:microsoft.com/office/officeart/2005/8/layout/orgChart1"/>
    <dgm:cxn modelId="{70E76760-8298-48CF-9D35-846F13145982}" type="presParOf" srcId="{E05632B8-830D-42C7-A286-33E9A4A74BE2}" destId="{91ED49F4-8A9A-449F-8D8C-093672074567}" srcOrd="1" destOrd="0" presId="urn:microsoft.com/office/officeart/2005/8/layout/orgChart1"/>
    <dgm:cxn modelId="{F27406AD-ACFB-49DD-9342-6343576EBE18}" type="presParOf" srcId="{91ED49F4-8A9A-449F-8D8C-093672074567}" destId="{AC727500-586B-4BB6-BFEA-31F0CEFF0561}" srcOrd="0" destOrd="0" presId="urn:microsoft.com/office/officeart/2005/8/layout/orgChart1"/>
    <dgm:cxn modelId="{71CE56EF-6F31-44E1-8C30-0095ABF3B861}" type="presParOf" srcId="{91ED49F4-8A9A-449F-8D8C-093672074567}" destId="{891BD3A0-34F2-470D-BFE8-0EF34FC675FF}" srcOrd="1" destOrd="0" presId="urn:microsoft.com/office/officeart/2005/8/layout/orgChart1"/>
    <dgm:cxn modelId="{768C51A5-2C6C-4996-94C7-E6D89944BDE6}" type="presParOf" srcId="{891BD3A0-34F2-470D-BFE8-0EF34FC675FF}" destId="{4F195F74-7A12-4F90-9974-12BA59552C58}" srcOrd="0" destOrd="0" presId="urn:microsoft.com/office/officeart/2005/8/layout/orgChart1"/>
    <dgm:cxn modelId="{E5192F67-C025-4329-9697-C9A9100CB006}" type="presParOf" srcId="{4F195F74-7A12-4F90-9974-12BA59552C58}" destId="{291A9029-DB6C-4021-B094-B93F007C4BF3}" srcOrd="0" destOrd="0" presId="urn:microsoft.com/office/officeart/2005/8/layout/orgChart1"/>
    <dgm:cxn modelId="{D71358A3-698D-41F2-9A18-ABCE7DE9A914}" type="presParOf" srcId="{4F195F74-7A12-4F90-9974-12BA59552C58}" destId="{6FB729AB-D451-44BF-B5B6-6169CC45A382}" srcOrd="1" destOrd="0" presId="urn:microsoft.com/office/officeart/2005/8/layout/orgChart1"/>
    <dgm:cxn modelId="{A576EA1A-CA5A-4081-8C96-214C7F84041F}" type="presParOf" srcId="{891BD3A0-34F2-470D-BFE8-0EF34FC675FF}" destId="{809045C9-98D7-4C3A-8872-D030A58531DD}" srcOrd="1" destOrd="0" presId="urn:microsoft.com/office/officeart/2005/8/layout/orgChart1"/>
    <dgm:cxn modelId="{2F0CAFD9-250E-4607-B62B-47505DAEB57E}" type="presParOf" srcId="{891BD3A0-34F2-470D-BFE8-0EF34FC675FF}" destId="{33FC4641-9183-42FA-80CF-84810A6AE500}" srcOrd="2" destOrd="0" presId="urn:microsoft.com/office/officeart/2005/8/layout/orgChart1"/>
    <dgm:cxn modelId="{73E1764E-3089-4402-BAF7-3C58ED8740FA}" type="presParOf" srcId="{91ED49F4-8A9A-449F-8D8C-093672074567}" destId="{5EFA0234-1C06-4A22-90F1-7FED3A72B0B4}" srcOrd="2" destOrd="0" presId="urn:microsoft.com/office/officeart/2005/8/layout/orgChart1"/>
    <dgm:cxn modelId="{595A6D22-C68D-43E0-A704-4D1C7D34DBE8}" type="presParOf" srcId="{91ED49F4-8A9A-449F-8D8C-093672074567}" destId="{62823DB7-5CE4-48BA-BAE9-80558EC6CF77}" srcOrd="3" destOrd="0" presId="urn:microsoft.com/office/officeart/2005/8/layout/orgChart1"/>
    <dgm:cxn modelId="{532E35A1-2230-4F65-ACF7-2F52F518970D}" type="presParOf" srcId="{62823DB7-5CE4-48BA-BAE9-80558EC6CF77}" destId="{4EF439E8-EDDA-4700-9224-2D445DACD9E8}" srcOrd="0" destOrd="0" presId="urn:microsoft.com/office/officeart/2005/8/layout/orgChart1"/>
    <dgm:cxn modelId="{405FD03A-E8D6-434F-ABD0-2223050FFE4C}" type="presParOf" srcId="{4EF439E8-EDDA-4700-9224-2D445DACD9E8}" destId="{50D211F2-3802-4DD8-BDEC-C84EBD472038}" srcOrd="0" destOrd="0" presId="urn:microsoft.com/office/officeart/2005/8/layout/orgChart1"/>
    <dgm:cxn modelId="{CF30744E-D0F6-49B9-8362-B22BD0B8D294}" type="presParOf" srcId="{4EF439E8-EDDA-4700-9224-2D445DACD9E8}" destId="{3FEC8E77-820F-495F-AD69-A049C2639875}" srcOrd="1" destOrd="0" presId="urn:microsoft.com/office/officeart/2005/8/layout/orgChart1"/>
    <dgm:cxn modelId="{39C567F6-E673-4D63-8F09-B2C7ABF7DCED}" type="presParOf" srcId="{62823DB7-5CE4-48BA-BAE9-80558EC6CF77}" destId="{BB06167D-BE9F-4275-8E2F-DB379C2FA9D6}" srcOrd="1" destOrd="0" presId="urn:microsoft.com/office/officeart/2005/8/layout/orgChart1"/>
    <dgm:cxn modelId="{8E7F54ED-A6E5-4ECA-BF92-6FEBFBEE6825}" type="presParOf" srcId="{62823DB7-5CE4-48BA-BAE9-80558EC6CF77}" destId="{7F3DF8D1-5EB7-4EF0-A46C-304F4C4EAAA3}" srcOrd="2" destOrd="0" presId="urn:microsoft.com/office/officeart/2005/8/layout/orgChart1"/>
    <dgm:cxn modelId="{A59EEC79-AC11-45D9-8153-FD588A5B6E60}" type="presParOf" srcId="{91ED49F4-8A9A-449F-8D8C-093672074567}" destId="{41A47B12-2205-4B84-BCF8-C73E0CFC8526}" srcOrd="4" destOrd="0" presId="urn:microsoft.com/office/officeart/2005/8/layout/orgChart1"/>
    <dgm:cxn modelId="{CFC4E31D-EF37-494D-957E-97C9E8E87B2B}" type="presParOf" srcId="{91ED49F4-8A9A-449F-8D8C-093672074567}" destId="{8D4FA3C0-6246-439A-8BCE-76EAF1D8E597}" srcOrd="5" destOrd="0" presId="urn:microsoft.com/office/officeart/2005/8/layout/orgChart1"/>
    <dgm:cxn modelId="{A86C63DD-565D-4B06-BCB9-117A9AB4DE0C}" type="presParOf" srcId="{8D4FA3C0-6246-439A-8BCE-76EAF1D8E597}" destId="{3F40E2B5-E4BA-46D9-9693-4DBE0495B772}" srcOrd="0" destOrd="0" presId="urn:microsoft.com/office/officeart/2005/8/layout/orgChart1"/>
    <dgm:cxn modelId="{2697FE45-CE98-4C18-83A3-08705D1391A4}" type="presParOf" srcId="{3F40E2B5-E4BA-46D9-9693-4DBE0495B772}" destId="{29034F0F-30F5-448C-B5D4-6F89C5AF8129}" srcOrd="0" destOrd="0" presId="urn:microsoft.com/office/officeart/2005/8/layout/orgChart1"/>
    <dgm:cxn modelId="{ADA85A52-708D-4110-B3E1-FB1FCC83A508}" type="presParOf" srcId="{3F40E2B5-E4BA-46D9-9693-4DBE0495B772}" destId="{385EC55C-EB30-4256-ADE9-A037CC7B1734}" srcOrd="1" destOrd="0" presId="urn:microsoft.com/office/officeart/2005/8/layout/orgChart1"/>
    <dgm:cxn modelId="{E86F64C2-6A29-4D95-AC9D-7F9D3AEA1DEE}" type="presParOf" srcId="{8D4FA3C0-6246-439A-8BCE-76EAF1D8E597}" destId="{2F43DB43-88BF-4B23-AB40-AB4EA8AC3664}" srcOrd="1" destOrd="0" presId="urn:microsoft.com/office/officeart/2005/8/layout/orgChart1"/>
    <dgm:cxn modelId="{03BB1729-17A2-435F-B8E9-B269B9C09178}" type="presParOf" srcId="{8D4FA3C0-6246-439A-8BCE-76EAF1D8E597}" destId="{158F1C5D-10FE-4A3E-B144-5A893F220050}" srcOrd="2" destOrd="0" presId="urn:microsoft.com/office/officeart/2005/8/layout/orgChart1"/>
    <dgm:cxn modelId="{3E416B8A-AED9-4E0B-A091-5440A078F1CE}" type="presParOf" srcId="{91ED49F4-8A9A-449F-8D8C-093672074567}" destId="{4C6CAC64-B978-4DAC-8ABB-8C2AFB46BC59}" srcOrd="6" destOrd="0" presId="urn:microsoft.com/office/officeart/2005/8/layout/orgChart1"/>
    <dgm:cxn modelId="{D733D6CC-8BB6-4C76-81C7-B8692C0E5305}" type="presParOf" srcId="{91ED49F4-8A9A-449F-8D8C-093672074567}" destId="{A56B8168-70B4-4459-99EA-3C7443F58132}" srcOrd="7" destOrd="0" presId="urn:microsoft.com/office/officeart/2005/8/layout/orgChart1"/>
    <dgm:cxn modelId="{F7C0DFC8-E7BB-4A55-AD54-FFF1389BA8B8}" type="presParOf" srcId="{A56B8168-70B4-4459-99EA-3C7443F58132}" destId="{262B8B1B-4816-4C3F-AF91-E8194DF02AED}" srcOrd="0" destOrd="0" presId="urn:microsoft.com/office/officeart/2005/8/layout/orgChart1"/>
    <dgm:cxn modelId="{51D27F33-0870-412D-B109-2285A6AC6012}" type="presParOf" srcId="{262B8B1B-4816-4C3F-AF91-E8194DF02AED}" destId="{6B415CE0-040A-412F-A789-02BF70A71798}" srcOrd="0" destOrd="0" presId="urn:microsoft.com/office/officeart/2005/8/layout/orgChart1"/>
    <dgm:cxn modelId="{AD224649-CC8D-46AE-91BC-915220A385AC}" type="presParOf" srcId="{262B8B1B-4816-4C3F-AF91-E8194DF02AED}" destId="{C50EC5E9-5DA1-490D-953A-5B20C3F5AD14}" srcOrd="1" destOrd="0" presId="urn:microsoft.com/office/officeart/2005/8/layout/orgChart1"/>
    <dgm:cxn modelId="{AD3FB014-1CFE-43DC-8B69-EAE9EA931457}" type="presParOf" srcId="{A56B8168-70B4-4459-99EA-3C7443F58132}" destId="{8485486E-9E52-4151-8897-3668D998B6C7}" srcOrd="1" destOrd="0" presId="urn:microsoft.com/office/officeart/2005/8/layout/orgChart1"/>
    <dgm:cxn modelId="{ADA5C108-1C1B-430F-97B3-17FEA6E515D0}" type="presParOf" srcId="{A56B8168-70B4-4459-99EA-3C7443F58132}" destId="{4D7268F8-E828-4AC3-A7C3-E4F05E1F1D9E}" srcOrd="2" destOrd="0" presId="urn:microsoft.com/office/officeart/2005/8/layout/orgChart1"/>
    <dgm:cxn modelId="{2565D6FA-1504-4EDA-8940-884C3A82031A}" type="presParOf" srcId="{91ED49F4-8A9A-449F-8D8C-093672074567}" destId="{9A99560B-FC3A-4938-BB28-A6C4D33D5977}" srcOrd="8" destOrd="0" presId="urn:microsoft.com/office/officeart/2005/8/layout/orgChart1"/>
    <dgm:cxn modelId="{65BF7098-9C22-4148-8746-A4965D2DCF03}" type="presParOf" srcId="{91ED49F4-8A9A-449F-8D8C-093672074567}" destId="{2A20391F-0194-40F7-9CE3-8F54EEB0B2AD}" srcOrd="9" destOrd="0" presId="urn:microsoft.com/office/officeart/2005/8/layout/orgChart1"/>
    <dgm:cxn modelId="{B15D23E7-F523-4DC5-BEC4-7FAF1967469D}" type="presParOf" srcId="{2A20391F-0194-40F7-9CE3-8F54EEB0B2AD}" destId="{90A77F14-7470-47BC-B975-55B75B891167}" srcOrd="0" destOrd="0" presId="urn:microsoft.com/office/officeart/2005/8/layout/orgChart1"/>
    <dgm:cxn modelId="{9B0E043D-CAEE-42B7-A03E-76C24BE5F130}" type="presParOf" srcId="{90A77F14-7470-47BC-B975-55B75B891167}" destId="{6A430EB5-05AC-4903-910B-BEAAB4DF2BEB}" srcOrd="0" destOrd="0" presId="urn:microsoft.com/office/officeart/2005/8/layout/orgChart1"/>
    <dgm:cxn modelId="{15D30306-C6DB-40CB-9317-F003B4A75E66}" type="presParOf" srcId="{90A77F14-7470-47BC-B975-55B75B891167}" destId="{BE771738-CE32-411D-BCFC-56DF04A3C6CC}" srcOrd="1" destOrd="0" presId="urn:microsoft.com/office/officeart/2005/8/layout/orgChart1"/>
    <dgm:cxn modelId="{F70D7F70-29FB-4D6F-A030-599036083C26}" type="presParOf" srcId="{2A20391F-0194-40F7-9CE3-8F54EEB0B2AD}" destId="{7E9D39E8-420D-4CFD-A5DC-8DFD8F67FE1A}" srcOrd="1" destOrd="0" presId="urn:microsoft.com/office/officeart/2005/8/layout/orgChart1"/>
    <dgm:cxn modelId="{4CCB2794-3E49-4016-8DA7-017C39AE8C61}" type="presParOf" srcId="{2A20391F-0194-40F7-9CE3-8F54EEB0B2AD}" destId="{3BBC850C-F34E-4D9F-A90F-26AE348B23B5}" srcOrd="2" destOrd="0" presId="urn:microsoft.com/office/officeart/2005/8/layout/orgChart1"/>
    <dgm:cxn modelId="{3EF94F4A-8584-440C-8005-4825FFF4CA09}" type="presParOf" srcId="{91ED49F4-8A9A-449F-8D8C-093672074567}" destId="{E04D68DE-14DE-45F9-B6F0-3B23BADC513D}" srcOrd="10" destOrd="0" presId="urn:microsoft.com/office/officeart/2005/8/layout/orgChart1"/>
    <dgm:cxn modelId="{943ED9C2-5061-40BD-B9E7-379AC4DF482C}" type="presParOf" srcId="{91ED49F4-8A9A-449F-8D8C-093672074567}" destId="{778B9800-8D31-49FF-BC84-786EBFFDA558}" srcOrd="11" destOrd="0" presId="urn:microsoft.com/office/officeart/2005/8/layout/orgChart1"/>
    <dgm:cxn modelId="{6F612A18-BE33-47F0-9D59-A56D6CD4BE83}" type="presParOf" srcId="{778B9800-8D31-49FF-BC84-786EBFFDA558}" destId="{95A1EF14-3CFC-4C8C-A6E4-BEC8F3E36722}" srcOrd="0" destOrd="0" presId="urn:microsoft.com/office/officeart/2005/8/layout/orgChart1"/>
    <dgm:cxn modelId="{6C17ADB4-52C7-450E-BB7D-54F845F8840C}" type="presParOf" srcId="{95A1EF14-3CFC-4C8C-A6E4-BEC8F3E36722}" destId="{7C6D6AFB-CEC0-4A47-BA46-64BF5F18C811}" srcOrd="0" destOrd="0" presId="urn:microsoft.com/office/officeart/2005/8/layout/orgChart1"/>
    <dgm:cxn modelId="{F63591C3-92F3-4CAB-8B55-E392B41F9811}" type="presParOf" srcId="{95A1EF14-3CFC-4C8C-A6E4-BEC8F3E36722}" destId="{6B1082E6-BE37-450B-8CED-0E437900303B}" srcOrd="1" destOrd="0" presId="urn:microsoft.com/office/officeart/2005/8/layout/orgChart1"/>
    <dgm:cxn modelId="{9B7E2832-124E-4D69-ABEA-4FB270BDAD67}" type="presParOf" srcId="{778B9800-8D31-49FF-BC84-786EBFFDA558}" destId="{638CC848-CAA3-4581-8F0B-09616468BCC3}" srcOrd="1" destOrd="0" presId="urn:microsoft.com/office/officeart/2005/8/layout/orgChart1"/>
    <dgm:cxn modelId="{A1EAC1A1-9FF1-4C7A-AA1A-4FFE240A8A35}" type="presParOf" srcId="{778B9800-8D31-49FF-BC84-786EBFFDA558}" destId="{D3723E33-68BA-4967-8DA0-6A6DFAC63144}" srcOrd="2" destOrd="0" presId="urn:microsoft.com/office/officeart/2005/8/layout/orgChart1"/>
    <dgm:cxn modelId="{5D73B6E1-F34B-44F9-9E80-14C3087827E1}" type="presParOf" srcId="{E05632B8-830D-42C7-A286-33E9A4A74BE2}" destId="{366D157F-5348-4DF7-A0D1-D167EA03E6F5}" srcOrd="2" destOrd="0" presId="urn:microsoft.com/office/officeart/2005/8/layout/orgChart1"/>
    <dgm:cxn modelId="{3BDA80D8-C3C7-450A-AEED-CC744AB50CBE}" type="presParOf" srcId="{A4CAE035-C903-417D-8278-0E992DFBEA96}" destId="{AC69B847-45BC-453B-9434-516714902CD0}" srcOrd="2" destOrd="0" presId="urn:microsoft.com/office/officeart/2005/8/layout/orgChart1"/>
    <dgm:cxn modelId="{AC06E905-70BA-4821-BC0F-1BBC0D5D6B0B}" type="presParOf" srcId="{A4CAE035-C903-417D-8278-0E992DFBEA96}" destId="{CE467072-B162-4C30-8AA0-4416DA23A81F}" srcOrd="3" destOrd="0" presId="urn:microsoft.com/office/officeart/2005/8/layout/orgChart1"/>
    <dgm:cxn modelId="{D5B9192A-5752-426E-8051-C085D0865C26}" type="presParOf" srcId="{CE467072-B162-4C30-8AA0-4416DA23A81F}" destId="{AAE3EDD1-FD1C-43E7-BE9F-51AD1D8A8808}" srcOrd="0" destOrd="0" presId="urn:microsoft.com/office/officeart/2005/8/layout/orgChart1"/>
    <dgm:cxn modelId="{BBEDDED5-7E0C-4DD8-B92D-B0C80C3C81E2}" type="presParOf" srcId="{AAE3EDD1-FD1C-43E7-BE9F-51AD1D8A8808}" destId="{33BB88E0-57A2-432F-8D42-33CF69C43861}" srcOrd="0" destOrd="0" presId="urn:microsoft.com/office/officeart/2005/8/layout/orgChart1"/>
    <dgm:cxn modelId="{769DDF1E-AE5E-435F-AFF0-F41A45A54D88}" type="presParOf" srcId="{AAE3EDD1-FD1C-43E7-BE9F-51AD1D8A8808}" destId="{850109CA-D668-462A-855A-F70358327851}" srcOrd="1" destOrd="0" presId="urn:microsoft.com/office/officeart/2005/8/layout/orgChart1"/>
    <dgm:cxn modelId="{76B60741-87A1-482C-82CA-9A5DE23674A2}" type="presParOf" srcId="{CE467072-B162-4C30-8AA0-4416DA23A81F}" destId="{B7FC3771-8790-446F-AF69-74396E1C57A3}" srcOrd="1" destOrd="0" presId="urn:microsoft.com/office/officeart/2005/8/layout/orgChart1"/>
    <dgm:cxn modelId="{E96EBCE1-A6D5-4509-83CB-78F10CA7F9D0}" type="presParOf" srcId="{B7FC3771-8790-446F-AF69-74396E1C57A3}" destId="{38CB3955-88C2-4784-9BC8-C13A8518DCC6}" srcOrd="0" destOrd="0" presId="urn:microsoft.com/office/officeart/2005/8/layout/orgChart1"/>
    <dgm:cxn modelId="{DBEB325D-A5DB-4F94-8849-642A4292076D}" type="presParOf" srcId="{B7FC3771-8790-446F-AF69-74396E1C57A3}" destId="{E73E55F0-6D9E-46B6-BAD1-E6C49DEC7F4C}" srcOrd="1" destOrd="0" presId="urn:microsoft.com/office/officeart/2005/8/layout/orgChart1"/>
    <dgm:cxn modelId="{159621A6-BA0C-4693-A2E3-4FB7FDA31A3B}" type="presParOf" srcId="{E73E55F0-6D9E-46B6-BAD1-E6C49DEC7F4C}" destId="{E61913B9-FA67-44F3-AADE-511BC85D60C6}" srcOrd="0" destOrd="0" presId="urn:microsoft.com/office/officeart/2005/8/layout/orgChart1"/>
    <dgm:cxn modelId="{50E73F06-C130-431E-B03D-D57B7F447C25}" type="presParOf" srcId="{E61913B9-FA67-44F3-AADE-511BC85D60C6}" destId="{A1CBDE76-3703-4FB4-8CAC-1602D549104B}" srcOrd="0" destOrd="0" presId="urn:microsoft.com/office/officeart/2005/8/layout/orgChart1"/>
    <dgm:cxn modelId="{9CA15D80-F10B-4023-9F10-2E9F9106002C}" type="presParOf" srcId="{E61913B9-FA67-44F3-AADE-511BC85D60C6}" destId="{43FCF2E2-68E4-4134-8838-9D5E84757CC7}" srcOrd="1" destOrd="0" presId="urn:microsoft.com/office/officeart/2005/8/layout/orgChart1"/>
    <dgm:cxn modelId="{27563522-1021-4A11-AB7C-434C37D4E229}" type="presParOf" srcId="{E73E55F0-6D9E-46B6-BAD1-E6C49DEC7F4C}" destId="{BB1EB262-E970-49EC-AE4F-703E41CA071B}" srcOrd="1" destOrd="0" presId="urn:microsoft.com/office/officeart/2005/8/layout/orgChart1"/>
    <dgm:cxn modelId="{26A8EC32-9B86-4F7E-AB97-AB5C35AE4F73}" type="presParOf" srcId="{E73E55F0-6D9E-46B6-BAD1-E6C49DEC7F4C}" destId="{D60E760E-B5A4-45FF-8A5D-99695060688C}" srcOrd="2" destOrd="0" presId="urn:microsoft.com/office/officeart/2005/8/layout/orgChart1"/>
    <dgm:cxn modelId="{2EF15DFD-B942-4F50-AE0F-880F1F6DBBBE}" type="presParOf" srcId="{B7FC3771-8790-446F-AF69-74396E1C57A3}" destId="{67E5C677-7DA7-48CF-BDC1-4A10CA8756B6}" srcOrd="2" destOrd="0" presId="urn:microsoft.com/office/officeart/2005/8/layout/orgChart1"/>
    <dgm:cxn modelId="{A7DE0CCC-B163-42D9-A3AF-50FE73F0CAD5}" type="presParOf" srcId="{B7FC3771-8790-446F-AF69-74396E1C57A3}" destId="{436F3407-3069-43A0-9901-E7631D2B2087}" srcOrd="3" destOrd="0" presId="urn:microsoft.com/office/officeart/2005/8/layout/orgChart1"/>
    <dgm:cxn modelId="{9F409577-639E-4BD2-A35F-5AD728D1C0BE}" type="presParOf" srcId="{436F3407-3069-43A0-9901-E7631D2B2087}" destId="{C91DFD20-A7CF-4616-90D6-81B494A94E2E}" srcOrd="0" destOrd="0" presId="urn:microsoft.com/office/officeart/2005/8/layout/orgChart1"/>
    <dgm:cxn modelId="{258175CE-1A80-42AE-A44B-DC267CA15983}" type="presParOf" srcId="{C91DFD20-A7CF-4616-90D6-81B494A94E2E}" destId="{073AE4E9-CE4C-43E8-A27C-2F584FE20114}" srcOrd="0" destOrd="0" presId="urn:microsoft.com/office/officeart/2005/8/layout/orgChart1"/>
    <dgm:cxn modelId="{BDC402C9-7148-44A0-A9F3-E6925FD6C46D}" type="presParOf" srcId="{C91DFD20-A7CF-4616-90D6-81B494A94E2E}" destId="{AE34B07C-DB71-4A69-BA1F-05499B1449B4}" srcOrd="1" destOrd="0" presId="urn:microsoft.com/office/officeart/2005/8/layout/orgChart1"/>
    <dgm:cxn modelId="{0F8F47FC-7150-499F-B56D-20F651BE1CA1}" type="presParOf" srcId="{436F3407-3069-43A0-9901-E7631D2B2087}" destId="{122757C7-5E43-4C00-AF70-1C0764FBD828}" srcOrd="1" destOrd="0" presId="urn:microsoft.com/office/officeart/2005/8/layout/orgChart1"/>
    <dgm:cxn modelId="{F3FA08A2-186E-462A-B7F2-32EF506A1BB5}" type="presParOf" srcId="{436F3407-3069-43A0-9901-E7631D2B2087}" destId="{71A49277-6092-44F1-B459-49194086F168}" srcOrd="2" destOrd="0" presId="urn:microsoft.com/office/officeart/2005/8/layout/orgChart1"/>
    <dgm:cxn modelId="{56DE8472-035B-4EED-BC79-A87E99F8A938}" type="presParOf" srcId="{B7FC3771-8790-446F-AF69-74396E1C57A3}" destId="{C5421B7C-9D28-49EC-9461-4F6723C82F1A}" srcOrd="4" destOrd="0" presId="urn:microsoft.com/office/officeart/2005/8/layout/orgChart1"/>
    <dgm:cxn modelId="{B7B057C7-5300-4EBD-A790-5F57505AC58F}" type="presParOf" srcId="{B7FC3771-8790-446F-AF69-74396E1C57A3}" destId="{DDA21338-C401-4C68-8CBF-9DD30C263676}" srcOrd="5" destOrd="0" presId="urn:microsoft.com/office/officeart/2005/8/layout/orgChart1"/>
    <dgm:cxn modelId="{B0C27605-FF45-4AC1-8750-FD4668100B53}" type="presParOf" srcId="{DDA21338-C401-4C68-8CBF-9DD30C263676}" destId="{07031420-5203-4B76-B6BF-78FA790C0637}" srcOrd="0" destOrd="0" presId="urn:microsoft.com/office/officeart/2005/8/layout/orgChart1"/>
    <dgm:cxn modelId="{77BF31CD-6F76-49E4-9610-3511686111AA}" type="presParOf" srcId="{07031420-5203-4B76-B6BF-78FA790C0637}" destId="{0663E27F-C9F7-44C3-9763-F91D26B68250}" srcOrd="0" destOrd="0" presId="urn:microsoft.com/office/officeart/2005/8/layout/orgChart1"/>
    <dgm:cxn modelId="{A296A3DB-A7C5-477E-9B5E-DE7C7EF25598}" type="presParOf" srcId="{07031420-5203-4B76-B6BF-78FA790C0637}" destId="{677982EF-DFF8-4542-B077-D4CE4F1EB162}" srcOrd="1" destOrd="0" presId="urn:microsoft.com/office/officeart/2005/8/layout/orgChart1"/>
    <dgm:cxn modelId="{1B4C1EED-D379-48EB-84ED-C1CD14379701}" type="presParOf" srcId="{DDA21338-C401-4C68-8CBF-9DD30C263676}" destId="{04564DA3-5A4B-4097-8D01-3807BC587F94}" srcOrd="1" destOrd="0" presId="urn:microsoft.com/office/officeart/2005/8/layout/orgChart1"/>
    <dgm:cxn modelId="{1DC1ABBB-6338-4FA3-B5A3-D74A9DDD1899}" type="presParOf" srcId="{DDA21338-C401-4C68-8CBF-9DD30C263676}" destId="{D5D9B89C-73E8-4B87-B011-AF2C43952A93}" srcOrd="2" destOrd="0" presId="urn:microsoft.com/office/officeart/2005/8/layout/orgChart1"/>
    <dgm:cxn modelId="{A2AA25E1-E7BC-4473-84EF-0058AABEC218}" type="presParOf" srcId="{B7FC3771-8790-446F-AF69-74396E1C57A3}" destId="{5A33C834-D30F-4A14-86E6-BFC99E6A7A71}" srcOrd="6" destOrd="0" presId="urn:microsoft.com/office/officeart/2005/8/layout/orgChart1"/>
    <dgm:cxn modelId="{294A03A7-EE78-4A97-92BD-5B382B5BCBA1}" type="presParOf" srcId="{B7FC3771-8790-446F-AF69-74396E1C57A3}" destId="{5250B71A-F4D8-40B4-ABCE-AA353243B84D}" srcOrd="7" destOrd="0" presId="urn:microsoft.com/office/officeart/2005/8/layout/orgChart1"/>
    <dgm:cxn modelId="{FB8DF2EF-E0D5-4158-B2FF-731E2CDB3D8B}" type="presParOf" srcId="{5250B71A-F4D8-40B4-ABCE-AA353243B84D}" destId="{012E7D54-3FAE-441E-9305-D9BCAF179840}" srcOrd="0" destOrd="0" presId="urn:microsoft.com/office/officeart/2005/8/layout/orgChart1"/>
    <dgm:cxn modelId="{34FA815C-DCB9-4E36-872D-5ED750630423}" type="presParOf" srcId="{012E7D54-3FAE-441E-9305-D9BCAF179840}" destId="{CE1BF85C-762F-45CB-A76E-5B173B769973}" srcOrd="0" destOrd="0" presId="urn:microsoft.com/office/officeart/2005/8/layout/orgChart1"/>
    <dgm:cxn modelId="{11F73FAC-DAB7-406E-B343-A7006B31E79F}" type="presParOf" srcId="{012E7D54-3FAE-441E-9305-D9BCAF179840}" destId="{843F9D89-483A-492F-80C8-C0238B32A649}" srcOrd="1" destOrd="0" presId="urn:microsoft.com/office/officeart/2005/8/layout/orgChart1"/>
    <dgm:cxn modelId="{28335817-D710-479E-ACCD-4A59A05E3AE9}" type="presParOf" srcId="{5250B71A-F4D8-40B4-ABCE-AA353243B84D}" destId="{26D027C7-D8DE-4608-879A-361421B570B4}" srcOrd="1" destOrd="0" presId="urn:microsoft.com/office/officeart/2005/8/layout/orgChart1"/>
    <dgm:cxn modelId="{ACFA6577-307D-4F46-822C-2BC97366092A}" type="presParOf" srcId="{5250B71A-F4D8-40B4-ABCE-AA353243B84D}" destId="{57AD4D3F-9AC6-4A26-9043-7FD7BF00F582}" srcOrd="2" destOrd="0" presId="urn:microsoft.com/office/officeart/2005/8/layout/orgChart1"/>
    <dgm:cxn modelId="{C8AF5479-4A0E-4E8F-B778-C52DEEF2D079}" type="presParOf" srcId="{CE467072-B162-4C30-8AA0-4416DA23A81F}" destId="{63F663B8-071E-4EDE-BC59-BB7CA990812F}" srcOrd="2" destOrd="0" presId="urn:microsoft.com/office/officeart/2005/8/layout/orgChart1"/>
    <dgm:cxn modelId="{97F3C74F-4104-4458-B484-B283EB7644B0}" type="presParOf" srcId="{D0E541D1-241B-4575-8E82-DCAAA878EFFE}" destId="{5E21505A-D260-4CC9-B954-39D2724CD9EE}" srcOrd="2" destOrd="0" presId="urn:microsoft.com/office/officeart/2005/8/layout/orgChart1"/>
  </dgm:cxnLst>
  <dgm:bg/>
  <dgm:whole>
    <a:ln>
      <a:solidFill>
        <a:schemeClr val="accent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33C834-D30F-4A14-86E6-BFC99E6A7A71}">
      <dsp:nvSpPr>
        <dsp:cNvPr id="0" name=""/>
        <dsp:cNvSpPr/>
      </dsp:nvSpPr>
      <dsp:spPr>
        <a:xfrm>
          <a:off x="3366155" y="609340"/>
          <a:ext cx="225495" cy="1575235"/>
        </a:xfrm>
        <a:custGeom>
          <a:avLst/>
          <a:gdLst/>
          <a:ahLst/>
          <a:cxnLst/>
          <a:rect l="0" t="0" r="0" b="0"/>
          <a:pathLst>
            <a:path>
              <a:moveTo>
                <a:pt x="0" y="0"/>
              </a:moveTo>
              <a:lnTo>
                <a:pt x="0" y="1575235"/>
              </a:lnTo>
              <a:lnTo>
                <a:pt x="225495" y="1575235"/>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C5421B7C-9D28-49EC-9461-4F6723C82F1A}">
      <dsp:nvSpPr>
        <dsp:cNvPr id="0" name=""/>
        <dsp:cNvSpPr/>
      </dsp:nvSpPr>
      <dsp:spPr>
        <a:xfrm>
          <a:off x="3366155" y="609340"/>
          <a:ext cx="225495" cy="1143414"/>
        </a:xfrm>
        <a:custGeom>
          <a:avLst/>
          <a:gdLst/>
          <a:ahLst/>
          <a:cxnLst/>
          <a:rect l="0" t="0" r="0" b="0"/>
          <a:pathLst>
            <a:path>
              <a:moveTo>
                <a:pt x="0" y="0"/>
              </a:moveTo>
              <a:lnTo>
                <a:pt x="0" y="1143414"/>
              </a:lnTo>
              <a:lnTo>
                <a:pt x="225495" y="1143414"/>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67E5C677-7DA7-48CF-BDC1-4A10CA8756B6}">
      <dsp:nvSpPr>
        <dsp:cNvPr id="0" name=""/>
        <dsp:cNvSpPr/>
      </dsp:nvSpPr>
      <dsp:spPr>
        <a:xfrm>
          <a:off x="3366155" y="609340"/>
          <a:ext cx="225495" cy="711592"/>
        </a:xfrm>
        <a:custGeom>
          <a:avLst/>
          <a:gdLst/>
          <a:ahLst/>
          <a:cxnLst/>
          <a:rect l="0" t="0" r="0" b="0"/>
          <a:pathLst>
            <a:path>
              <a:moveTo>
                <a:pt x="0" y="0"/>
              </a:moveTo>
              <a:lnTo>
                <a:pt x="0" y="711592"/>
              </a:lnTo>
              <a:lnTo>
                <a:pt x="225495" y="711592"/>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38CB3955-88C2-4784-9BC8-C13A8518DCC6}">
      <dsp:nvSpPr>
        <dsp:cNvPr id="0" name=""/>
        <dsp:cNvSpPr/>
      </dsp:nvSpPr>
      <dsp:spPr>
        <a:xfrm>
          <a:off x="3366155" y="609340"/>
          <a:ext cx="225495" cy="279771"/>
        </a:xfrm>
        <a:custGeom>
          <a:avLst/>
          <a:gdLst/>
          <a:ahLst/>
          <a:cxnLst/>
          <a:rect l="0" t="0" r="0" b="0"/>
          <a:pathLst>
            <a:path>
              <a:moveTo>
                <a:pt x="0" y="0"/>
              </a:moveTo>
              <a:lnTo>
                <a:pt x="0" y="279771"/>
              </a:lnTo>
              <a:lnTo>
                <a:pt x="225495" y="279771"/>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AC69B847-45BC-453B-9434-516714902CD0}">
      <dsp:nvSpPr>
        <dsp:cNvPr id="0" name=""/>
        <dsp:cNvSpPr/>
      </dsp:nvSpPr>
      <dsp:spPr>
        <a:xfrm>
          <a:off x="3080288" y="177519"/>
          <a:ext cx="887188" cy="127721"/>
        </a:xfrm>
        <a:custGeom>
          <a:avLst/>
          <a:gdLst/>
          <a:ahLst/>
          <a:cxnLst/>
          <a:rect l="0" t="0" r="0" b="0"/>
          <a:pathLst>
            <a:path>
              <a:moveTo>
                <a:pt x="0" y="0"/>
              </a:moveTo>
              <a:lnTo>
                <a:pt x="0" y="63860"/>
              </a:lnTo>
              <a:lnTo>
                <a:pt x="887188" y="63860"/>
              </a:lnTo>
              <a:lnTo>
                <a:pt x="887188" y="127721"/>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E04D68DE-14DE-45F9-B6F0-3B23BADC513D}">
      <dsp:nvSpPr>
        <dsp:cNvPr id="0" name=""/>
        <dsp:cNvSpPr/>
      </dsp:nvSpPr>
      <dsp:spPr>
        <a:xfrm>
          <a:off x="1606112" y="609340"/>
          <a:ext cx="246998" cy="2438877"/>
        </a:xfrm>
        <a:custGeom>
          <a:avLst/>
          <a:gdLst/>
          <a:ahLst/>
          <a:cxnLst/>
          <a:rect l="0" t="0" r="0" b="0"/>
          <a:pathLst>
            <a:path>
              <a:moveTo>
                <a:pt x="0" y="0"/>
              </a:moveTo>
              <a:lnTo>
                <a:pt x="0" y="2438877"/>
              </a:lnTo>
              <a:lnTo>
                <a:pt x="246998" y="243887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99560B-FC3A-4938-BB28-A6C4D33D5977}">
      <dsp:nvSpPr>
        <dsp:cNvPr id="0" name=""/>
        <dsp:cNvSpPr/>
      </dsp:nvSpPr>
      <dsp:spPr>
        <a:xfrm>
          <a:off x="1606112" y="609340"/>
          <a:ext cx="246998" cy="2007056"/>
        </a:xfrm>
        <a:custGeom>
          <a:avLst/>
          <a:gdLst/>
          <a:ahLst/>
          <a:cxnLst/>
          <a:rect l="0" t="0" r="0" b="0"/>
          <a:pathLst>
            <a:path>
              <a:moveTo>
                <a:pt x="0" y="0"/>
              </a:moveTo>
              <a:lnTo>
                <a:pt x="0" y="2007056"/>
              </a:lnTo>
              <a:lnTo>
                <a:pt x="246998" y="2007056"/>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4C6CAC64-B978-4DAC-8ABB-8C2AFB46BC59}">
      <dsp:nvSpPr>
        <dsp:cNvPr id="0" name=""/>
        <dsp:cNvSpPr/>
      </dsp:nvSpPr>
      <dsp:spPr>
        <a:xfrm>
          <a:off x="1606112" y="609340"/>
          <a:ext cx="246998" cy="1575235"/>
        </a:xfrm>
        <a:custGeom>
          <a:avLst/>
          <a:gdLst/>
          <a:ahLst/>
          <a:cxnLst/>
          <a:rect l="0" t="0" r="0" b="0"/>
          <a:pathLst>
            <a:path>
              <a:moveTo>
                <a:pt x="0" y="0"/>
              </a:moveTo>
              <a:lnTo>
                <a:pt x="0" y="1575235"/>
              </a:lnTo>
              <a:lnTo>
                <a:pt x="246998" y="1575235"/>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41A47B12-2205-4B84-BCF8-C73E0CFC8526}">
      <dsp:nvSpPr>
        <dsp:cNvPr id="0" name=""/>
        <dsp:cNvSpPr/>
      </dsp:nvSpPr>
      <dsp:spPr>
        <a:xfrm>
          <a:off x="1606112" y="609340"/>
          <a:ext cx="246998" cy="1143414"/>
        </a:xfrm>
        <a:custGeom>
          <a:avLst/>
          <a:gdLst/>
          <a:ahLst/>
          <a:cxnLst/>
          <a:rect l="0" t="0" r="0" b="0"/>
          <a:pathLst>
            <a:path>
              <a:moveTo>
                <a:pt x="0" y="0"/>
              </a:moveTo>
              <a:lnTo>
                <a:pt x="0" y="1143414"/>
              </a:lnTo>
              <a:lnTo>
                <a:pt x="246998" y="1143414"/>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FA0234-1C06-4A22-90F1-7FED3A72B0B4}">
      <dsp:nvSpPr>
        <dsp:cNvPr id="0" name=""/>
        <dsp:cNvSpPr/>
      </dsp:nvSpPr>
      <dsp:spPr>
        <a:xfrm>
          <a:off x="1606112" y="609340"/>
          <a:ext cx="246998" cy="711592"/>
        </a:xfrm>
        <a:custGeom>
          <a:avLst/>
          <a:gdLst/>
          <a:ahLst/>
          <a:cxnLst/>
          <a:rect l="0" t="0" r="0" b="0"/>
          <a:pathLst>
            <a:path>
              <a:moveTo>
                <a:pt x="0" y="0"/>
              </a:moveTo>
              <a:lnTo>
                <a:pt x="0" y="711592"/>
              </a:lnTo>
              <a:lnTo>
                <a:pt x="246998" y="711592"/>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AC727500-586B-4BB6-BFEA-31F0CEFF0561}">
      <dsp:nvSpPr>
        <dsp:cNvPr id="0" name=""/>
        <dsp:cNvSpPr/>
      </dsp:nvSpPr>
      <dsp:spPr>
        <a:xfrm>
          <a:off x="1606112" y="609340"/>
          <a:ext cx="246998" cy="279771"/>
        </a:xfrm>
        <a:custGeom>
          <a:avLst/>
          <a:gdLst/>
          <a:ahLst/>
          <a:cxnLst/>
          <a:rect l="0" t="0" r="0" b="0"/>
          <a:pathLst>
            <a:path>
              <a:moveTo>
                <a:pt x="0" y="0"/>
              </a:moveTo>
              <a:lnTo>
                <a:pt x="0" y="279771"/>
              </a:lnTo>
              <a:lnTo>
                <a:pt x="246998" y="279771"/>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C1F637A4-9AFD-464C-8E0D-00502C37167D}">
      <dsp:nvSpPr>
        <dsp:cNvPr id="0" name=""/>
        <dsp:cNvSpPr/>
      </dsp:nvSpPr>
      <dsp:spPr>
        <a:xfrm>
          <a:off x="2264775" y="177519"/>
          <a:ext cx="815512" cy="127721"/>
        </a:xfrm>
        <a:custGeom>
          <a:avLst/>
          <a:gdLst/>
          <a:ahLst/>
          <a:cxnLst/>
          <a:rect l="0" t="0" r="0" b="0"/>
          <a:pathLst>
            <a:path>
              <a:moveTo>
                <a:pt x="815512" y="0"/>
              </a:moveTo>
              <a:lnTo>
                <a:pt x="815512" y="63860"/>
              </a:lnTo>
              <a:lnTo>
                <a:pt x="0" y="63860"/>
              </a:lnTo>
              <a:lnTo>
                <a:pt x="0" y="127721"/>
              </a:lnTo>
            </a:path>
          </a:pathLst>
        </a:custGeom>
        <a:noFill/>
        <a:ln w="12700" cap="flat" cmpd="sng" algn="ctr">
          <a:solidFill>
            <a:schemeClr val="accent1"/>
          </a:solidFill>
          <a:prstDash val="solid"/>
          <a:miter lim="800000"/>
        </a:ln>
        <a:effectLst/>
      </dsp:spPr>
      <dsp:style>
        <a:lnRef idx="2">
          <a:scrgbClr r="0" g="0" b="0"/>
        </a:lnRef>
        <a:fillRef idx="0">
          <a:scrgbClr r="0" g="0" b="0"/>
        </a:fillRef>
        <a:effectRef idx="0">
          <a:scrgbClr r="0" g="0" b="0"/>
        </a:effectRef>
        <a:fontRef idx="minor"/>
      </dsp:style>
    </dsp:sp>
    <dsp:sp modelId="{AA8D38BD-E943-413D-B205-543C9AB6AF0E}">
      <dsp:nvSpPr>
        <dsp:cNvPr id="0" name=""/>
        <dsp:cNvSpPr/>
      </dsp:nvSpPr>
      <dsp:spPr>
        <a:xfrm>
          <a:off x="1939397" y="131"/>
          <a:ext cx="2281780" cy="177387"/>
        </a:xfrm>
        <a:prstGeom prst="rect">
          <a:avLst/>
        </a:prstGeom>
        <a:solidFill>
          <a:schemeClr val="accent1">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chemeClr val="bg1"/>
              </a:solidFill>
              <a:latin typeface="Times New Roman" panose="02020603050405020304" pitchFamily="18" charset="0"/>
              <a:cs typeface="Times New Roman" panose="02020603050405020304" pitchFamily="18" charset="0"/>
            </a:rPr>
            <a:t>Sources of Agricultural Finance in India</a:t>
          </a:r>
        </a:p>
      </dsp:txBody>
      <dsp:txXfrm>
        <a:off x="1939397" y="131"/>
        <a:ext cx="2281780" cy="177387"/>
      </dsp:txXfrm>
    </dsp:sp>
    <dsp:sp modelId="{09385F7A-462D-490A-A34C-6311642968C1}">
      <dsp:nvSpPr>
        <dsp:cNvPr id="0" name=""/>
        <dsp:cNvSpPr/>
      </dsp:nvSpPr>
      <dsp:spPr>
        <a:xfrm>
          <a:off x="1441447" y="305241"/>
          <a:ext cx="1646656" cy="304099"/>
        </a:xfrm>
        <a:prstGeom prst="rect">
          <a:avLst/>
        </a:prstGeom>
        <a:solidFill>
          <a:schemeClr val="accent2">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Formal/Institutional Sources of Finance</a:t>
          </a:r>
        </a:p>
      </dsp:txBody>
      <dsp:txXfrm>
        <a:off x="1441447" y="305241"/>
        <a:ext cx="1646656" cy="304099"/>
      </dsp:txXfrm>
    </dsp:sp>
    <dsp:sp modelId="{291A9029-DB6C-4021-B094-B93F007C4BF3}">
      <dsp:nvSpPr>
        <dsp:cNvPr id="0" name=""/>
        <dsp:cNvSpPr/>
      </dsp:nvSpPr>
      <dsp:spPr>
        <a:xfrm>
          <a:off x="1853111" y="737062"/>
          <a:ext cx="1045573"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NABARD</a:t>
          </a:r>
        </a:p>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 (Apex Instutitions)</a:t>
          </a:r>
        </a:p>
      </dsp:txBody>
      <dsp:txXfrm>
        <a:off x="1853111" y="737062"/>
        <a:ext cx="1045573" cy="304099"/>
      </dsp:txXfrm>
    </dsp:sp>
    <dsp:sp modelId="{50D211F2-3802-4DD8-BDEC-C84EBD472038}">
      <dsp:nvSpPr>
        <dsp:cNvPr id="0" name=""/>
        <dsp:cNvSpPr/>
      </dsp:nvSpPr>
      <dsp:spPr>
        <a:xfrm>
          <a:off x="1853111" y="1168883"/>
          <a:ext cx="1019341"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Land Developement Banks (LDBs)</a:t>
          </a:r>
        </a:p>
      </dsp:txBody>
      <dsp:txXfrm>
        <a:off x="1853111" y="1168883"/>
        <a:ext cx="1019341" cy="304099"/>
      </dsp:txXfrm>
    </dsp:sp>
    <dsp:sp modelId="{29034F0F-30F5-448C-B5D4-6F89C5AF8129}">
      <dsp:nvSpPr>
        <dsp:cNvPr id="0" name=""/>
        <dsp:cNvSpPr/>
      </dsp:nvSpPr>
      <dsp:spPr>
        <a:xfrm>
          <a:off x="1853111" y="1600704"/>
          <a:ext cx="1048382"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Commercial Banks (CBs)</a:t>
          </a:r>
        </a:p>
      </dsp:txBody>
      <dsp:txXfrm>
        <a:off x="1853111" y="1600704"/>
        <a:ext cx="1048382" cy="304099"/>
      </dsp:txXfrm>
    </dsp:sp>
    <dsp:sp modelId="{6B415CE0-040A-412F-A789-02BF70A71798}">
      <dsp:nvSpPr>
        <dsp:cNvPr id="0" name=""/>
        <dsp:cNvSpPr/>
      </dsp:nvSpPr>
      <dsp:spPr>
        <a:xfrm>
          <a:off x="1853111" y="2032526"/>
          <a:ext cx="1047896"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Regional Rural Banks (RRBs)</a:t>
          </a:r>
        </a:p>
      </dsp:txBody>
      <dsp:txXfrm>
        <a:off x="1853111" y="2032526"/>
        <a:ext cx="1047896" cy="304099"/>
      </dsp:txXfrm>
    </dsp:sp>
    <dsp:sp modelId="{6A430EB5-05AC-4903-910B-BEAAB4DF2BEB}">
      <dsp:nvSpPr>
        <dsp:cNvPr id="0" name=""/>
        <dsp:cNvSpPr/>
      </dsp:nvSpPr>
      <dsp:spPr>
        <a:xfrm>
          <a:off x="1853111" y="2464347"/>
          <a:ext cx="1039995"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Rural Cooperatives</a:t>
          </a:r>
        </a:p>
      </dsp:txBody>
      <dsp:txXfrm>
        <a:off x="1853111" y="2464347"/>
        <a:ext cx="1039995" cy="304099"/>
      </dsp:txXfrm>
    </dsp:sp>
    <dsp:sp modelId="{7C6D6AFB-CEC0-4A47-BA46-64BF5F18C811}">
      <dsp:nvSpPr>
        <dsp:cNvPr id="0" name=""/>
        <dsp:cNvSpPr/>
      </dsp:nvSpPr>
      <dsp:spPr>
        <a:xfrm>
          <a:off x="1853111" y="2896168"/>
          <a:ext cx="1038475"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Micro-Finance Institutions (Self-Help Groups)</a:t>
          </a:r>
        </a:p>
      </dsp:txBody>
      <dsp:txXfrm>
        <a:off x="1853111" y="2896168"/>
        <a:ext cx="1038475" cy="304099"/>
      </dsp:txXfrm>
    </dsp:sp>
    <dsp:sp modelId="{33BB88E0-57A2-432F-8D42-33CF69C43861}">
      <dsp:nvSpPr>
        <dsp:cNvPr id="0" name=""/>
        <dsp:cNvSpPr/>
      </dsp:nvSpPr>
      <dsp:spPr>
        <a:xfrm>
          <a:off x="3215825" y="305241"/>
          <a:ext cx="1503303" cy="304099"/>
        </a:xfrm>
        <a:prstGeom prst="rect">
          <a:avLst/>
        </a:prstGeom>
        <a:solidFill>
          <a:schemeClr val="accent2">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Informal/Non-Institutional Sources of Finance</a:t>
          </a:r>
        </a:p>
      </dsp:txBody>
      <dsp:txXfrm>
        <a:off x="3215825" y="305241"/>
        <a:ext cx="1503303" cy="304099"/>
      </dsp:txXfrm>
    </dsp:sp>
    <dsp:sp modelId="{A1CBDE76-3703-4FB4-8CAC-1602D549104B}">
      <dsp:nvSpPr>
        <dsp:cNvPr id="0" name=""/>
        <dsp:cNvSpPr/>
      </dsp:nvSpPr>
      <dsp:spPr>
        <a:xfrm>
          <a:off x="3591651" y="737062"/>
          <a:ext cx="792842"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Moneylenders</a:t>
          </a:r>
        </a:p>
      </dsp:txBody>
      <dsp:txXfrm>
        <a:off x="3591651" y="737062"/>
        <a:ext cx="792842" cy="304099"/>
      </dsp:txXfrm>
    </dsp:sp>
    <dsp:sp modelId="{073AE4E9-CE4C-43E8-A27C-2F584FE20114}">
      <dsp:nvSpPr>
        <dsp:cNvPr id="0" name=""/>
        <dsp:cNvSpPr/>
      </dsp:nvSpPr>
      <dsp:spPr>
        <a:xfrm>
          <a:off x="3591651" y="1168883"/>
          <a:ext cx="806867"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Commission Agents/Traders</a:t>
          </a:r>
        </a:p>
      </dsp:txBody>
      <dsp:txXfrm>
        <a:off x="3591651" y="1168883"/>
        <a:ext cx="806867" cy="304099"/>
      </dsp:txXfrm>
    </dsp:sp>
    <dsp:sp modelId="{0663E27F-C9F7-44C3-9763-F91D26B68250}">
      <dsp:nvSpPr>
        <dsp:cNvPr id="0" name=""/>
        <dsp:cNvSpPr/>
      </dsp:nvSpPr>
      <dsp:spPr>
        <a:xfrm>
          <a:off x="3591651" y="1600704"/>
          <a:ext cx="834917"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Friends and Family</a:t>
          </a:r>
        </a:p>
      </dsp:txBody>
      <dsp:txXfrm>
        <a:off x="3591651" y="1600704"/>
        <a:ext cx="834917" cy="304099"/>
      </dsp:txXfrm>
    </dsp:sp>
    <dsp:sp modelId="{CE1BF85C-762F-45CB-A76E-5B173B769973}">
      <dsp:nvSpPr>
        <dsp:cNvPr id="0" name=""/>
        <dsp:cNvSpPr/>
      </dsp:nvSpPr>
      <dsp:spPr>
        <a:xfrm>
          <a:off x="3591651" y="2032526"/>
          <a:ext cx="822047" cy="304099"/>
        </a:xfrm>
        <a:prstGeom prst="rect">
          <a:avLst/>
        </a:prstGeom>
        <a:solidFill>
          <a:schemeClr val="accent3">
            <a:hueOff val="0"/>
            <a:satOff val="0"/>
            <a:lumOff val="0"/>
            <a:alphaOff val="0"/>
          </a:schemeClr>
        </a:solidFill>
        <a:ln w="127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N" sz="900" b="1" kern="1200">
              <a:solidFill>
                <a:sysClr val="windowText" lastClr="000000"/>
              </a:solidFill>
              <a:latin typeface="Times New Roman" panose="02020603050405020304" pitchFamily="18" charset="0"/>
              <a:cs typeface="Times New Roman" panose="02020603050405020304" pitchFamily="18" charset="0"/>
            </a:rPr>
            <a:t>Landlords</a:t>
          </a:r>
        </a:p>
      </dsp:txBody>
      <dsp:txXfrm>
        <a:off x="3591651" y="2032526"/>
        <a:ext cx="822047" cy="30409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108</TotalTime>
  <Pages>8</Pages>
  <Words>2965</Words>
  <Characters>16903</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2</cp:revision>
  <dcterms:created xsi:type="dcterms:W3CDTF">2023-01-11T00:39:00Z</dcterms:created>
  <dcterms:modified xsi:type="dcterms:W3CDTF">2023-01-11T11:57:00Z</dcterms:modified>
</cp:coreProperties>
</file>