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55036A" w14:textId="35320306" w:rsidR="00193F8E" w:rsidRPr="00132F11" w:rsidRDefault="00132F11" w:rsidP="00132F11">
      <w:pPr>
        <w:jc w:val="center"/>
        <w:rPr>
          <w:rFonts w:ascii="Times New Roman" w:hAnsi="Times New Roman" w:cs="Times New Roman"/>
          <w:sz w:val="48"/>
          <w:szCs w:val="48"/>
        </w:rPr>
      </w:pPr>
      <w:r w:rsidRPr="00132F11">
        <w:rPr>
          <w:rFonts w:ascii="Times New Roman" w:hAnsi="Times New Roman" w:cs="Times New Roman"/>
          <w:sz w:val="48"/>
          <w:szCs w:val="48"/>
        </w:rPr>
        <w:t>Exchanges and Regulators</w:t>
      </w:r>
    </w:p>
    <w:p w14:paraId="0D54C0C8" w14:textId="1ADED7A6" w:rsidR="00132F11" w:rsidRDefault="00132F11">
      <w:pPr>
        <w:rPr>
          <w:rFonts w:ascii="Times New Roman" w:hAnsi="Times New Roman" w:cs="Times New Roman"/>
          <w:sz w:val="32"/>
          <w:szCs w:val="32"/>
        </w:rPr>
      </w:pPr>
      <w:r>
        <w:rPr>
          <w:rFonts w:ascii="Times New Roman" w:hAnsi="Times New Roman" w:cs="Times New Roman"/>
          <w:sz w:val="32"/>
          <w:szCs w:val="32"/>
        </w:rPr>
        <w:t xml:space="preserve">Stock </w:t>
      </w:r>
      <w:proofErr w:type="gramStart"/>
      <w:r>
        <w:rPr>
          <w:rFonts w:ascii="Times New Roman" w:hAnsi="Times New Roman" w:cs="Times New Roman"/>
          <w:sz w:val="32"/>
          <w:szCs w:val="32"/>
        </w:rPr>
        <w:t>Exchanges</w:t>
      </w:r>
      <w:r w:rsidR="003B7121">
        <w:rPr>
          <w:rFonts w:ascii="Times New Roman" w:hAnsi="Times New Roman" w:cs="Times New Roman"/>
          <w:sz w:val="32"/>
          <w:szCs w:val="32"/>
        </w:rPr>
        <w:t xml:space="preserve"> :</w:t>
      </w:r>
      <w:proofErr w:type="gramEnd"/>
      <w:r w:rsidR="003B7121">
        <w:rPr>
          <w:rFonts w:ascii="Times New Roman" w:hAnsi="Times New Roman" w:cs="Times New Roman"/>
          <w:sz w:val="32"/>
          <w:szCs w:val="32"/>
        </w:rPr>
        <w:t xml:space="preserve"> Functions</w:t>
      </w:r>
      <w:r w:rsidR="00F174F3">
        <w:rPr>
          <w:rFonts w:ascii="Times New Roman" w:hAnsi="Times New Roman" w:cs="Times New Roman"/>
          <w:sz w:val="32"/>
          <w:szCs w:val="32"/>
        </w:rPr>
        <w:t xml:space="preserve"> and Services</w:t>
      </w:r>
    </w:p>
    <w:p w14:paraId="1A46DC05" w14:textId="601A6CF6"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 xml:space="preserve">Stock markets </w:t>
      </w:r>
      <w:r w:rsidR="00476C82">
        <w:rPr>
          <w:rFonts w:ascii="Times New Roman" w:eastAsia="Times New Roman" w:hAnsi="Times New Roman" w:cs="Times New Roman"/>
          <w:color w:val="1D1D1D"/>
          <w:kern w:val="0"/>
          <w:sz w:val="28"/>
          <w:szCs w:val="28"/>
          <w:lang w:eastAsia="en-IN"/>
          <w14:ligatures w14:val="none"/>
        </w:rPr>
        <w:t xml:space="preserve">through exchanges </w:t>
      </w:r>
      <w:r w:rsidRPr="003B7121">
        <w:rPr>
          <w:rFonts w:ascii="Times New Roman" w:eastAsia="Times New Roman" w:hAnsi="Times New Roman" w:cs="Times New Roman"/>
          <w:color w:val="1D1D1D"/>
          <w:kern w:val="0"/>
          <w:sz w:val="28"/>
          <w:szCs w:val="28"/>
          <w:lang w:eastAsia="en-IN"/>
          <w14:ligatures w14:val="none"/>
        </w:rPr>
        <w:t>serve a range of essential functions in the financial system of an economy. Some of the key functions of stock markets for investors as well as companies are:</w:t>
      </w:r>
    </w:p>
    <w:p w14:paraId="2B735ACC"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Capital Formation</w:t>
      </w:r>
    </w:p>
    <w:p w14:paraId="036F19AE"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One of the primary functions of the stock market is to facilitate the raising of capital for businesses. Companies issue stocks (equity securities via IPOs) to raise funds for various purposes such as expanding operations, investing in new projects, and research and development. By purchasing these stocks, investors provide the necessary capital that helps businesses grow and create economic value.</w:t>
      </w:r>
    </w:p>
    <w:p w14:paraId="5838EC52"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Liquidity</w:t>
      </w:r>
    </w:p>
    <w:p w14:paraId="1ACEE3E7"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The stock market provides liquidity to investors by offering a platform where they can buy and sell stocks easily. This liquidity is important as it allows investors to convert their investments into cash relatively quickly. It also encourages investment by providing an exit strategy for investors who want to sell their holdings.</w:t>
      </w:r>
    </w:p>
    <w:p w14:paraId="0E09CDCB"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Price Discovery</w:t>
      </w:r>
    </w:p>
    <w:p w14:paraId="2928930E" w14:textId="77777777" w:rsid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The stock market is a market where prices are determined based on the supply and demand of stocks. It serves as a platform for investors to express their opinions about the value of a company. The constant trading of stocks leads to the establishment of market prices that reflect investors' perceptions of a company's current and future performance.</w:t>
      </w:r>
    </w:p>
    <w:p w14:paraId="3FDD4787" w14:textId="77777777" w:rsid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p>
    <w:p w14:paraId="5A91EFED"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p>
    <w:p w14:paraId="149E3D4E"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Wealth Creation</w:t>
      </w:r>
    </w:p>
    <w:p w14:paraId="15A29C2D"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This is a crucial function of a stock market. Investors can generate wealth by purchasing shares of companies that experience growth in their stock prices. This growth leads to capital appreciation, benefiting individual investors.</w:t>
      </w:r>
    </w:p>
    <w:p w14:paraId="1A4E1EBA"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Dividend Income</w:t>
      </w:r>
    </w:p>
    <w:p w14:paraId="41FD77C6"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Owning shares of a company entitles investors to a portion of the company's profits in the form of dividends. This provides a consistent income stream to shareholders.</w:t>
      </w:r>
    </w:p>
    <w:p w14:paraId="33E8B53B"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Transferring Risk</w:t>
      </w:r>
    </w:p>
    <w:p w14:paraId="017D6B29"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Investing in the stock market involves a degree of risk. Investors bear the risk that the value of their investments may decline due to changes in market conditions or the performance of the companies they invest in. By participating in the stock market, investors are essentially transferring and sharing these risks.</w:t>
      </w:r>
    </w:p>
    <w:p w14:paraId="4384A563"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Risk Diversification</w:t>
      </w:r>
    </w:p>
    <w:p w14:paraId="52C9A839"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At the same time, stock markets enable investors to diversify their portfolios risk by holding shares in different companies across various industries, reducing the impact of poor performance in any single investment.</w:t>
      </w:r>
    </w:p>
    <w:p w14:paraId="1D476F2C"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Corporate Governance and Control</w:t>
      </w:r>
    </w:p>
    <w:p w14:paraId="5880A401"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Owning shares of a company gives investors ownership rights, such as voting rights in corporate decisions. This allows shareholders to have a say in major company decisions, including the selection of board members, executive compensation, and strategic direction. This aspect of the stock market helps ensure accountability and good corporate governance.</w:t>
      </w:r>
    </w:p>
    <w:p w14:paraId="5A209CF8"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Benchmark for Performance</w:t>
      </w:r>
    </w:p>
    <w:p w14:paraId="3032B16F"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lastRenderedPageBreak/>
        <w:t>Stock market indices, such as S&amp;P BSE Sensex, NSE Nifty, BSE 200, serve as benchmarks for the overall performance of the market or specific sectors. These indices help investors gauge how their portfolios are performing compared to the broader market.</w:t>
      </w:r>
    </w:p>
    <w:p w14:paraId="23CDB2E9"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Economic Indicator</w:t>
      </w:r>
    </w:p>
    <w:p w14:paraId="25556857"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The performance of the stock market is often considered a reflection of the overall health of the economy. A rising stock market can indicate economic growth and investor confidence, while a declining market may signal economic uncertainty or potential downturns.</w:t>
      </w:r>
    </w:p>
    <w:p w14:paraId="5890A752" w14:textId="77777777" w:rsidR="003B7121" w:rsidRPr="003B7121" w:rsidRDefault="003B7121" w:rsidP="00DB4AEE">
      <w:pPr>
        <w:shd w:val="clear" w:color="auto" w:fill="FFFFFF"/>
        <w:spacing w:before="240" w:after="0" w:line="240" w:lineRule="auto"/>
        <w:jc w:val="both"/>
        <w:outlineLvl w:val="2"/>
        <w:rPr>
          <w:rFonts w:ascii="Times New Roman" w:eastAsia="Times New Roman" w:hAnsi="Times New Roman" w:cs="Times New Roman"/>
          <w:color w:val="211A1D"/>
          <w:kern w:val="0"/>
          <w:sz w:val="28"/>
          <w:szCs w:val="28"/>
          <w:lang w:eastAsia="en-IN"/>
          <w14:ligatures w14:val="none"/>
        </w:rPr>
      </w:pPr>
      <w:r w:rsidRPr="003B7121">
        <w:rPr>
          <w:rFonts w:ascii="Times New Roman" w:eastAsia="Times New Roman" w:hAnsi="Times New Roman" w:cs="Times New Roman"/>
          <w:color w:val="211A1D"/>
          <w:kern w:val="0"/>
          <w:sz w:val="28"/>
          <w:szCs w:val="28"/>
          <w:lang w:eastAsia="en-IN"/>
          <w14:ligatures w14:val="none"/>
        </w:rPr>
        <w:t>Market Efficiency</w:t>
      </w:r>
    </w:p>
    <w:p w14:paraId="406FED33" w14:textId="77777777" w:rsidR="003B7121" w:rsidRPr="003B7121" w:rsidRDefault="003B7121" w:rsidP="00DB4AEE">
      <w:pPr>
        <w:shd w:val="clear" w:color="auto" w:fill="FFFFFF"/>
        <w:spacing w:before="300" w:after="0" w:line="450" w:lineRule="atLeast"/>
        <w:jc w:val="both"/>
        <w:rPr>
          <w:rFonts w:ascii="Times New Roman" w:eastAsia="Times New Roman" w:hAnsi="Times New Roman" w:cs="Times New Roman"/>
          <w:color w:val="1D1D1D"/>
          <w:kern w:val="0"/>
          <w:sz w:val="28"/>
          <w:szCs w:val="28"/>
          <w:lang w:eastAsia="en-IN"/>
          <w14:ligatures w14:val="none"/>
        </w:rPr>
      </w:pPr>
      <w:r w:rsidRPr="003B7121">
        <w:rPr>
          <w:rFonts w:ascii="Times New Roman" w:eastAsia="Times New Roman" w:hAnsi="Times New Roman" w:cs="Times New Roman"/>
          <w:color w:val="1D1D1D"/>
          <w:kern w:val="0"/>
          <w:sz w:val="28"/>
          <w:szCs w:val="28"/>
          <w:lang w:eastAsia="en-IN"/>
          <w14:ligatures w14:val="none"/>
        </w:rPr>
        <w:t>Efficient stock markets incorporate available information into stock prices quickly and accurately. This encourages companies to provide accurate and timely information to the public, promoting transparency and market efficiency.</w:t>
      </w:r>
    </w:p>
    <w:p w14:paraId="6FF7BA40" w14:textId="77777777" w:rsidR="003B7121" w:rsidRDefault="003B7121" w:rsidP="00DB4AEE">
      <w:pPr>
        <w:jc w:val="both"/>
        <w:rPr>
          <w:rFonts w:ascii="Times New Roman" w:hAnsi="Times New Roman" w:cs="Times New Roman"/>
          <w:sz w:val="28"/>
          <w:szCs w:val="28"/>
        </w:rPr>
      </w:pPr>
    </w:p>
    <w:p w14:paraId="63025AB7" w14:textId="77777777" w:rsidR="007613F5" w:rsidRDefault="007613F5" w:rsidP="00DB4AEE">
      <w:pPr>
        <w:jc w:val="both"/>
        <w:rPr>
          <w:rFonts w:ascii="Times New Roman" w:hAnsi="Times New Roman" w:cs="Times New Roman"/>
          <w:sz w:val="28"/>
          <w:szCs w:val="28"/>
        </w:rPr>
      </w:pPr>
      <w:r>
        <w:rPr>
          <w:rFonts w:ascii="Times New Roman" w:hAnsi="Times New Roman" w:cs="Times New Roman"/>
          <w:sz w:val="28"/>
          <w:szCs w:val="28"/>
        </w:rPr>
        <w:t>Acts as Central Counterparty</w:t>
      </w:r>
    </w:p>
    <w:p w14:paraId="120D3A91" w14:textId="3729545E" w:rsidR="00F174F3" w:rsidRDefault="007613F5" w:rsidP="00DB4AEE">
      <w:pPr>
        <w:jc w:val="both"/>
        <w:rPr>
          <w:rFonts w:ascii="Times New Roman" w:hAnsi="Times New Roman" w:cs="Times New Roman"/>
          <w:sz w:val="28"/>
          <w:szCs w:val="28"/>
        </w:rPr>
      </w:pPr>
      <w:r>
        <w:rPr>
          <w:rFonts w:ascii="Times New Roman" w:hAnsi="Times New Roman" w:cs="Times New Roman"/>
          <w:sz w:val="28"/>
          <w:szCs w:val="28"/>
        </w:rPr>
        <w:t xml:space="preserve"> It reduces the counterparty risk of the traders / investors. As a </w:t>
      </w:r>
      <w:proofErr w:type="gramStart"/>
      <w:r>
        <w:rPr>
          <w:rFonts w:ascii="Times New Roman" w:hAnsi="Times New Roman" w:cs="Times New Roman"/>
          <w:sz w:val="28"/>
          <w:szCs w:val="28"/>
        </w:rPr>
        <w:t>result</w:t>
      </w:r>
      <w:proofErr w:type="gramEnd"/>
      <w:r>
        <w:rPr>
          <w:rFonts w:ascii="Times New Roman" w:hAnsi="Times New Roman" w:cs="Times New Roman"/>
          <w:sz w:val="28"/>
          <w:szCs w:val="28"/>
        </w:rPr>
        <w:t xml:space="preserve"> the trading of securities becomes more easier, trustworthy. The volumes </w:t>
      </w:r>
      <w:proofErr w:type="gramStart"/>
      <w:r>
        <w:rPr>
          <w:rFonts w:ascii="Times New Roman" w:hAnsi="Times New Roman" w:cs="Times New Roman"/>
          <w:sz w:val="28"/>
          <w:szCs w:val="28"/>
        </w:rPr>
        <w:t>increases</w:t>
      </w:r>
      <w:proofErr w:type="gramEnd"/>
      <w:r>
        <w:rPr>
          <w:rFonts w:ascii="Times New Roman" w:hAnsi="Times New Roman" w:cs="Times New Roman"/>
          <w:sz w:val="28"/>
          <w:szCs w:val="28"/>
        </w:rPr>
        <w:t xml:space="preserve"> and provides an efficient channel of investment</w:t>
      </w:r>
    </w:p>
    <w:p w14:paraId="72961AF3" w14:textId="77777777" w:rsidR="007613F5" w:rsidRDefault="007613F5" w:rsidP="00DB4AEE">
      <w:pPr>
        <w:jc w:val="both"/>
        <w:rPr>
          <w:rFonts w:ascii="Times New Roman" w:hAnsi="Times New Roman" w:cs="Times New Roman"/>
          <w:sz w:val="28"/>
          <w:szCs w:val="28"/>
        </w:rPr>
      </w:pPr>
    </w:p>
    <w:p w14:paraId="7ED8A380" w14:textId="22442FDA" w:rsidR="007613F5" w:rsidRDefault="007613F5" w:rsidP="00DB4AEE">
      <w:pPr>
        <w:jc w:val="both"/>
        <w:rPr>
          <w:rFonts w:ascii="Times New Roman" w:hAnsi="Times New Roman" w:cs="Times New Roman"/>
          <w:sz w:val="28"/>
          <w:szCs w:val="28"/>
        </w:rPr>
      </w:pPr>
      <w:r>
        <w:rPr>
          <w:rFonts w:ascii="Times New Roman" w:hAnsi="Times New Roman" w:cs="Times New Roman"/>
          <w:sz w:val="28"/>
          <w:szCs w:val="28"/>
        </w:rPr>
        <w:t>Central Place for dealing with all types of financial products</w:t>
      </w:r>
    </w:p>
    <w:p w14:paraId="5891CE4D" w14:textId="20B1660C" w:rsidR="007613F5" w:rsidRDefault="007613F5" w:rsidP="00DB4AEE">
      <w:pPr>
        <w:jc w:val="both"/>
        <w:rPr>
          <w:rFonts w:ascii="Times New Roman" w:hAnsi="Times New Roman" w:cs="Times New Roman"/>
          <w:sz w:val="28"/>
          <w:szCs w:val="28"/>
        </w:rPr>
      </w:pPr>
      <w:r>
        <w:rPr>
          <w:rFonts w:ascii="Times New Roman" w:hAnsi="Times New Roman" w:cs="Times New Roman"/>
          <w:sz w:val="28"/>
          <w:szCs w:val="28"/>
        </w:rPr>
        <w:t xml:space="preserve">The stock exchanges provide a one stop solution to investors wishing to invest in several asset classes </w:t>
      </w:r>
      <w:proofErr w:type="spellStart"/>
      <w:proofErr w:type="gramStart"/>
      <w:r>
        <w:rPr>
          <w:rFonts w:ascii="Times New Roman" w:hAnsi="Times New Roman" w:cs="Times New Roman"/>
          <w:sz w:val="28"/>
          <w:szCs w:val="28"/>
        </w:rPr>
        <w:t>eg</w:t>
      </w:r>
      <w:proofErr w:type="spellEnd"/>
      <w:proofErr w:type="gramEnd"/>
      <w:r>
        <w:rPr>
          <w:rFonts w:ascii="Times New Roman" w:hAnsi="Times New Roman" w:cs="Times New Roman"/>
          <w:sz w:val="28"/>
          <w:szCs w:val="28"/>
        </w:rPr>
        <w:t xml:space="preserve"> equity, debt markets, commodity markets, futures, options, etc</w:t>
      </w:r>
    </w:p>
    <w:p w14:paraId="5B1FC29B" w14:textId="7B2C6D1E" w:rsidR="00DB4AEE" w:rsidRDefault="00DB4AEE">
      <w:pPr>
        <w:rPr>
          <w:rFonts w:ascii="Times New Roman" w:hAnsi="Times New Roman" w:cs="Times New Roman"/>
          <w:sz w:val="36"/>
          <w:szCs w:val="36"/>
        </w:rPr>
      </w:pPr>
      <w:r w:rsidRPr="00DB4AEE">
        <w:rPr>
          <w:rFonts w:ascii="Times New Roman" w:hAnsi="Times New Roman" w:cs="Times New Roman"/>
          <w:sz w:val="36"/>
          <w:szCs w:val="36"/>
        </w:rPr>
        <w:t>Listing of Securities</w:t>
      </w:r>
    </w:p>
    <w:p w14:paraId="3F5628E6" w14:textId="5FBDC50B" w:rsidR="00DB4AEE" w:rsidRDefault="00DB4AEE">
      <w:pPr>
        <w:rPr>
          <w:rFonts w:ascii="Times New Roman" w:hAnsi="Times New Roman" w:cs="Times New Roman"/>
          <w:sz w:val="28"/>
          <w:szCs w:val="28"/>
        </w:rPr>
      </w:pPr>
      <w:r w:rsidRPr="00DB4AEE">
        <w:rPr>
          <w:rFonts w:ascii="Times New Roman" w:hAnsi="Times New Roman" w:cs="Times New Roman"/>
          <w:sz w:val="28"/>
          <w:szCs w:val="28"/>
        </w:rPr>
        <w:t xml:space="preserve">The </w:t>
      </w:r>
      <w:r>
        <w:rPr>
          <w:rFonts w:ascii="Times New Roman" w:hAnsi="Times New Roman" w:cs="Times New Roman"/>
          <w:sz w:val="28"/>
          <w:szCs w:val="28"/>
        </w:rPr>
        <w:t xml:space="preserve">shares are issued in the primary markets. They are issued by the corporates and listed in the exchanges. Only after that they are available for trading and change of ownership. Generally the following steps are </w:t>
      </w:r>
      <w:proofErr w:type="gramStart"/>
      <w:r>
        <w:rPr>
          <w:rFonts w:ascii="Times New Roman" w:hAnsi="Times New Roman" w:cs="Times New Roman"/>
          <w:sz w:val="28"/>
          <w:szCs w:val="28"/>
        </w:rPr>
        <w:t>taken :</w:t>
      </w:r>
      <w:proofErr w:type="gramEnd"/>
    </w:p>
    <w:p w14:paraId="704B6399" w14:textId="7C33DDE2" w:rsidR="00DB4AEE" w:rsidRDefault="00DB4AEE"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company decides through its board of directors how many shares to be allotted in accordance with the requirement of capital. </w:t>
      </w:r>
    </w:p>
    <w:p w14:paraId="1F626AC7" w14:textId="39E39484" w:rsidR="00DB4AEE" w:rsidRDefault="00DB4AEE"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lastRenderedPageBreak/>
        <w:t>The company contacts a merchant banker. The merchant banker is responsible for making the issue successful. It advertises the issue, contacts the investors, organises investor’s meet, road-</w:t>
      </w:r>
      <w:proofErr w:type="spellStart"/>
      <w:proofErr w:type="gramStart"/>
      <w:r>
        <w:rPr>
          <w:rFonts w:ascii="Times New Roman" w:hAnsi="Times New Roman" w:cs="Times New Roman"/>
          <w:sz w:val="28"/>
          <w:szCs w:val="28"/>
        </w:rPr>
        <w:t>shows,etc</w:t>
      </w:r>
      <w:proofErr w:type="spellEnd"/>
      <w:r>
        <w:rPr>
          <w:rFonts w:ascii="Times New Roman" w:hAnsi="Times New Roman" w:cs="Times New Roman"/>
          <w:sz w:val="28"/>
          <w:szCs w:val="28"/>
        </w:rPr>
        <w:t>.</w:t>
      </w:r>
      <w:proofErr w:type="gramEnd"/>
      <w:r>
        <w:rPr>
          <w:rFonts w:ascii="Times New Roman" w:hAnsi="Times New Roman" w:cs="Times New Roman"/>
          <w:sz w:val="28"/>
          <w:szCs w:val="28"/>
        </w:rPr>
        <w:t xml:space="preserve"> In some </w:t>
      </w:r>
      <w:proofErr w:type="gramStart"/>
      <w:r>
        <w:rPr>
          <w:rFonts w:ascii="Times New Roman" w:hAnsi="Times New Roman" w:cs="Times New Roman"/>
          <w:sz w:val="28"/>
          <w:szCs w:val="28"/>
        </w:rPr>
        <w:t>cases</w:t>
      </w:r>
      <w:proofErr w:type="gramEnd"/>
      <w:r>
        <w:rPr>
          <w:rFonts w:ascii="Times New Roman" w:hAnsi="Times New Roman" w:cs="Times New Roman"/>
          <w:sz w:val="28"/>
          <w:szCs w:val="28"/>
        </w:rPr>
        <w:t xml:space="preserve"> the merchant bankers also underwrites the IPO. It charges a fee for this activity.</w:t>
      </w:r>
    </w:p>
    <w:p w14:paraId="6DFFF1B9" w14:textId="025E88AE" w:rsidR="00DB4AEE" w:rsidRDefault="00DB4AEE"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company issues the Red Herring Prospectus and registers it with the exchanges and Company Registrar. RHP gives details about the company, its directors, present financial condition, line of business, object of raising the funds, plans of utilisation, expected return from this utilisation, etc. In </w:t>
      </w:r>
      <w:proofErr w:type="gramStart"/>
      <w:r>
        <w:rPr>
          <w:rFonts w:ascii="Times New Roman" w:hAnsi="Times New Roman" w:cs="Times New Roman"/>
          <w:sz w:val="28"/>
          <w:szCs w:val="28"/>
        </w:rPr>
        <w:t>short</w:t>
      </w:r>
      <w:proofErr w:type="gramEnd"/>
      <w:r>
        <w:rPr>
          <w:rFonts w:ascii="Times New Roman" w:hAnsi="Times New Roman" w:cs="Times New Roman"/>
          <w:sz w:val="28"/>
          <w:szCs w:val="28"/>
        </w:rPr>
        <w:t xml:space="preserve"> any information required by the investor for subscribing to a IPO is </w:t>
      </w:r>
      <w:r w:rsidR="00045DF1">
        <w:rPr>
          <w:rFonts w:ascii="Times New Roman" w:hAnsi="Times New Roman" w:cs="Times New Roman"/>
          <w:sz w:val="28"/>
          <w:szCs w:val="28"/>
        </w:rPr>
        <w:t>provided by the RHP.</w:t>
      </w:r>
    </w:p>
    <w:p w14:paraId="322681C9" w14:textId="4BEC9057" w:rsidR="00045DF1" w:rsidRDefault="00045DF1"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company issues IPO for the retail investors and takes private placement route for the financial institutions. There are two types of IPO- fixed price and Book Building Method. In the Book Building </w:t>
      </w:r>
      <w:proofErr w:type="gramStart"/>
      <w:r>
        <w:rPr>
          <w:rFonts w:ascii="Times New Roman" w:hAnsi="Times New Roman" w:cs="Times New Roman"/>
          <w:sz w:val="28"/>
          <w:szCs w:val="28"/>
        </w:rPr>
        <w:t>method</w:t>
      </w:r>
      <w:proofErr w:type="gramEnd"/>
      <w:r>
        <w:rPr>
          <w:rFonts w:ascii="Times New Roman" w:hAnsi="Times New Roman" w:cs="Times New Roman"/>
          <w:sz w:val="28"/>
          <w:szCs w:val="28"/>
        </w:rPr>
        <w:t xml:space="preserve"> the company announces a price band. The investors are allowed to subscribe within a period of 3 days.</w:t>
      </w:r>
    </w:p>
    <w:p w14:paraId="56987AC0" w14:textId="541150C7" w:rsidR="00045DF1" w:rsidRDefault="00045DF1"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investors apply for the shares through their banks by a process called ASBA. </w:t>
      </w:r>
      <w:r w:rsidR="008233EC">
        <w:rPr>
          <w:rFonts w:ascii="Times New Roman" w:hAnsi="Times New Roman" w:cs="Times New Roman"/>
          <w:sz w:val="28"/>
          <w:szCs w:val="28"/>
        </w:rPr>
        <w:t xml:space="preserve">The money will be transferred to the company only at the time of allotment. Till then it remains with the applicant’s bank account but </w:t>
      </w:r>
      <w:proofErr w:type="spellStart"/>
      <w:r w:rsidR="008233EC">
        <w:rPr>
          <w:rFonts w:ascii="Times New Roman" w:hAnsi="Times New Roman" w:cs="Times New Roman"/>
          <w:sz w:val="28"/>
          <w:szCs w:val="28"/>
        </w:rPr>
        <w:t>unvailable</w:t>
      </w:r>
      <w:proofErr w:type="spellEnd"/>
      <w:r w:rsidR="008233EC">
        <w:rPr>
          <w:rFonts w:ascii="Times New Roman" w:hAnsi="Times New Roman" w:cs="Times New Roman"/>
          <w:sz w:val="28"/>
          <w:szCs w:val="28"/>
        </w:rPr>
        <w:t xml:space="preserve"> for </w:t>
      </w:r>
      <w:proofErr w:type="spellStart"/>
      <w:r w:rsidR="008233EC">
        <w:rPr>
          <w:rFonts w:ascii="Times New Roman" w:hAnsi="Times New Roman" w:cs="Times New Roman"/>
          <w:sz w:val="28"/>
          <w:szCs w:val="28"/>
        </w:rPr>
        <w:t>useby</w:t>
      </w:r>
      <w:proofErr w:type="spellEnd"/>
      <w:r w:rsidR="008233EC">
        <w:rPr>
          <w:rFonts w:ascii="Times New Roman" w:hAnsi="Times New Roman" w:cs="Times New Roman"/>
          <w:sz w:val="28"/>
          <w:szCs w:val="28"/>
        </w:rPr>
        <w:t xml:space="preserve"> the applicant.</w:t>
      </w:r>
    </w:p>
    <w:p w14:paraId="1ED0CAAA" w14:textId="520972B9" w:rsidR="008233EC" w:rsidRDefault="008233EC"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company decides on the final price within 3 days of closure of the issue. The shares are allotted after that. The company also decides the basis for allotment of shares in cases the issue is oversubscribed. </w:t>
      </w:r>
    </w:p>
    <w:p w14:paraId="6F27078C" w14:textId="64828AD8" w:rsidR="008233EC" w:rsidRDefault="008233EC" w:rsidP="00DB4AEE">
      <w:pPr>
        <w:pStyle w:val="ListParagraph"/>
        <w:numPr>
          <w:ilvl w:val="0"/>
          <w:numId w:val="1"/>
        </w:numPr>
        <w:rPr>
          <w:rFonts w:ascii="Times New Roman" w:hAnsi="Times New Roman" w:cs="Times New Roman"/>
          <w:sz w:val="28"/>
          <w:szCs w:val="28"/>
        </w:rPr>
      </w:pPr>
      <w:r>
        <w:rPr>
          <w:rFonts w:ascii="Times New Roman" w:hAnsi="Times New Roman" w:cs="Times New Roman"/>
          <w:sz w:val="28"/>
          <w:szCs w:val="28"/>
        </w:rPr>
        <w:t xml:space="preserve">The allotment is registered with the exchange and ROC and shares are transferred to the </w:t>
      </w:r>
      <w:proofErr w:type="spellStart"/>
      <w:r>
        <w:rPr>
          <w:rFonts w:ascii="Times New Roman" w:hAnsi="Times New Roman" w:cs="Times New Roman"/>
          <w:sz w:val="28"/>
          <w:szCs w:val="28"/>
        </w:rPr>
        <w:t>demat</w:t>
      </w:r>
      <w:proofErr w:type="spellEnd"/>
      <w:r>
        <w:rPr>
          <w:rFonts w:ascii="Times New Roman" w:hAnsi="Times New Roman" w:cs="Times New Roman"/>
          <w:sz w:val="28"/>
          <w:szCs w:val="28"/>
        </w:rPr>
        <w:t xml:space="preserve"> accounts of the applicants and the excess money collected against which the shares </w:t>
      </w:r>
      <w:proofErr w:type="spellStart"/>
      <w:r>
        <w:rPr>
          <w:rFonts w:ascii="Times New Roman" w:hAnsi="Times New Roman" w:cs="Times New Roman"/>
          <w:sz w:val="28"/>
          <w:szCs w:val="28"/>
        </w:rPr>
        <w:t>couldnot</w:t>
      </w:r>
      <w:proofErr w:type="spellEnd"/>
      <w:r>
        <w:rPr>
          <w:rFonts w:ascii="Times New Roman" w:hAnsi="Times New Roman" w:cs="Times New Roman"/>
          <w:sz w:val="28"/>
          <w:szCs w:val="28"/>
        </w:rPr>
        <w:t xml:space="preserve"> be allotted are </w:t>
      </w:r>
      <w:proofErr w:type="gramStart"/>
      <w:r>
        <w:rPr>
          <w:rFonts w:ascii="Times New Roman" w:hAnsi="Times New Roman" w:cs="Times New Roman"/>
          <w:sz w:val="28"/>
          <w:szCs w:val="28"/>
        </w:rPr>
        <w:t>returned back</w:t>
      </w:r>
      <w:proofErr w:type="gramEnd"/>
      <w:r>
        <w:rPr>
          <w:rFonts w:ascii="Times New Roman" w:hAnsi="Times New Roman" w:cs="Times New Roman"/>
          <w:sz w:val="28"/>
          <w:szCs w:val="28"/>
        </w:rPr>
        <w:t xml:space="preserve"> within a period of 15 days.</w:t>
      </w:r>
    </w:p>
    <w:p w14:paraId="49467013" w14:textId="2422A570" w:rsidR="008233EC" w:rsidRDefault="006246DB" w:rsidP="008233EC">
      <w:pPr>
        <w:rPr>
          <w:rFonts w:ascii="Times New Roman" w:hAnsi="Times New Roman" w:cs="Times New Roman"/>
          <w:sz w:val="36"/>
          <w:szCs w:val="36"/>
        </w:rPr>
      </w:pPr>
      <w:r w:rsidRPr="006246DB">
        <w:rPr>
          <w:rFonts w:ascii="Times New Roman" w:hAnsi="Times New Roman" w:cs="Times New Roman"/>
          <w:sz w:val="36"/>
          <w:szCs w:val="36"/>
        </w:rPr>
        <w:t>Organisation of Stock Exchanges</w:t>
      </w:r>
    </w:p>
    <w:p w14:paraId="599BCA75" w14:textId="77777777" w:rsidR="006246DB" w:rsidRPr="006246DB" w:rsidRDefault="006246DB" w:rsidP="006246DB">
      <w:pPr>
        <w:shd w:val="clear" w:color="auto" w:fill="FFFFFF"/>
        <w:spacing w:line="315" w:lineRule="atLeast"/>
        <w:jc w:val="both"/>
        <w:rPr>
          <w:rFonts w:ascii="Helvetica" w:eastAsia="Times New Roman" w:hAnsi="Helvetica" w:cs="Times New Roman"/>
          <w:color w:val="333333"/>
          <w:kern w:val="0"/>
          <w:sz w:val="21"/>
          <w:szCs w:val="21"/>
          <w:lang w:eastAsia="en-IN"/>
          <w14:ligatures w14:val="none"/>
        </w:rPr>
      </w:pPr>
      <w:r>
        <w:rPr>
          <w:color w:val="333333"/>
          <w:sz w:val="28"/>
          <w:szCs w:val="28"/>
          <w:shd w:val="clear" w:color="auto" w:fill="FFFFFF"/>
        </w:rPr>
        <w:t>The first organized stock exchange in India was started in Bombay in 1875 with the formation of the ‗Native share and Stock Brokers Associatio</w:t>
      </w:r>
      <w:r>
        <w:rPr>
          <w:color w:val="333333"/>
          <w:sz w:val="28"/>
          <w:szCs w:val="28"/>
          <w:shd w:val="clear" w:color="auto" w:fill="FFFFFF"/>
        </w:rPr>
        <w:t>n</w:t>
      </w:r>
      <w:r>
        <w:rPr>
          <w:color w:val="333333"/>
          <w:sz w:val="28"/>
          <w:szCs w:val="28"/>
          <w:shd w:val="clear" w:color="auto" w:fill="FFFFFF"/>
        </w:rPr>
        <w:t xml:space="preserve">. </w:t>
      </w:r>
      <w:proofErr w:type="gramStart"/>
      <w:r>
        <w:rPr>
          <w:color w:val="333333"/>
          <w:sz w:val="28"/>
          <w:szCs w:val="28"/>
          <w:shd w:val="clear" w:color="auto" w:fill="FFFFFF"/>
        </w:rPr>
        <w:t>Thus</w:t>
      </w:r>
      <w:proofErr w:type="gramEnd"/>
      <w:r>
        <w:rPr>
          <w:color w:val="333333"/>
          <w:sz w:val="28"/>
          <w:szCs w:val="28"/>
          <w:shd w:val="clear" w:color="auto" w:fill="FFFFFF"/>
        </w:rPr>
        <w:t xml:space="preserve"> the Bombay Stock Exchange is the oldest one in the country.</w:t>
      </w:r>
      <w:r>
        <w:rPr>
          <w:color w:val="333333"/>
          <w:sz w:val="28"/>
          <w:szCs w:val="28"/>
          <w:shd w:val="clear" w:color="auto" w:fill="FFFFFF"/>
        </w:rPr>
        <w:t xml:space="preserve"> </w:t>
      </w:r>
      <w:r w:rsidRPr="006246DB">
        <w:rPr>
          <w:rFonts w:ascii="Times New Roman" w:eastAsia="Times New Roman" w:hAnsi="Times New Roman" w:cs="Times New Roman"/>
          <w:color w:val="333333"/>
          <w:kern w:val="0"/>
          <w:sz w:val="28"/>
          <w:szCs w:val="28"/>
          <w:lang w:eastAsia="en-IN"/>
          <w14:ligatures w14:val="none"/>
        </w:rPr>
        <w:t>The stock exchanges in India can be classified</w:t>
      </w:r>
      <w:r w:rsidRPr="006246DB">
        <w:rPr>
          <w:rFonts w:ascii="Times New Roman" w:eastAsia="Times New Roman" w:hAnsi="Times New Roman" w:cs="Times New Roman"/>
          <w:b/>
          <w:bCs/>
          <w:color w:val="333333"/>
          <w:kern w:val="0"/>
          <w:sz w:val="28"/>
          <w:szCs w:val="28"/>
          <w:lang w:eastAsia="en-IN"/>
          <w14:ligatures w14:val="none"/>
        </w:rPr>
        <w:t> </w:t>
      </w:r>
      <w:r w:rsidRPr="006246DB">
        <w:rPr>
          <w:rFonts w:ascii="Times New Roman" w:eastAsia="Times New Roman" w:hAnsi="Times New Roman" w:cs="Times New Roman"/>
          <w:color w:val="333333"/>
          <w:kern w:val="0"/>
          <w:sz w:val="28"/>
          <w:szCs w:val="28"/>
          <w:lang w:eastAsia="en-IN"/>
          <w14:ligatures w14:val="none"/>
        </w:rPr>
        <w:t xml:space="preserve">into two broad groups </w:t>
      </w:r>
      <w:proofErr w:type="gramStart"/>
      <w:r w:rsidRPr="006246DB">
        <w:rPr>
          <w:rFonts w:ascii="Times New Roman" w:eastAsia="Times New Roman" w:hAnsi="Times New Roman" w:cs="Times New Roman"/>
          <w:color w:val="333333"/>
          <w:kern w:val="0"/>
          <w:sz w:val="28"/>
          <w:szCs w:val="28"/>
          <w:lang w:eastAsia="en-IN"/>
          <w14:ligatures w14:val="none"/>
        </w:rPr>
        <w:t>on the basis of</w:t>
      </w:r>
      <w:proofErr w:type="gramEnd"/>
      <w:r w:rsidRPr="006246DB">
        <w:rPr>
          <w:rFonts w:ascii="Times New Roman" w:eastAsia="Times New Roman" w:hAnsi="Times New Roman" w:cs="Times New Roman"/>
          <w:color w:val="333333"/>
          <w:kern w:val="0"/>
          <w:sz w:val="28"/>
          <w:szCs w:val="28"/>
          <w:lang w:eastAsia="en-IN"/>
          <w14:ligatures w14:val="none"/>
        </w:rPr>
        <w:t xml:space="preserve"> their legal structure.</w:t>
      </w:r>
    </w:p>
    <w:p w14:paraId="48B2BE46" w14:textId="77777777" w:rsidR="006246DB" w:rsidRPr="006246DB" w:rsidRDefault="006246DB" w:rsidP="006246DB">
      <w:pPr>
        <w:shd w:val="clear" w:color="auto" w:fill="FFFFFF"/>
        <w:spacing w:after="0" w:line="315" w:lineRule="atLeast"/>
        <w:jc w:val="both"/>
        <w:rPr>
          <w:rFonts w:ascii="Helvetica" w:eastAsia="Times New Roman" w:hAnsi="Helvetica" w:cs="Times New Roman"/>
          <w:color w:val="333333"/>
          <w:kern w:val="0"/>
          <w:sz w:val="21"/>
          <w:szCs w:val="21"/>
          <w:lang w:eastAsia="en-IN"/>
          <w14:ligatures w14:val="none"/>
        </w:rPr>
      </w:pPr>
      <w:r w:rsidRPr="006246DB">
        <w:rPr>
          <w:rFonts w:ascii="Times New Roman" w:eastAsia="Times New Roman" w:hAnsi="Times New Roman" w:cs="Times New Roman"/>
          <w:color w:val="333333"/>
          <w:kern w:val="0"/>
          <w:sz w:val="28"/>
          <w:szCs w:val="28"/>
          <w:lang w:eastAsia="en-IN"/>
          <w14:ligatures w14:val="none"/>
        </w:rPr>
        <w:t>They are;</w:t>
      </w:r>
    </w:p>
    <w:p w14:paraId="0C3A601F" w14:textId="77777777" w:rsidR="006246DB" w:rsidRPr="006246DB" w:rsidRDefault="006246DB" w:rsidP="006246DB">
      <w:pPr>
        <w:shd w:val="clear" w:color="auto" w:fill="FFFFFF"/>
        <w:spacing w:after="0" w:line="315" w:lineRule="atLeast"/>
        <w:jc w:val="both"/>
        <w:rPr>
          <w:rFonts w:ascii="Helvetica" w:eastAsia="Times New Roman" w:hAnsi="Helvetica" w:cs="Times New Roman"/>
          <w:color w:val="333333"/>
          <w:kern w:val="0"/>
          <w:sz w:val="21"/>
          <w:szCs w:val="21"/>
          <w:lang w:eastAsia="en-IN"/>
          <w14:ligatures w14:val="none"/>
        </w:rPr>
      </w:pPr>
      <w:r w:rsidRPr="006246DB">
        <w:rPr>
          <w:rFonts w:ascii="Times New Roman" w:eastAsia="Times New Roman" w:hAnsi="Times New Roman" w:cs="Times New Roman"/>
          <w:color w:val="333333"/>
          <w:kern w:val="0"/>
          <w:sz w:val="28"/>
          <w:szCs w:val="28"/>
          <w:lang w:eastAsia="en-IN"/>
          <w14:ligatures w14:val="none"/>
        </w:rPr>
        <w:t xml:space="preserve">1. Three stock exchanges which are functioning as association of </w:t>
      </w:r>
      <w:proofErr w:type="spellStart"/>
      <w:r w:rsidRPr="006246DB">
        <w:rPr>
          <w:rFonts w:ascii="Times New Roman" w:eastAsia="Times New Roman" w:hAnsi="Times New Roman" w:cs="Times New Roman"/>
          <w:color w:val="333333"/>
          <w:kern w:val="0"/>
          <w:sz w:val="28"/>
          <w:szCs w:val="28"/>
          <w:lang w:eastAsia="en-IN"/>
          <w14:ligatures w14:val="none"/>
        </w:rPr>
        <w:t>person‗s</w:t>
      </w:r>
      <w:proofErr w:type="spellEnd"/>
      <w:r w:rsidRPr="006246DB">
        <w:rPr>
          <w:rFonts w:ascii="Times New Roman" w:eastAsia="Times New Roman" w:hAnsi="Times New Roman" w:cs="Times New Roman"/>
          <w:color w:val="333333"/>
          <w:kern w:val="0"/>
          <w:sz w:val="28"/>
          <w:szCs w:val="28"/>
          <w:lang w:eastAsia="en-IN"/>
          <w14:ligatures w14:val="none"/>
        </w:rPr>
        <w:t xml:space="preserve"> viz., BSE, </w:t>
      </w:r>
      <w:proofErr w:type="gramStart"/>
      <w:r w:rsidRPr="006246DB">
        <w:rPr>
          <w:rFonts w:ascii="Times New Roman" w:eastAsia="Times New Roman" w:hAnsi="Times New Roman" w:cs="Times New Roman"/>
          <w:color w:val="333333"/>
          <w:kern w:val="0"/>
          <w:sz w:val="28"/>
          <w:szCs w:val="28"/>
          <w:lang w:eastAsia="en-IN"/>
          <w14:ligatures w14:val="none"/>
        </w:rPr>
        <w:t>ASE</w:t>
      </w:r>
      <w:proofErr w:type="gramEnd"/>
      <w:r w:rsidRPr="006246DB">
        <w:rPr>
          <w:rFonts w:ascii="Times New Roman" w:eastAsia="Times New Roman" w:hAnsi="Times New Roman" w:cs="Times New Roman"/>
          <w:color w:val="333333"/>
          <w:kern w:val="0"/>
          <w:sz w:val="28"/>
          <w:szCs w:val="28"/>
          <w:lang w:eastAsia="en-IN"/>
          <w14:ligatures w14:val="none"/>
        </w:rPr>
        <w:t xml:space="preserve"> and Madhya Pradesh Stock Exchange.</w:t>
      </w:r>
    </w:p>
    <w:p w14:paraId="36862CD3" w14:textId="77777777" w:rsidR="006246DB" w:rsidRPr="006246DB" w:rsidRDefault="006246DB" w:rsidP="006246DB">
      <w:pPr>
        <w:shd w:val="clear" w:color="auto" w:fill="FFFFFF"/>
        <w:spacing w:after="0" w:line="315" w:lineRule="atLeast"/>
        <w:jc w:val="both"/>
        <w:rPr>
          <w:rFonts w:ascii="Helvetica" w:eastAsia="Times New Roman" w:hAnsi="Helvetica" w:cs="Times New Roman"/>
          <w:color w:val="333333"/>
          <w:kern w:val="0"/>
          <w:sz w:val="21"/>
          <w:szCs w:val="21"/>
          <w:lang w:eastAsia="en-IN"/>
          <w14:ligatures w14:val="none"/>
        </w:rPr>
      </w:pPr>
      <w:r w:rsidRPr="006246DB">
        <w:rPr>
          <w:rFonts w:ascii="Times New Roman" w:eastAsia="Times New Roman" w:hAnsi="Times New Roman" w:cs="Times New Roman"/>
          <w:color w:val="333333"/>
          <w:kern w:val="0"/>
          <w:sz w:val="28"/>
          <w:szCs w:val="28"/>
          <w:lang w:eastAsia="en-IN"/>
          <w14:ligatures w14:val="none"/>
        </w:rPr>
        <w:t>2. Twenty stock exchanges which have been set up as companies, either limited by guarantees or by shares</w:t>
      </w:r>
    </w:p>
    <w:p w14:paraId="3457FDD5" w14:textId="114A583B" w:rsidR="006246DB" w:rsidRDefault="006246DB" w:rsidP="008233EC">
      <w:pPr>
        <w:rPr>
          <w:rFonts w:ascii="Times New Roman" w:hAnsi="Times New Roman" w:cs="Times New Roman"/>
          <w:sz w:val="28"/>
          <w:szCs w:val="28"/>
        </w:rPr>
      </w:pPr>
      <w:r w:rsidRPr="006246DB">
        <w:rPr>
          <w:rFonts w:ascii="Times New Roman" w:hAnsi="Times New Roman" w:cs="Times New Roman"/>
          <w:sz w:val="28"/>
          <w:szCs w:val="28"/>
        </w:rPr>
        <w:t xml:space="preserve">The guiding principles </w:t>
      </w:r>
      <w:proofErr w:type="gramStart"/>
      <w:r w:rsidRPr="006246DB">
        <w:rPr>
          <w:rFonts w:ascii="Times New Roman" w:hAnsi="Times New Roman" w:cs="Times New Roman"/>
          <w:sz w:val="28"/>
          <w:szCs w:val="28"/>
        </w:rPr>
        <w:t>are :</w:t>
      </w:r>
      <w:proofErr w:type="gramEnd"/>
      <w:r w:rsidRPr="006246DB">
        <w:rPr>
          <w:rFonts w:ascii="Times New Roman" w:hAnsi="Times New Roman" w:cs="Times New Roman"/>
          <w:sz w:val="28"/>
          <w:szCs w:val="28"/>
        </w:rPr>
        <w:t xml:space="preserve"> demutualisation and corporatisation</w:t>
      </w:r>
    </w:p>
    <w:p w14:paraId="679624A5" w14:textId="780B3394" w:rsidR="006246DB" w:rsidRDefault="006246DB" w:rsidP="008233EC">
      <w:pPr>
        <w:rPr>
          <w:rFonts w:ascii="Times New Roman" w:hAnsi="Times New Roman" w:cs="Times New Roman"/>
          <w:color w:val="57595D"/>
          <w:sz w:val="28"/>
          <w:szCs w:val="28"/>
          <w:shd w:val="clear" w:color="auto" w:fill="FFFFFF"/>
        </w:rPr>
      </w:pPr>
      <w:proofErr w:type="gramStart"/>
      <w:r w:rsidRPr="00F124A2">
        <w:rPr>
          <w:rFonts w:ascii="Times New Roman" w:hAnsi="Times New Roman" w:cs="Times New Roman"/>
          <w:sz w:val="28"/>
          <w:szCs w:val="28"/>
        </w:rPr>
        <w:lastRenderedPageBreak/>
        <w:t>Demutualisation :</w:t>
      </w:r>
      <w:proofErr w:type="gramEnd"/>
      <w:r w:rsidRPr="00F124A2">
        <w:rPr>
          <w:rFonts w:ascii="Times New Roman" w:hAnsi="Times New Roman" w:cs="Times New Roman"/>
          <w:sz w:val="28"/>
          <w:szCs w:val="28"/>
        </w:rPr>
        <w:t xml:space="preserve"> </w:t>
      </w:r>
      <w:r w:rsidR="00F124A2" w:rsidRPr="00F124A2">
        <w:rPr>
          <w:rFonts w:ascii="Times New Roman" w:hAnsi="Times New Roman" w:cs="Times New Roman"/>
          <w:color w:val="202124"/>
          <w:sz w:val="28"/>
          <w:szCs w:val="28"/>
          <w:shd w:val="clear" w:color="auto" w:fill="FFFFFF"/>
        </w:rPr>
        <w:t>Demutualization is the term used to describe </w:t>
      </w:r>
      <w:r w:rsidR="00F124A2" w:rsidRPr="00F124A2">
        <w:rPr>
          <w:rFonts w:ascii="Times New Roman" w:hAnsi="Times New Roman" w:cs="Times New Roman"/>
          <w:color w:val="040C28"/>
          <w:sz w:val="28"/>
          <w:szCs w:val="28"/>
        </w:rPr>
        <w:t>the transition from a mutual association of exchange members operating on a not-for-profit basis to a limited liability, for-profit company, accountable to shareholders</w:t>
      </w:r>
      <w:r w:rsidR="00F124A2" w:rsidRPr="00F124A2">
        <w:rPr>
          <w:rFonts w:ascii="Times New Roman" w:hAnsi="Times New Roman" w:cs="Times New Roman"/>
          <w:color w:val="202124"/>
          <w:sz w:val="28"/>
          <w:szCs w:val="28"/>
          <w:shd w:val="clear" w:color="auto" w:fill="FFFFFF"/>
        </w:rPr>
        <w:t>. Essentially, demutualization separates ownership (and voting rights) from the right of access to trading.</w:t>
      </w:r>
      <w:r w:rsidR="00F124A2" w:rsidRPr="00F124A2">
        <w:rPr>
          <w:rFonts w:ascii="Times New Roman" w:hAnsi="Times New Roman" w:cs="Times New Roman"/>
          <w:color w:val="202124"/>
          <w:sz w:val="28"/>
          <w:szCs w:val="28"/>
          <w:shd w:val="clear" w:color="auto" w:fill="FFFFFF"/>
        </w:rPr>
        <w:t xml:space="preserve"> It is needed to ensure transparency. </w:t>
      </w:r>
      <w:r w:rsidR="00F124A2" w:rsidRPr="00F124A2">
        <w:rPr>
          <w:rFonts w:ascii="Times New Roman" w:hAnsi="Times New Roman" w:cs="Times New Roman"/>
          <w:color w:val="57595D"/>
          <w:sz w:val="28"/>
          <w:szCs w:val="28"/>
          <w:shd w:val="clear" w:color="auto" w:fill="FFFFFF"/>
        </w:rPr>
        <w:t>After demutualization, a company will achieve a distinct separation of legal liability between the owners and its new non-owner customers. The legal structure after demutualization allows the company to gather new customers with limited legal liability. With limited legal liability, new customers will no longer be exposed to unlimited risks from the mutual form of legal liability. The new legal structure allows the company to pursue more new customers.</w:t>
      </w:r>
      <w:r w:rsidR="00F124A2">
        <w:rPr>
          <w:rFonts w:ascii="Times New Roman" w:hAnsi="Times New Roman" w:cs="Times New Roman"/>
          <w:color w:val="57595D"/>
          <w:sz w:val="28"/>
          <w:szCs w:val="28"/>
          <w:shd w:val="clear" w:color="auto" w:fill="FFFFFF"/>
        </w:rPr>
        <w:t xml:space="preserve"> </w:t>
      </w:r>
    </w:p>
    <w:p w14:paraId="4335F31D" w14:textId="5BA775B8" w:rsidR="00F124A2" w:rsidRDefault="00F124A2" w:rsidP="008233EC">
      <w:pPr>
        <w:rPr>
          <w:rFonts w:ascii="Times New Roman" w:hAnsi="Times New Roman" w:cs="Times New Roman"/>
          <w:color w:val="57595D"/>
          <w:sz w:val="28"/>
          <w:szCs w:val="28"/>
          <w:shd w:val="clear" w:color="auto" w:fill="FFFFFF"/>
        </w:rPr>
      </w:pPr>
      <w:proofErr w:type="gramStart"/>
      <w:r>
        <w:rPr>
          <w:rFonts w:ascii="Times New Roman" w:hAnsi="Times New Roman" w:cs="Times New Roman"/>
          <w:color w:val="57595D"/>
          <w:sz w:val="28"/>
          <w:szCs w:val="28"/>
          <w:shd w:val="clear" w:color="auto" w:fill="FFFFFF"/>
        </w:rPr>
        <w:t>Corporatisation :</w:t>
      </w:r>
      <w:proofErr w:type="gramEnd"/>
      <w:r>
        <w:rPr>
          <w:rFonts w:ascii="Times New Roman" w:hAnsi="Times New Roman" w:cs="Times New Roman"/>
          <w:color w:val="57595D"/>
          <w:sz w:val="28"/>
          <w:szCs w:val="28"/>
          <w:shd w:val="clear" w:color="auto" w:fill="FFFFFF"/>
        </w:rPr>
        <w:t xml:space="preserve"> Corporatisation converts the stock exchange into a professionally managed separate legal entity. The owners cannot be the part of management. The corporate body will be acting as a legal person taking decisions on its own </w:t>
      </w:r>
      <w:r w:rsidR="003C0499">
        <w:rPr>
          <w:rFonts w:ascii="Times New Roman" w:hAnsi="Times New Roman" w:cs="Times New Roman"/>
          <w:color w:val="57595D"/>
          <w:sz w:val="28"/>
          <w:szCs w:val="28"/>
          <w:shd w:val="clear" w:color="auto" w:fill="FFFFFF"/>
        </w:rPr>
        <w:t xml:space="preserve">enabled by the board of </w:t>
      </w:r>
      <w:proofErr w:type="spellStart"/>
      <w:proofErr w:type="gramStart"/>
      <w:r w:rsidR="003C0499">
        <w:rPr>
          <w:rFonts w:ascii="Times New Roman" w:hAnsi="Times New Roman" w:cs="Times New Roman"/>
          <w:color w:val="57595D"/>
          <w:sz w:val="28"/>
          <w:szCs w:val="28"/>
          <w:shd w:val="clear" w:color="auto" w:fill="FFFFFF"/>
        </w:rPr>
        <w:t>directors.SEBI</w:t>
      </w:r>
      <w:proofErr w:type="spellEnd"/>
      <w:proofErr w:type="gramEnd"/>
      <w:r w:rsidR="003C0499">
        <w:rPr>
          <w:rFonts w:ascii="Times New Roman" w:hAnsi="Times New Roman" w:cs="Times New Roman"/>
          <w:color w:val="57595D"/>
          <w:sz w:val="28"/>
          <w:szCs w:val="28"/>
          <w:shd w:val="clear" w:color="auto" w:fill="FFFFFF"/>
        </w:rPr>
        <w:t xml:space="preserve"> lays down guidelines for constituting the board. As per SEBI the following recommendations were passed:</w:t>
      </w:r>
    </w:p>
    <w:p w14:paraId="5E24ACC4" w14:textId="77777777" w:rsidR="00F124A2" w:rsidRPr="00F124A2" w:rsidRDefault="00F124A2" w:rsidP="00F124A2">
      <w:pPr>
        <w:numPr>
          <w:ilvl w:val="0"/>
          <w:numId w:val="2"/>
        </w:numPr>
        <w:shd w:val="clear" w:color="auto" w:fill="FFFFFF"/>
        <w:spacing w:after="0" w:line="240" w:lineRule="auto"/>
        <w:rPr>
          <w:rFonts w:ascii="Times New Roman" w:eastAsia="Times New Roman" w:hAnsi="Times New Roman" w:cs="Times New Roman"/>
          <w:color w:val="333333"/>
          <w:kern w:val="0"/>
          <w:sz w:val="28"/>
          <w:szCs w:val="28"/>
          <w:lang w:eastAsia="en-IN"/>
          <w14:ligatures w14:val="none"/>
        </w:rPr>
      </w:pPr>
      <w:r w:rsidRPr="00F124A2">
        <w:rPr>
          <w:rFonts w:ascii="Times New Roman" w:eastAsia="Times New Roman" w:hAnsi="Times New Roman" w:cs="Times New Roman"/>
          <w:color w:val="333333"/>
          <w:kern w:val="0"/>
          <w:sz w:val="28"/>
          <w:szCs w:val="28"/>
          <w:lang w:eastAsia="en-IN"/>
          <w14:ligatures w14:val="none"/>
        </w:rPr>
        <w:t>While the existing members will be entitled to shares in the corporatised / demutualised stock exchanges in lieu of the existing rights, the voting rights of the shares held by the broker shareholder would be determined by SEBI in consultation with the Government of India.</w:t>
      </w:r>
    </w:p>
    <w:p w14:paraId="4004BEEF" w14:textId="77777777" w:rsidR="00F124A2" w:rsidRPr="00F124A2" w:rsidRDefault="00F124A2" w:rsidP="00F124A2">
      <w:pPr>
        <w:numPr>
          <w:ilvl w:val="0"/>
          <w:numId w:val="2"/>
        </w:numPr>
        <w:shd w:val="clear" w:color="auto" w:fill="FFFFFF"/>
        <w:spacing w:after="0" w:line="240" w:lineRule="auto"/>
        <w:rPr>
          <w:rFonts w:ascii="Times New Roman" w:eastAsia="Times New Roman" w:hAnsi="Times New Roman" w:cs="Times New Roman"/>
          <w:color w:val="333333"/>
          <w:kern w:val="0"/>
          <w:sz w:val="28"/>
          <w:szCs w:val="28"/>
          <w:lang w:eastAsia="en-IN"/>
          <w14:ligatures w14:val="none"/>
        </w:rPr>
      </w:pPr>
      <w:r w:rsidRPr="00F124A2">
        <w:rPr>
          <w:rFonts w:ascii="Times New Roman" w:eastAsia="Times New Roman" w:hAnsi="Times New Roman" w:cs="Times New Roman"/>
          <w:color w:val="333333"/>
          <w:kern w:val="0"/>
          <w:sz w:val="28"/>
          <w:szCs w:val="28"/>
          <w:lang w:eastAsia="en-IN"/>
          <w14:ligatures w14:val="none"/>
        </w:rPr>
        <w:t>The Board of the demutualised stock exchange will have equal representation of brokers, shareholders and investing public, except in the case of NSE where the present structure of the Board would be maintained. Thus, the broker shareholder of the demutualised exchange can have up to one-third representation on the Board of the stock exchange.</w:t>
      </w:r>
    </w:p>
    <w:p w14:paraId="111DA79A" w14:textId="77777777" w:rsidR="00F124A2" w:rsidRPr="00F124A2" w:rsidRDefault="00F124A2" w:rsidP="00F124A2">
      <w:pPr>
        <w:numPr>
          <w:ilvl w:val="0"/>
          <w:numId w:val="2"/>
        </w:numPr>
        <w:shd w:val="clear" w:color="auto" w:fill="FFFFFF"/>
        <w:spacing w:after="0" w:line="240" w:lineRule="auto"/>
        <w:rPr>
          <w:rFonts w:ascii="Times New Roman" w:eastAsia="Times New Roman" w:hAnsi="Times New Roman" w:cs="Times New Roman"/>
          <w:color w:val="333333"/>
          <w:kern w:val="0"/>
          <w:sz w:val="28"/>
          <w:szCs w:val="28"/>
          <w:lang w:eastAsia="en-IN"/>
          <w14:ligatures w14:val="none"/>
        </w:rPr>
      </w:pPr>
      <w:r w:rsidRPr="00F124A2">
        <w:rPr>
          <w:rFonts w:ascii="Times New Roman" w:eastAsia="Times New Roman" w:hAnsi="Times New Roman" w:cs="Times New Roman"/>
          <w:color w:val="333333"/>
          <w:kern w:val="0"/>
          <w:sz w:val="28"/>
          <w:szCs w:val="28"/>
          <w:lang w:eastAsia="en-IN"/>
          <w14:ligatures w14:val="none"/>
        </w:rPr>
        <w:t>The names of all the directors including the broker directors to be appointed on the board of the demutualised exchanges will require the prior approval of SEBI.</w:t>
      </w:r>
    </w:p>
    <w:p w14:paraId="39B36B14" w14:textId="77777777" w:rsidR="00F124A2" w:rsidRPr="00F124A2" w:rsidRDefault="00F124A2" w:rsidP="00F124A2">
      <w:pPr>
        <w:numPr>
          <w:ilvl w:val="0"/>
          <w:numId w:val="2"/>
        </w:numPr>
        <w:shd w:val="clear" w:color="auto" w:fill="FFFFFF"/>
        <w:spacing w:after="0" w:line="240" w:lineRule="auto"/>
        <w:rPr>
          <w:rFonts w:ascii="Times New Roman" w:eastAsia="Times New Roman" w:hAnsi="Times New Roman" w:cs="Times New Roman"/>
          <w:color w:val="333333"/>
          <w:kern w:val="0"/>
          <w:sz w:val="28"/>
          <w:szCs w:val="28"/>
          <w:lang w:eastAsia="en-IN"/>
          <w14:ligatures w14:val="none"/>
        </w:rPr>
      </w:pPr>
      <w:r w:rsidRPr="00F124A2">
        <w:rPr>
          <w:rFonts w:ascii="Times New Roman" w:eastAsia="Times New Roman" w:hAnsi="Times New Roman" w:cs="Times New Roman"/>
          <w:color w:val="333333"/>
          <w:kern w:val="0"/>
          <w:sz w:val="28"/>
          <w:szCs w:val="28"/>
          <w:lang w:eastAsia="en-IN"/>
          <w14:ligatures w14:val="none"/>
        </w:rPr>
        <w:t>All directors including broker directors will be on the Board of demutualised stock exchanges for a tenure to be determined by SEBI.</w:t>
      </w:r>
    </w:p>
    <w:p w14:paraId="075631FF" w14:textId="77777777" w:rsidR="00F124A2" w:rsidRPr="00F124A2" w:rsidRDefault="00F124A2" w:rsidP="008233EC">
      <w:pPr>
        <w:rPr>
          <w:rFonts w:ascii="Times New Roman" w:hAnsi="Times New Roman" w:cs="Times New Roman"/>
          <w:color w:val="202124"/>
          <w:sz w:val="28"/>
          <w:szCs w:val="28"/>
          <w:shd w:val="clear" w:color="auto" w:fill="FFFFFF"/>
        </w:rPr>
      </w:pPr>
    </w:p>
    <w:p w14:paraId="4A610FE0" w14:textId="68B3FC41" w:rsidR="00F124A2" w:rsidRDefault="003C0499" w:rsidP="008233EC">
      <w:pPr>
        <w:rPr>
          <w:rFonts w:ascii="Times New Roman" w:hAnsi="Times New Roman" w:cs="Times New Roman"/>
          <w:sz w:val="24"/>
          <w:szCs w:val="24"/>
        </w:rPr>
      </w:pPr>
      <w:r w:rsidRPr="003C0499">
        <w:rPr>
          <w:rFonts w:ascii="Times New Roman" w:hAnsi="Times New Roman" w:cs="Times New Roman"/>
          <w:sz w:val="36"/>
          <w:szCs w:val="36"/>
        </w:rPr>
        <w:t xml:space="preserve">Meaning and Significance of Stock </w:t>
      </w:r>
      <w:proofErr w:type="gramStart"/>
      <w:r w:rsidRPr="003C0499">
        <w:rPr>
          <w:rFonts w:ascii="Times New Roman" w:hAnsi="Times New Roman" w:cs="Times New Roman"/>
          <w:sz w:val="36"/>
          <w:szCs w:val="36"/>
        </w:rPr>
        <w:t>Exchanges</w:t>
      </w:r>
      <w:r>
        <w:rPr>
          <w:rFonts w:ascii="Times New Roman" w:hAnsi="Times New Roman" w:cs="Times New Roman"/>
          <w:sz w:val="24"/>
          <w:szCs w:val="24"/>
        </w:rPr>
        <w:t xml:space="preserve"> :</w:t>
      </w:r>
      <w:proofErr w:type="gramEnd"/>
    </w:p>
    <w:p w14:paraId="77FF595B" w14:textId="77777777" w:rsidR="003C0499" w:rsidRPr="003C0499" w:rsidRDefault="003C0499" w:rsidP="003C0499">
      <w:pPr>
        <w:spacing w:after="0"/>
        <w:ind w:left="170"/>
        <w:jc w:val="both"/>
        <w:rPr>
          <w:rFonts w:ascii="Times New Roman" w:hAnsi="Times New Roman" w:cs="Times New Roman"/>
          <w:sz w:val="28"/>
          <w:szCs w:val="28"/>
          <w:lang w:val="en-US"/>
        </w:rPr>
      </w:pPr>
      <w:r w:rsidRPr="003C0499">
        <w:rPr>
          <w:rFonts w:ascii="Times New Roman" w:hAnsi="Times New Roman" w:cs="Times New Roman"/>
          <w:sz w:val="28"/>
          <w:szCs w:val="28"/>
          <w:lang w:val="en-US"/>
        </w:rPr>
        <w:t xml:space="preserve">Stock Market Indices give an insight into the overall trends of the capital markets and sentiment of the investors towards a particular stock or set of stocks in an industry. To create an index, a few similar kinds of stocks are chosen from amongst the securities already listed on the exchange and grouped together. Any change taking place in the underlying stock prices impact the overall value of </w:t>
      </w:r>
      <w:r w:rsidRPr="003C0499">
        <w:rPr>
          <w:rFonts w:ascii="Times New Roman" w:hAnsi="Times New Roman" w:cs="Times New Roman"/>
          <w:sz w:val="28"/>
          <w:szCs w:val="28"/>
          <w:lang w:val="en-US"/>
        </w:rPr>
        <w:lastRenderedPageBreak/>
        <w:t>the index. The value of the stock market index is computed using values of the underlying stocks. If the prices of most of the underlying securities rise, then the index will rise and vice-versa.</w:t>
      </w:r>
    </w:p>
    <w:p w14:paraId="3909CA9C" w14:textId="77777777" w:rsidR="003C0499" w:rsidRPr="003C0499" w:rsidRDefault="003C0499" w:rsidP="003C0499">
      <w:pPr>
        <w:ind w:left="360"/>
        <w:rPr>
          <w:rFonts w:ascii="Times New Roman" w:hAnsi="Times New Roman" w:cs="Times New Roman"/>
          <w:sz w:val="28"/>
          <w:szCs w:val="28"/>
        </w:rPr>
      </w:pPr>
      <w:r w:rsidRPr="003C0499">
        <w:rPr>
          <w:rFonts w:ascii="Times New Roman" w:hAnsi="Times New Roman" w:cs="Times New Roman"/>
          <w:sz w:val="28"/>
          <w:szCs w:val="28"/>
          <w:lang w:val="en-US"/>
        </w:rPr>
        <w:t xml:space="preserve">Role of </w:t>
      </w:r>
      <w:proofErr w:type="gramStart"/>
      <w:r w:rsidRPr="003C0499">
        <w:rPr>
          <w:rFonts w:ascii="Times New Roman" w:hAnsi="Times New Roman" w:cs="Times New Roman"/>
          <w:sz w:val="28"/>
          <w:szCs w:val="28"/>
          <w:lang w:val="en-US"/>
        </w:rPr>
        <w:t>indices :</w:t>
      </w:r>
      <w:proofErr w:type="gramEnd"/>
    </w:p>
    <w:p w14:paraId="47AEA02F" w14:textId="77777777" w:rsidR="003C0499" w:rsidRPr="003C0499" w:rsidRDefault="003C0499" w:rsidP="003C0499">
      <w:pPr>
        <w:ind w:left="360"/>
        <w:rPr>
          <w:rFonts w:ascii="Times New Roman" w:hAnsi="Times New Roman" w:cs="Times New Roman"/>
          <w:sz w:val="28"/>
          <w:szCs w:val="28"/>
        </w:rPr>
      </w:pPr>
      <w:r w:rsidRPr="003C0499">
        <w:rPr>
          <w:rFonts w:ascii="Times New Roman" w:hAnsi="Times New Roman" w:cs="Times New Roman"/>
          <w:sz w:val="28"/>
          <w:szCs w:val="28"/>
          <w:lang w:val="en-US"/>
        </w:rPr>
        <w:t>1 Aids in Stock-</w:t>
      </w:r>
      <w:proofErr w:type="gramStart"/>
      <w:r w:rsidRPr="003C0499">
        <w:rPr>
          <w:rFonts w:ascii="Times New Roman" w:hAnsi="Times New Roman" w:cs="Times New Roman"/>
          <w:sz w:val="28"/>
          <w:szCs w:val="28"/>
          <w:lang w:val="en-US"/>
        </w:rPr>
        <w:t>Picking :</w:t>
      </w:r>
      <w:proofErr w:type="gramEnd"/>
      <w:r w:rsidRPr="003C0499">
        <w:rPr>
          <w:rFonts w:ascii="Times New Roman" w:hAnsi="Times New Roman" w:cs="Times New Roman"/>
          <w:sz w:val="28"/>
          <w:szCs w:val="28"/>
          <w:lang w:val="en-US"/>
        </w:rPr>
        <w:t xml:space="preserve">  It classifies the companies and their shares based on key characteristics like the size of company, sector, industry type and so on. Without a benchmark, you may not be able to differentiate between the stocks. Hence a stock market acts like an instant differentiator.</w:t>
      </w:r>
    </w:p>
    <w:p w14:paraId="1143F8EE" w14:textId="77777777" w:rsidR="003C0499" w:rsidRPr="003C0499" w:rsidRDefault="003C0499" w:rsidP="003C0499">
      <w:pPr>
        <w:ind w:left="360"/>
        <w:rPr>
          <w:rFonts w:ascii="Times New Roman" w:hAnsi="Times New Roman" w:cs="Times New Roman"/>
          <w:sz w:val="28"/>
          <w:szCs w:val="28"/>
        </w:rPr>
      </w:pPr>
      <w:r w:rsidRPr="003C0499">
        <w:rPr>
          <w:rFonts w:ascii="Times New Roman" w:hAnsi="Times New Roman" w:cs="Times New Roman"/>
          <w:sz w:val="28"/>
          <w:szCs w:val="28"/>
          <w:lang w:val="en-US"/>
        </w:rPr>
        <w:t xml:space="preserve">2. Acts as a </w:t>
      </w:r>
      <w:proofErr w:type="gramStart"/>
      <w:r w:rsidRPr="003C0499">
        <w:rPr>
          <w:rFonts w:ascii="Times New Roman" w:hAnsi="Times New Roman" w:cs="Times New Roman"/>
          <w:sz w:val="28"/>
          <w:szCs w:val="28"/>
          <w:lang w:val="en-US"/>
        </w:rPr>
        <w:t>Representative :</w:t>
      </w:r>
      <w:proofErr w:type="gramEnd"/>
      <w:r w:rsidRPr="003C0499">
        <w:rPr>
          <w:rFonts w:ascii="Times New Roman" w:hAnsi="Times New Roman" w:cs="Times New Roman"/>
          <w:sz w:val="28"/>
          <w:szCs w:val="28"/>
          <w:lang w:val="en-US"/>
        </w:rPr>
        <w:t xml:space="preserve"> Studying about stocks individually may seem very impractical. Indices help to fill the knowledge gaps that exist among the investors. They represent the trend of the whole market or a certain sector of the market. In India, the NSE Nifty the BSE Sensex act as the benchmark indices. They are believed to indicate the performance of the entire stock market. In the same manner, an index which is made up of pharma stocks is assumed to portray the average price of stocks of companies operating in the pharmaceutical industry.</w:t>
      </w:r>
    </w:p>
    <w:p w14:paraId="77B16B5E" w14:textId="77777777" w:rsidR="003C0499" w:rsidRPr="003C0499" w:rsidRDefault="003C0499" w:rsidP="003C0499">
      <w:pPr>
        <w:ind w:left="360"/>
        <w:rPr>
          <w:rFonts w:ascii="Times New Roman" w:hAnsi="Times New Roman" w:cs="Times New Roman"/>
          <w:sz w:val="28"/>
          <w:szCs w:val="28"/>
        </w:rPr>
      </w:pPr>
      <w:r w:rsidRPr="003C0499">
        <w:rPr>
          <w:rFonts w:ascii="Times New Roman" w:hAnsi="Times New Roman" w:cs="Times New Roman"/>
          <w:sz w:val="28"/>
          <w:szCs w:val="28"/>
          <w:lang w:val="en-US"/>
        </w:rPr>
        <w:t xml:space="preserve">3. The Parameter for Peer Comparison By comparing with the underlying index, you can easily judge the performance of a stock. If the stock gives higher returns than the index, </w:t>
      </w:r>
      <w:proofErr w:type="gramStart"/>
      <w:r w:rsidRPr="003C0499">
        <w:rPr>
          <w:rFonts w:ascii="Times New Roman" w:hAnsi="Times New Roman" w:cs="Times New Roman"/>
          <w:sz w:val="28"/>
          <w:szCs w:val="28"/>
          <w:lang w:val="en-US"/>
        </w:rPr>
        <w:t>it’s</w:t>
      </w:r>
      <w:proofErr w:type="gramEnd"/>
      <w:r w:rsidRPr="003C0499">
        <w:rPr>
          <w:rFonts w:ascii="Times New Roman" w:hAnsi="Times New Roman" w:cs="Times New Roman"/>
          <w:sz w:val="28"/>
          <w:szCs w:val="28"/>
          <w:lang w:val="en-US"/>
        </w:rPr>
        <w:t xml:space="preserve"> said to have outperformed the index. If it gives lower returns than the index, </w:t>
      </w:r>
      <w:proofErr w:type="gramStart"/>
      <w:r w:rsidRPr="003C0499">
        <w:rPr>
          <w:rFonts w:ascii="Times New Roman" w:hAnsi="Times New Roman" w:cs="Times New Roman"/>
          <w:sz w:val="28"/>
          <w:szCs w:val="28"/>
          <w:lang w:val="en-US"/>
        </w:rPr>
        <w:t>it’s</w:t>
      </w:r>
      <w:proofErr w:type="gramEnd"/>
      <w:r w:rsidRPr="003C0499">
        <w:rPr>
          <w:rFonts w:ascii="Times New Roman" w:hAnsi="Times New Roman" w:cs="Times New Roman"/>
          <w:sz w:val="28"/>
          <w:szCs w:val="28"/>
          <w:lang w:val="en-US"/>
        </w:rPr>
        <w:t xml:space="preserve"> said to have underperformed the index. Or Else you can be better off investing in low-cost professionally managed index funds. You may also compare the index with a set of stocks like the Information technology sector. As an investor, you can know market trends easily.</w:t>
      </w:r>
    </w:p>
    <w:p w14:paraId="6C70FC18" w14:textId="77777777" w:rsidR="003C0499" w:rsidRPr="003C0499" w:rsidRDefault="003C0499" w:rsidP="003C0499">
      <w:pPr>
        <w:ind w:left="360"/>
        <w:rPr>
          <w:rFonts w:ascii="Times New Roman" w:hAnsi="Times New Roman" w:cs="Times New Roman"/>
          <w:sz w:val="28"/>
          <w:szCs w:val="28"/>
        </w:rPr>
      </w:pPr>
      <w:r w:rsidRPr="003C0499">
        <w:rPr>
          <w:rFonts w:ascii="Times New Roman" w:hAnsi="Times New Roman" w:cs="Times New Roman"/>
          <w:sz w:val="28"/>
          <w:szCs w:val="28"/>
          <w:lang w:val="en-US"/>
        </w:rPr>
        <w:t>4. Reflects Investor Sentiment Investor sentiment becomes an important aspect. It is because the sentiment affects the demand for a stock which in turn impacts the overall price.</w:t>
      </w:r>
    </w:p>
    <w:p w14:paraId="458403CE" w14:textId="77777777" w:rsidR="003C0499" w:rsidRDefault="003C0499" w:rsidP="003C0499">
      <w:pPr>
        <w:ind w:left="360"/>
        <w:rPr>
          <w:rFonts w:ascii="Times New Roman" w:hAnsi="Times New Roman" w:cs="Times New Roman"/>
          <w:sz w:val="28"/>
          <w:szCs w:val="28"/>
          <w:lang w:val="en-US"/>
        </w:rPr>
      </w:pPr>
      <w:r w:rsidRPr="003C0499">
        <w:rPr>
          <w:rFonts w:ascii="Times New Roman" w:hAnsi="Times New Roman" w:cs="Times New Roman"/>
          <w:sz w:val="28"/>
          <w:szCs w:val="28"/>
          <w:lang w:val="en-US"/>
        </w:rPr>
        <w:t xml:space="preserve">5. Helps in Passive </w:t>
      </w:r>
      <w:proofErr w:type="gramStart"/>
      <w:r w:rsidRPr="003C0499">
        <w:rPr>
          <w:rFonts w:ascii="Times New Roman" w:hAnsi="Times New Roman" w:cs="Times New Roman"/>
          <w:sz w:val="28"/>
          <w:szCs w:val="28"/>
          <w:lang w:val="en-US"/>
        </w:rPr>
        <w:t>Investment :</w:t>
      </w:r>
      <w:proofErr w:type="gramEnd"/>
      <w:r w:rsidRPr="003C0499">
        <w:rPr>
          <w:rFonts w:ascii="Times New Roman" w:hAnsi="Times New Roman" w:cs="Times New Roman"/>
          <w:sz w:val="28"/>
          <w:szCs w:val="28"/>
          <w:lang w:val="en-US"/>
        </w:rPr>
        <w:t xml:space="preserve"> Investors who want to cut down on the cost of research and stock selection prefer to invest in index portfolio. Consequently, the returns of the portfolio will resemble that of the index.</w:t>
      </w:r>
    </w:p>
    <w:p w14:paraId="048B10E2" w14:textId="545B52B9" w:rsidR="003C0499" w:rsidRDefault="003C0499" w:rsidP="003C0499">
      <w:pPr>
        <w:ind w:left="360"/>
        <w:rPr>
          <w:rFonts w:ascii="Times New Roman" w:hAnsi="Times New Roman" w:cs="Times New Roman"/>
          <w:sz w:val="28"/>
          <w:szCs w:val="28"/>
          <w:lang w:val="en-US"/>
        </w:rPr>
      </w:pPr>
      <w:r>
        <w:rPr>
          <w:rFonts w:ascii="Times New Roman" w:hAnsi="Times New Roman" w:cs="Times New Roman"/>
          <w:sz w:val="28"/>
          <w:szCs w:val="28"/>
          <w:lang w:val="en-US"/>
        </w:rPr>
        <w:t>6. Barometer of the economy. With rise in GDP and employment the stock indices are expected to rise.</w:t>
      </w:r>
    </w:p>
    <w:p w14:paraId="79C305C8" w14:textId="3FB96743" w:rsidR="003C0499" w:rsidRDefault="003C0499" w:rsidP="003C0499">
      <w:pPr>
        <w:ind w:left="360"/>
        <w:rPr>
          <w:rFonts w:ascii="Times New Roman" w:hAnsi="Times New Roman" w:cs="Times New Roman"/>
          <w:sz w:val="28"/>
          <w:szCs w:val="28"/>
          <w:lang w:val="en-US"/>
        </w:rPr>
      </w:pPr>
      <w:r>
        <w:rPr>
          <w:rFonts w:ascii="Times New Roman" w:hAnsi="Times New Roman" w:cs="Times New Roman"/>
          <w:sz w:val="28"/>
          <w:szCs w:val="28"/>
          <w:lang w:val="en-US"/>
        </w:rPr>
        <w:t xml:space="preserve">7. Helps attract foreign investment. The FIIs are keeping </w:t>
      </w:r>
      <w:proofErr w:type="gramStart"/>
      <w:r>
        <w:rPr>
          <w:rFonts w:ascii="Times New Roman" w:hAnsi="Times New Roman" w:cs="Times New Roman"/>
          <w:sz w:val="28"/>
          <w:szCs w:val="28"/>
          <w:lang w:val="en-US"/>
        </w:rPr>
        <w:t>an</w:t>
      </w:r>
      <w:proofErr w:type="gramEnd"/>
      <w:r>
        <w:rPr>
          <w:rFonts w:ascii="Times New Roman" w:hAnsi="Times New Roman" w:cs="Times New Roman"/>
          <w:sz w:val="28"/>
          <w:szCs w:val="28"/>
          <w:lang w:val="en-US"/>
        </w:rPr>
        <w:t xml:space="preserve"> watch on the worldwide stock exchanges and stock indices give an idea of which stock markets their investments should be heading.</w:t>
      </w:r>
    </w:p>
    <w:p w14:paraId="57FF5FD4" w14:textId="77777777" w:rsidR="009C0AFC" w:rsidRDefault="009C0AFC" w:rsidP="003C0499">
      <w:pPr>
        <w:ind w:left="360"/>
        <w:rPr>
          <w:rFonts w:ascii="Times New Roman" w:hAnsi="Times New Roman" w:cs="Times New Roman"/>
          <w:sz w:val="36"/>
          <w:szCs w:val="36"/>
          <w:lang w:val="en-US"/>
        </w:rPr>
      </w:pPr>
    </w:p>
    <w:p w14:paraId="19E23482" w14:textId="74F659B9" w:rsidR="003C0499" w:rsidRDefault="009C0AFC" w:rsidP="003C0499">
      <w:pPr>
        <w:ind w:left="360"/>
        <w:rPr>
          <w:rFonts w:ascii="Times New Roman" w:hAnsi="Times New Roman" w:cs="Times New Roman"/>
          <w:sz w:val="36"/>
          <w:szCs w:val="36"/>
          <w:lang w:val="en-US"/>
        </w:rPr>
      </w:pPr>
      <w:r w:rsidRPr="009C0AFC">
        <w:rPr>
          <w:rFonts w:ascii="Times New Roman" w:hAnsi="Times New Roman" w:cs="Times New Roman"/>
          <w:sz w:val="36"/>
          <w:szCs w:val="36"/>
          <w:lang w:val="en-US"/>
        </w:rPr>
        <w:lastRenderedPageBreak/>
        <w:t xml:space="preserve">NSE </w:t>
      </w:r>
      <w:r>
        <w:rPr>
          <w:rFonts w:ascii="Times New Roman" w:hAnsi="Times New Roman" w:cs="Times New Roman"/>
          <w:sz w:val="36"/>
          <w:szCs w:val="36"/>
          <w:lang w:val="en-US"/>
        </w:rPr>
        <w:t>(National Stock Exchange)</w:t>
      </w:r>
    </w:p>
    <w:p w14:paraId="638647A1" w14:textId="77777777" w:rsidR="009C0AFC" w:rsidRPr="009C0AFC" w:rsidRDefault="009C0AFC" w:rsidP="009C0AFC">
      <w:pPr>
        <w:ind w:left="360"/>
        <w:jc w:val="both"/>
        <w:rPr>
          <w:rFonts w:ascii="Times New Roman" w:hAnsi="Times New Roman" w:cs="Times New Roman"/>
          <w:sz w:val="28"/>
          <w:szCs w:val="28"/>
        </w:rPr>
      </w:pPr>
      <w:r w:rsidRPr="009C0AFC">
        <w:rPr>
          <w:rFonts w:ascii="Times New Roman" w:hAnsi="Times New Roman" w:cs="Times New Roman"/>
          <w:sz w:val="28"/>
          <w:szCs w:val="28"/>
          <w:lang w:val="en-US"/>
        </w:rPr>
        <w:t xml:space="preserve">NSE was incorporated in 1992. It was </w:t>
      </w:r>
      <w:proofErr w:type="spellStart"/>
      <w:r w:rsidRPr="009C0AFC">
        <w:rPr>
          <w:rFonts w:ascii="Times New Roman" w:hAnsi="Times New Roman" w:cs="Times New Roman"/>
          <w:sz w:val="28"/>
          <w:szCs w:val="28"/>
          <w:lang w:val="en-US"/>
        </w:rPr>
        <w:t>recognised</w:t>
      </w:r>
      <w:proofErr w:type="spellEnd"/>
      <w:r w:rsidRPr="009C0AFC">
        <w:rPr>
          <w:rFonts w:ascii="Times New Roman" w:hAnsi="Times New Roman" w:cs="Times New Roman"/>
          <w:sz w:val="28"/>
          <w:szCs w:val="28"/>
          <w:lang w:val="en-US"/>
        </w:rPr>
        <w:t xml:space="preserve"> as a stock exchange by SEBI in April 1993 and commenced operations in 1994 with the launch of the wholesale debt market, followed shortly after by the launch of the cash market segment. It commenced electronic </w:t>
      </w:r>
      <w:proofErr w:type="gramStart"/>
      <w:r w:rsidRPr="009C0AFC">
        <w:rPr>
          <w:rFonts w:ascii="Times New Roman" w:hAnsi="Times New Roman" w:cs="Times New Roman"/>
          <w:sz w:val="28"/>
          <w:szCs w:val="28"/>
          <w:lang w:val="en-US"/>
        </w:rPr>
        <w:t>screen based</w:t>
      </w:r>
      <w:proofErr w:type="gramEnd"/>
      <w:r w:rsidRPr="009C0AFC">
        <w:rPr>
          <w:rFonts w:ascii="Times New Roman" w:hAnsi="Times New Roman" w:cs="Times New Roman"/>
          <w:sz w:val="28"/>
          <w:szCs w:val="28"/>
          <w:lang w:val="en-US"/>
        </w:rPr>
        <w:t xml:space="preserve"> trading. During 1995-96 launched NIFTY 50 Index Commenced trading and settlement in </w:t>
      </w:r>
      <w:proofErr w:type="spellStart"/>
      <w:r w:rsidRPr="009C0AFC">
        <w:rPr>
          <w:rFonts w:ascii="Times New Roman" w:hAnsi="Times New Roman" w:cs="Times New Roman"/>
          <w:sz w:val="28"/>
          <w:szCs w:val="28"/>
          <w:lang w:val="en-US"/>
        </w:rPr>
        <w:t>dematerialised</w:t>
      </w:r>
      <w:proofErr w:type="spellEnd"/>
      <w:r w:rsidRPr="009C0AFC">
        <w:rPr>
          <w:rFonts w:ascii="Times New Roman" w:hAnsi="Times New Roman" w:cs="Times New Roman"/>
          <w:sz w:val="28"/>
          <w:szCs w:val="28"/>
          <w:lang w:val="en-US"/>
        </w:rPr>
        <w:t xml:space="preserve"> securities.</w:t>
      </w:r>
    </w:p>
    <w:p w14:paraId="3176CB06" w14:textId="77777777" w:rsidR="009C0AFC" w:rsidRPr="009C0AFC" w:rsidRDefault="009C0AFC" w:rsidP="009C0AFC">
      <w:pPr>
        <w:ind w:left="360"/>
        <w:jc w:val="both"/>
        <w:rPr>
          <w:rFonts w:ascii="Times New Roman" w:hAnsi="Times New Roman" w:cs="Times New Roman"/>
          <w:sz w:val="28"/>
          <w:szCs w:val="28"/>
        </w:rPr>
      </w:pPr>
      <w:r w:rsidRPr="009C0AFC">
        <w:rPr>
          <w:rFonts w:ascii="Times New Roman" w:hAnsi="Times New Roman" w:cs="Times New Roman"/>
          <w:sz w:val="28"/>
          <w:szCs w:val="28"/>
          <w:lang w:val="en-US"/>
        </w:rPr>
        <w:t xml:space="preserve">In between 2001 to </w:t>
      </w:r>
      <w:proofErr w:type="gramStart"/>
      <w:r w:rsidRPr="009C0AFC">
        <w:rPr>
          <w:rFonts w:ascii="Times New Roman" w:hAnsi="Times New Roman" w:cs="Times New Roman"/>
          <w:sz w:val="28"/>
          <w:szCs w:val="28"/>
          <w:lang w:val="en-US"/>
        </w:rPr>
        <w:t>2011 :</w:t>
      </w:r>
      <w:proofErr w:type="gramEnd"/>
      <w:r w:rsidRPr="009C0AFC">
        <w:rPr>
          <w:rFonts w:ascii="Times New Roman" w:hAnsi="Times New Roman" w:cs="Times New Roman"/>
          <w:sz w:val="28"/>
          <w:szCs w:val="28"/>
          <w:lang w:val="en-US"/>
        </w:rPr>
        <w:t xml:space="preserve"> Launched ETF listings, NOW platform for web-based trading and mobile based systems, Mutual Fund Service System (MFSS), NIFTY Bank index derivatives. Became the first exchange in India to offer trading in Currency Futures.</w:t>
      </w:r>
    </w:p>
    <w:p w14:paraId="35576F5C" w14:textId="5780B218" w:rsidR="009C0AFC" w:rsidRDefault="009C0AFC" w:rsidP="009C0AFC">
      <w:pPr>
        <w:ind w:left="360"/>
        <w:jc w:val="both"/>
        <w:rPr>
          <w:rFonts w:ascii="Times New Roman" w:hAnsi="Times New Roman" w:cs="Times New Roman"/>
          <w:sz w:val="28"/>
          <w:szCs w:val="28"/>
          <w:lang w:val="en-US"/>
        </w:rPr>
      </w:pPr>
      <w:r w:rsidRPr="009C0AFC">
        <w:rPr>
          <w:rFonts w:ascii="Times New Roman" w:hAnsi="Times New Roman" w:cs="Times New Roman"/>
          <w:sz w:val="28"/>
          <w:szCs w:val="28"/>
          <w:lang w:val="en-US"/>
        </w:rPr>
        <w:t>In the period 2011 to 2020</w:t>
      </w:r>
      <w:proofErr w:type="gramStart"/>
      <w:r w:rsidRPr="009C0AFC">
        <w:rPr>
          <w:rFonts w:ascii="Times New Roman" w:hAnsi="Times New Roman" w:cs="Times New Roman"/>
          <w:sz w:val="28"/>
          <w:szCs w:val="28"/>
          <w:lang w:val="en-US"/>
        </w:rPr>
        <w:t>, :</w:t>
      </w:r>
      <w:proofErr w:type="gramEnd"/>
      <w:r w:rsidRPr="009C0AFC">
        <w:rPr>
          <w:rFonts w:ascii="Times New Roman" w:hAnsi="Times New Roman" w:cs="Times New Roman"/>
          <w:sz w:val="28"/>
          <w:szCs w:val="28"/>
          <w:lang w:val="en-US"/>
        </w:rPr>
        <w:t xml:space="preserve"> Renamed CNX NIFTY to NIFTY 50 and commenced trading in index futures and options contracts on the FTSE 100 index, Commenced trading on NIFTY 50 (then known as</w:t>
      </w:r>
      <w:r>
        <w:rPr>
          <w:rFonts w:ascii="Times New Roman" w:hAnsi="Times New Roman" w:cs="Times New Roman"/>
          <w:sz w:val="28"/>
          <w:szCs w:val="28"/>
          <w:lang w:val="en-US"/>
        </w:rPr>
        <w:t xml:space="preserve"> </w:t>
      </w:r>
      <w:r w:rsidRPr="009C0AFC">
        <w:rPr>
          <w:rFonts w:ascii="Times New Roman" w:hAnsi="Times New Roman" w:cs="Times New Roman"/>
          <w:sz w:val="28"/>
          <w:szCs w:val="28"/>
          <w:lang w:val="en-US"/>
        </w:rPr>
        <w:t xml:space="preserve">CNX NIFTY) on the Osaka Exchange, </w:t>
      </w:r>
      <w:proofErr w:type="spellStart"/>
      <w:r w:rsidRPr="009C0AFC">
        <w:rPr>
          <w:rFonts w:ascii="Times New Roman" w:hAnsi="Times New Roman" w:cs="Times New Roman"/>
          <w:sz w:val="28"/>
          <w:szCs w:val="28"/>
          <w:lang w:val="en-US"/>
        </w:rPr>
        <w:t>onTAIFEX</w:t>
      </w:r>
      <w:proofErr w:type="spellEnd"/>
      <w:r w:rsidRPr="009C0AFC">
        <w:rPr>
          <w:rFonts w:ascii="Times New Roman" w:hAnsi="Times New Roman" w:cs="Times New Roman"/>
          <w:sz w:val="28"/>
          <w:szCs w:val="28"/>
          <w:lang w:val="en-US"/>
        </w:rPr>
        <w:t> , promoted NSE IFSC, the International Stock Exchange in India’s first IFSC SEZ at GIFT City Gandhinagar. NSE was declared world’s largest derivatives exchange 2019 by WFE </w:t>
      </w:r>
      <w:proofErr w:type="gramStart"/>
      <w:r w:rsidRPr="009C0AFC">
        <w:rPr>
          <w:rFonts w:ascii="Times New Roman" w:hAnsi="Times New Roman" w:cs="Times New Roman"/>
          <w:sz w:val="28"/>
          <w:szCs w:val="28"/>
          <w:lang w:val="en-US"/>
        </w:rPr>
        <w:t>( World</w:t>
      </w:r>
      <w:proofErr w:type="gramEnd"/>
      <w:r w:rsidRPr="009C0AFC">
        <w:rPr>
          <w:rFonts w:ascii="Times New Roman" w:hAnsi="Times New Roman" w:cs="Times New Roman"/>
          <w:sz w:val="28"/>
          <w:szCs w:val="28"/>
          <w:lang w:val="en-US"/>
        </w:rPr>
        <w:t xml:space="preserve"> Federation of Exchanges). It </w:t>
      </w:r>
      <w:proofErr w:type="gramStart"/>
      <w:r w:rsidRPr="009C0AFC">
        <w:rPr>
          <w:rFonts w:ascii="Times New Roman" w:hAnsi="Times New Roman" w:cs="Times New Roman"/>
          <w:sz w:val="28"/>
          <w:szCs w:val="28"/>
          <w:lang w:val="en-US"/>
        </w:rPr>
        <w:t>launched  Interest</w:t>
      </w:r>
      <w:proofErr w:type="gramEnd"/>
      <w:r w:rsidRPr="009C0AFC">
        <w:rPr>
          <w:rFonts w:ascii="Times New Roman" w:hAnsi="Times New Roman" w:cs="Times New Roman"/>
          <w:sz w:val="28"/>
          <w:szCs w:val="28"/>
          <w:lang w:val="en-US"/>
        </w:rPr>
        <w:t xml:space="preserve"> Rate Options on Government of India bonds</w:t>
      </w:r>
    </w:p>
    <w:p w14:paraId="718686D6" w14:textId="6C857905" w:rsidR="009C0AFC" w:rsidRDefault="009C0AFC" w:rsidP="009C0AFC">
      <w:pPr>
        <w:ind w:left="360"/>
        <w:jc w:val="both"/>
        <w:rPr>
          <w:rFonts w:ascii="Times New Roman" w:hAnsi="Times New Roman" w:cs="Times New Roman"/>
          <w:sz w:val="36"/>
          <w:szCs w:val="36"/>
          <w:lang w:val="en-US"/>
        </w:rPr>
      </w:pPr>
      <w:r w:rsidRPr="009C0AFC">
        <w:rPr>
          <w:rFonts w:ascii="Times New Roman" w:hAnsi="Times New Roman" w:cs="Times New Roman"/>
          <w:sz w:val="36"/>
          <w:szCs w:val="36"/>
          <w:lang w:val="en-US"/>
        </w:rPr>
        <w:t>BSE</w:t>
      </w:r>
      <w:r>
        <w:rPr>
          <w:rFonts w:ascii="Times New Roman" w:hAnsi="Times New Roman" w:cs="Times New Roman"/>
          <w:sz w:val="36"/>
          <w:szCs w:val="36"/>
          <w:lang w:val="en-US"/>
        </w:rPr>
        <w:t xml:space="preserve"> (Bombay Stock Exchange)</w:t>
      </w:r>
    </w:p>
    <w:p w14:paraId="6A883D10" w14:textId="5AD37338" w:rsidR="009C0AFC" w:rsidRPr="009C0AFC" w:rsidRDefault="00FC0E14" w:rsidP="00FC0E14">
      <w:pPr>
        <w:ind w:left="360"/>
        <w:rPr>
          <w:rFonts w:ascii="Times New Roman" w:hAnsi="Times New Roman" w:cs="Times New Roman"/>
          <w:sz w:val="28"/>
          <w:szCs w:val="28"/>
        </w:rPr>
      </w:pPr>
      <w:r w:rsidRPr="00FC0E14">
        <w:rPr>
          <w:rFonts w:ascii="Times New Roman" w:hAnsi="Times New Roman" w:cs="Times New Roman"/>
          <w:color w:val="212529"/>
          <w:sz w:val="28"/>
          <w:szCs w:val="28"/>
          <w:shd w:val="clear" w:color="auto" w:fill="FFFFFF"/>
        </w:rPr>
        <w:t>Established in 1875, BSE (formerly known as Bombay Stock Exchange), is Asia's first &amp; the Fastest Stock Exchange in world with the speed of 6 micro seconds and one of India's leading exchange groups. Over the past 143 years, BSE has facilitated the growth of the Indian corporate sector by providing it an efficient capital-raising platform. Popularly known as BSE, the bourse was established as ‘The Native Share &amp; Stock Brokers' Association’ in 1875. In 2017 BSE become the 1st listed stock exchange of India.</w:t>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shd w:val="clear" w:color="auto" w:fill="FFFFFF"/>
        </w:rPr>
        <w:t xml:space="preserve">Today BSE provides an efficient and transparent market for trading in equity, currencies, debt instruments, derivatives, mutual funds. BSE SME is India’s largest SME platform which has listed over 250 companies and continues to grow at a steady pace. BSE </w:t>
      </w:r>
      <w:proofErr w:type="spellStart"/>
      <w:r w:rsidRPr="00FC0E14">
        <w:rPr>
          <w:rFonts w:ascii="Times New Roman" w:hAnsi="Times New Roman" w:cs="Times New Roman"/>
          <w:color w:val="212529"/>
          <w:sz w:val="28"/>
          <w:szCs w:val="28"/>
          <w:shd w:val="clear" w:color="auto" w:fill="FFFFFF"/>
        </w:rPr>
        <w:t>StAR</w:t>
      </w:r>
      <w:proofErr w:type="spellEnd"/>
      <w:r w:rsidRPr="00FC0E14">
        <w:rPr>
          <w:rFonts w:ascii="Times New Roman" w:hAnsi="Times New Roman" w:cs="Times New Roman"/>
          <w:color w:val="212529"/>
          <w:sz w:val="28"/>
          <w:szCs w:val="28"/>
          <w:shd w:val="clear" w:color="auto" w:fill="FFFFFF"/>
        </w:rPr>
        <w:t xml:space="preserve"> MF is India’s largest online mutual fund platform which process over 27 lakh transactions per month and adds almost 2 lakh new SIPs ever month. BSE Bond, the transparent and efficient electronic book mechanism process for private placement of debt securities, is the market leader with more than Rs 2.09 lakh crore of fund raising from 530 issuances. (F.Y. 2017-2018).</w:t>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rPr>
        <w:lastRenderedPageBreak/>
        <w:br/>
      </w:r>
      <w:r w:rsidRPr="00FC0E14">
        <w:rPr>
          <w:rFonts w:ascii="Times New Roman" w:hAnsi="Times New Roman" w:cs="Times New Roman"/>
          <w:color w:val="212529"/>
          <w:sz w:val="28"/>
          <w:szCs w:val="28"/>
          <w:shd w:val="clear" w:color="auto" w:fill="FFFFFF"/>
        </w:rPr>
        <w:t xml:space="preserve">Keeping in line with the vision of Shri Narendra Modi, </w:t>
      </w:r>
      <w:proofErr w:type="spellStart"/>
      <w:r w:rsidRPr="00FC0E14">
        <w:rPr>
          <w:rFonts w:ascii="Times New Roman" w:hAnsi="Times New Roman" w:cs="Times New Roman"/>
          <w:color w:val="212529"/>
          <w:sz w:val="28"/>
          <w:szCs w:val="28"/>
          <w:shd w:val="clear" w:color="auto" w:fill="FFFFFF"/>
        </w:rPr>
        <w:t>Hon’be</w:t>
      </w:r>
      <w:proofErr w:type="spellEnd"/>
      <w:r w:rsidRPr="00FC0E14">
        <w:rPr>
          <w:rFonts w:ascii="Times New Roman" w:hAnsi="Times New Roman" w:cs="Times New Roman"/>
          <w:color w:val="212529"/>
          <w:sz w:val="28"/>
          <w:szCs w:val="28"/>
          <w:shd w:val="clear" w:color="auto" w:fill="FFFFFF"/>
        </w:rPr>
        <w:t xml:space="preserve"> Prime Minister of India, BSE has launched India INX, India's 1st international exchange, located at GIFT CITY IFSC in Ahmedabad.</w:t>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shd w:val="clear" w:color="auto" w:fill="FFFFFF"/>
        </w:rPr>
        <w:t xml:space="preserve">Indian Clearing Corporation Limited, a wholly owned subsidiary of BSE, acts as the central counterparty to all trades executed on the BSE trading platform and provides full novation, guaranteeing the settlement of all </w:t>
      </w:r>
      <w:proofErr w:type="spellStart"/>
      <w:r w:rsidRPr="00FC0E14">
        <w:rPr>
          <w:rFonts w:ascii="Times New Roman" w:hAnsi="Times New Roman" w:cs="Times New Roman"/>
          <w:color w:val="212529"/>
          <w:sz w:val="28"/>
          <w:szCs w:val="28"/>
          <w:shd w:val="clear" w:color="auto" w:fill="FFFFFF"/>
        </w:rPr>
        <w:t>bonafide</w:t>
      </w:r>
      <w:proofErr w:type="spellEnd"/>
      <w:r w:rsidRPr="00FC0E14">
        <w:rPr>
          <w:rFonts w:ascii="Times New Roman" w:hAnsi="Times New Roman" w:cs="Times New Roman"/>
          <w:color w:val="212529"/>
          <w:sz w:val="28"/>
          <w:szCs w:val="28"/>
          <w:shd w:val="clear" w:color="auto" w:fill="FFFFFF"/>
        </w:rPr>
        <w:t xml:space="preserve"> trades executed.</w:t>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shd w:val="clear" w:color="auto" w:fill="FFFFFF"/>
        </w:rPr>
        <w:t>BSE Institute Ltd, another fully owned subsidiary of BSE runs one of the most respected capital market educational institutes in the country.</w:t>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shd w:val="clear" w:color="auto" w:fill="FFFFFF"/>
        </w:rPr>
        <w:t xml:space="preserve">BSE has also launched BSE </w:t>
      </w:r>
      <w:proofErr w:type="spellStart"/>
      <w:r w:rsidRPr="00FC0E14">
        <w:rPr>
          <w:rFonts w:ascii="Times New Roman" w:hAnsi="Times New Roman" w:cs="Times New Roman"/>
          <w:color w:val="212529"/>
          <w:sz w:val="28"/>
          <w:szCs w:val="28"/>
          <w:shd w:val="clear" w:color="auto" w:fill="FFFFFF"/>
        </w:rPr>
        <w:t>Sammaan</w:t>
      </w:r>
      <w:proofErr w:type="spellEnd"/>
      <w:r w:rsidRPr="00FC0E14">
        <w:rPr>
          <w:rFonts w:ascii="Times New Roman" w:hAnsi="Times New Roman" w:cs="Times New Roman"/>
          <w:color w:val="212529"/>
          <w:sz w:val="28"/>
          <w:szCs w:val="28"/>
          <w:shd w:val="clear" w:color="auto" w:fill="FFFFFF"/>
        </w:rPr>
        <w:t>, the CSR exchange, is a 1st of its kind initiative which aims to connect corporate with verified NGOs</w:t>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rPr>
        <w:br/>
      </w:r>
      <w:r w:rsidRPr="00FC0E14">
        <w:rPr>
          <w:rFonts w:ascii="Times New Roman" w:hAnsi="Times New Roman" w:cs="Times New Roman"/>
          <w:color w:val="212529"/>
          <w:sz w:val="28"/>
          <w:szCs w:val="28"/>
          <w:shd w:val="clear" w:color="auto" w:fill="FFFFFF"/>
        </w:rPr>
        <w:t xml:space="preserve">BSE's popular equity index - the S&amp;P BSE SENSEX - is India's most widely tracked stock market benchmark index. It is traded internationally on the EUREX as well as leading exchanges of the BRCS nations (Brazil, Russia, </w:t>
      </w:r>
      <w:proofErr w:type="gramStart"/>
      <w:r w:rsidRPr="00FC0E14">
        <w:rPr>
          <w:rFonts w:ascii="Times New Roman" w:hAnsi="Times New Roman" w:cs="Times New Roman"/>
          <w:color w:val="212529"/>
          <w:sz w:val="28"/>
          <w:szCs w:val="28"/>
          <w:shd w:val="clear" w:color="auto" w:fill="FFFFFF"/>
        </w:rPr>
        <w:t>China</w:t>
      </w:r>
      <w:proofErr w:type="gramEnd"/>
      <w:r w:rsidRPr="00FC0E14">
        <w:rPr>
          <w:rFonts w:ascii="Times New Roman" w:hAnsi="Times New Roman" w:cs="Times New Roman"/>
          <w:color w:val="212529"/>
          <w:sz w:val="28"/>
          <w:szCs w:val="28"/>
          <w:shd w:val="clear" w:color="auto" w:fill="FFFFFF"/>
        </w:rPr>
        <w:t xml:space="preserve"> and South Africa)</w:t>
      </w:r>
    </w:p>
    <w:p w14:paraId="38EB1B86" w14:textId="141D8CEB" w:rsidR="003C0499" w:rsidRDefault="00FC0E14" w:rsidP="003C0499">
      <w:pPr>
        <w:ind w:left="720"/>
        <w:rPr>
          <w:rFonts w:ascii="Times New Roman" w:hAnsi="Times New Roman" w:cs="Times New Roman"/>
          <w:sz w:val="36"/>
          <w:szCs w:val="36"/>
        </w:rPr>
      </w:pPr>
      <w:r w:rsidRPr="00FC0E14">
        <w:rPr>
          <w:rFonts w:ascii="Times New Roman" w:hAnsi="Times New Roman" w:cs="Times New Roman"/>
          <w:sz w:val="36"/>
          <w:szCs w:val="36"/>
        </w:rPr>
        <w:t>MCX</w:t>
      </w:r>
      <w:r>
        <w:rPr>
          <w:rFonts w:ascii="Times New Roman" w:hAnsi="Times New Roman" w:cs="Times New Roman"/>
          <w:sz w:val="36"/>
          <w:szCs w:val="36"/>
        </w:rPr>
        <w:t xml:space="preserve"> (Multi Commodity Exchange)</w:t>
      </w:r>
    </w:p>
    <w:p w14:paraId="27142DB0" w14:textId="63F31E22" w:rsidR="003C0499" w:rsidRPr="00FC0E14" w:rsidRDefault="00FC0E14" w:rsidP="00FC0E14">
      <w:pPr>
        <w:spacing w:after="0"/>
        <w:ind w:left="397"/>
        <w:jc w:val="both"/>
        <w:rPr>
          <w:rFonts w:ascii="Times New Roman" w:hAnsi="Times New Roman" w:cs="Times New Roman"/>
          <w:color w:val="000000"/>
          <w:sz w:val="28"/>
          <w:szCs w:val="28"/>
          <w:shd w:val="clear" w:color="auto" w:fill="FFFFFF"/>
        </w:rPr>
      </w:pPr>
      <w:r w:rsidRPr="00FC0E14">
        <w:rPr>
          <w:rFonts w:ascii="Times New Roman" w:hAnsi="Times New Roman" w:cs="Times New Roman"/>
          <w:color w:val="000000"/>
          <w:sz w:val="28"/>
          <w:szCs w:val="28"/>
          <w:shd w:val="clear" w:color="auto" w:fill="FFFFFF"/>
        </w:rPr>
        <w:t>The Multi Commodity Exchange of India Limited (MCX), India’s first listed exchange, is a state-of-the-art, commodity derivatives exchange that facilitates online trading of commodity derivatives transactions</w:t>
      </w:r>
      <w:r w:rsidRPr="00FC0E14">
        <w:rPr>
          <w:rFonts w:ascii="Times New Roman" w:hAnsi="Times New Roman" w:cs="Times New Roman"/>
          <w:color w:val="000000"/>
          <w:sz w:val="28"/>
          <w:szCs w:val="28"/>
          <w:shd w:val="clear" w:color="auto" w:fill="FFFFFF"/>
        </w:rPr>
        <w:t xml:space="preserve">. </w:t>
      </w:r>
    </w:p>
    <w:p w14:paraId="50E3F4B9" w14:textId="77777777"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p>
    <w:p w14:paraId="78D1C4D1" w14:textId="0C99814D"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r w:rsidRPr="00FC0E14">
        <w:rPr>
          <w:rFonts w:ascii="Times New Roman" w:hAnsi="Times New Roman" w:cs="Times New Roman"/>
          <w:color w:val="000000"/>
          <w:sz w:val="28"/>
          <w:szCs w:val="28"/>
          <w:shd w:val="clear" w:color="auto" w:fill="FFFFFF"/>
        </w:rPr>
        <w:t xml:space="preserve">MCX offers trading in commodity derivative contracts across varied segments including bullion, industrial metals, </w:t>
      </w:r>
      <w:proofErr w:type="gramStart"/>
      <w:r w:rsidRPr="00FC0E14">
        <w:rPr>
          <w:rFonts w:ascii="Times New Roman" w:hAnsi="Times New Roman" w:cs="Times New Roman"/>
          <w:color w:val="000000"/>
          <w:sz w:val="28"/>
          <w:szCs w:val="28"/>
          <w:shd w:val="clear" w:color="auto" w:fill="FFFFFF"/>
        </w:rPr>
        <w:t>energy</w:t>
      </w:r>
      <w:proofErr w:type="gramEnd"/>
      <w:r w:rsidRPr="00FC0E14">
        <w:rPr>
          <w:rFonts w:ascii="Times New Roman" w:hAnsi="Times New Roman" w:cs="Times New Roman"/>
          <w:color w:val="000000"/>
          <w:sz w:val="28"/>
          <w:szCs w:val="28"/>
          <w:shd w:val="clear" w:color="auto" w:fill="FFFFFF"/>
        </w:rPr>
        <w:t xml:space="preserve"> and agricultural commodities, as also on indices constituted from these contracts. It is India’s first Exchange to introduce commodity options, and futures contracts on bullion, base </w:t>
      </w:r>
      <w:proofErr w:type="gramStart"/>
      <w:r w:rsidRPr="00FC0E14">
        <w:rPr>
          <w:rFonts w:ascii="Times New Roman" w:hAnsi="Times New Roman" w:cs="Times New Roman"/>
          <w:color w:val="000000"/>
          <w:sz w:val="28"/>
          <w:szCs w:val="28"/>
          <w:shd w:val="clear" w:color="auto" w:fill="FFFFFF"/>
        </w:rPr>
        <w:t>metals</w:t>
      </w:r>
      <w:proofErr w:type="gramEnd"/>
      <w:r w:rsidRPr="00FC0E14">
        <w:rPr>
          <w:rFonts w:ascii="Times New Roman" w:hAnsi="Times New Roman" w:cs="Times New Roman"/>
          <w:color w:val="000000"/>
          <w:sz w:val="28"/>
          <w:szCs w:val="28"/>
          <w:shd w:val="clear" w:color="auto" w:fill="FFFFFF"/>
        </w:rPr>
        <w:t xml:space="preserve"> and energy indices. </w:t>
      </w:r>
    </w:p>
    <w:p w14:paraId="5A6EA580" w14:textId="77777777"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p>
    <w:p w14:paraId="7CBB7CAE" w14:textId="400D38E5"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r w:rsidRPr="00FC0E14">
        <w:rPr>
          <w:rFonts w:ascii="Times New Roman" w:hAnsi="Times New Roman" w:cs="Times New Roman"/>
          <w:color w:val="000000"/>
          <w:sz w:val="28"/>
          <w:szCs w:val="28"/>
          <w:shd w:val="clear" w:color="auto" w:fill="FFFFFF"/>
        </w:rPr>
        <w:t xml:space="preserve">The Exchange’s flagship index series, MCX </w:t>
      </w:r>
      <w:proofErr w:type="spellStart"/>
      <w:r w:rsidRPr="00FC0E14">
        <w:rPr>
          <w:rFonts w:ascii="Times New Roman" w:hAnsi="Times New Roman" w:cs="Times New Roman"/>
          <w:color w:val="000000"/>
          <w:sz w:val="28"/>
          <w:szCs w:val="28"/>
          <w:shd w:val="clear" w:color="auto" w:fill="FFFFFF"/>
        </w:rPr>
        <w:t>iCOMDEX</w:t>
      </w:r>
      <w:proofErr w:type="spellEnd"/>
      <w:r w:rsidRPr="00FC0E14">
        <w:rPr>
          <w:rFonts w:ascii="Times New Roman" w:hAnsi="Times New Roman" w:cs="Times New Roman"/>
          <w:color w:val="000000"/>
          <w:sz w:val="28"/>
          <w:szCs w:val="28"/>
          <w:shd w:val="clear" w:color="auto" w:fill="FFFFFF"/>
        </w:rPr>
        <w:t xml:space="preserve">, is a series of real-time commodity futures price indices, which give information on market movements in key commodities/ segments traded on MCX. The MCX </w:t>
      </w:r>
      <w:proofErr w:type="spellStart"/>
      <w:r w:rsidRPr="00FC0E14">
        <w:rPr>
          <w:rFonts w:ascii="Times New Roman" w:hAnsi="Times New Roman" w:cs="Times New Roman"/>
          <w:color w:val="000000"/>
          <w:sz w:val="28"/>
          <w:szCs w:val="28"/>
          <w:shd w:val="clear" w:color="auto" w:fill="FFFFFF"/>
        </w:rPr>
        <w:t>iCOMDEX</w:t>
      </w:r>
      <w:proofErr w:type="spellEnd"/>
      <w:r w:rsidRPr="00FC0E14">
        <w:rPr>
          <w:rFonts w:ascii="Times New Roman" w:hAnsi="Times New Roman" w:cs="Times New Roman"/>
          <w:color w:val="000000"/>
          <w:sz w:val="28"/>
          <w:szCs w:val="28"/>
          <w:shd w:val="clear" w:color="auto" w:fill="FFFFFF"/>
        </w:rPr>
        <w:t xml:space="preserve"> series consists of a Composite index, apart from three sectoral indices: the Base Metal index, the Bullion </w:t>
      </w:r>
      <w:proofErr w:type="gramStart"/>
      <w:r w:rsidRPr="00FC0E14">
        <w:rPr>
          <w:rFonts w:ascii="Times New Roman" w:hAnsi="Times New Roman" w:cs="Times New Roman"/>
          <w:color w:val="000000"/>
          <w:sz w:val="28"/>
          <w:szCs w:val="28"/>
          <w:shd w:val="clear" w:color="auto" w:fill="FFFFFF"/>
        </w:rPr>
        <w:t>index</w:t>
      </w:r>
      <w:proofErr w:type="gramEnd"/>
      <w:r w:rsidRPr="00FC0E14">
        <w:rPr>
          <w:rFonts w:ascii="Times New Roman" w:hAnsi="Times New Roman" w:cs="Times New Roman"/>
          <w:color w:val="000000"/>
          <w:sz w:val="28"/>
          <w:szCs w:val="28"/>
          <w:shd w:val="clear" w:color="auto" w:fill="FFFFFF"/>
        </w:rPr>
        <w:t xml:space="preserve"> and the Energy index, and also eight single-commodity indices: Gold, Silver, Aluminium, Copper, Lead, Zinc, Crude Oil and Natural Gas indices</w:t>
      </w:r>
      <w:r w:rsidRPr="00FC0E14">
        <w:rPr>
          <w:rFonts w:ascii="Times New Roman" w:hAnsi="Times New Roman" w:cs="Times New Roman"/>
          <w:color w:val="000000"/>
          <w:sz w:val="28"/>
          <w:szCs w:val="28"/>
          <w:shd w:val="clear" w:color="auto" w:fill="FFFFFF"/>
        </w:rPr>
        <w:t>.</w:t>
      </w:r>
    </w:p>
    <w:p w14:paraId="0706FD75" w14:textId="77777777"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p>
    <w:p w14:paraId="60E531FC" w14:textId="4F19C7EF"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r w:rsidRPr="00FC0E14">
        <w:rPr>
          <w:rFonts w:ascii="Times New Roman" w:hAnsi="Times New Roman" w:cs="Times New Roman"/>
          <w:color w:val="000000"/>
          <w:sz w:val="28"/>
          <w:szCs w:val="28"/>
          <w:shd w:val="clear" w:color="auto" w:fill="FFFFFF"/>
        </w:rPr>
        <w:lastRenderedPageBreak/>
        <w:t>MCX has forged strategic alliances with leading international exchanges such as CME Group and London Metal Exchange (LME). The Exchange has signed Memoranda of Understanding (</w:t>
      </w:r>
      <w:proofErr w:type="spellStart"/>
      <w:r w:rsidRPr="00FC0E14">
        <w:rPr>
          <w:rFonts w:ascii="Times New Roman" w:hAnsi="Times New Roman" w:cs="Times New Roman"/>
          <w:color w:val="000000"/>
          <w:sz w:val="28"/>
          <w:szCs w:val="28"/>
          <w:shd w:val="clear" w:color="auto" w:fill="FFFFFF"/>
        </w:rPr>
        <w:t>MoUs</w:t>
      </w:r>
      <w:proofErr w:type="spellEnd"/>
      <w:r w:rsidRPr="00FC0E14">
        <w:rPr>
          <w:rFonts w:ascii="Times New Roman" w:hAnsi="Times New Roman" w:cs="Times New Roman"/>
          <w:color w:val="000000"/>
          <w:sz w:val="28"/>
          <w:szCs w:val="28"/>
          <w:shd w:val="clear" w:color="auto" w:fill="FFFFFF"/>
        </w:rPr>
        <w:t>) with renowned global exchanges viz. Dalian Commodity Exchange (DCE), Taiwan Futures Exchange (TAIFEX), Zhengzhou Commodity Exchange (ZCE) and European Energy Exchange AG (EEX) to facilitate cooperation in areas of sharing knowledge and expertise, education &amp; training, etc</w:t>
      </w:r>
    </w:p>
    <w:p w14:paraId="7CB13AE2" w14:textId="77777777" w:rsidR="00FC0E14" w:rsidRPr="00FC0E14" w:rsidRDefault="00FC0E14" w:rsidP="00FC0E14">
      <w:pPr>
        <w:spacing w:after="0"/>
        <w:ind w:left="397"/>
        <w:jc w:val="both"/>
        <w:rPr>
          <w:rFonts w:ascii="Times New Roman" w:hAnsi="Times New Roman" w:cs="Times New Roman"/>
          <w:color w:val="000000"/>
          <w:sz w:val="28"/>
          <w:szCs w:val="28"/>
          <w:shd w:val="clear" w:color="auto" w:fill="FFFFFF"/>
        </w:rPr>
      </w:pPr>
    </w:p>
    <w:p w14:paraId="71B3189E" w14:textId="5DBABA04" w:rsidR="00FC0E14" w:rsidRDefault="00FC0E14" w:rsidP="00FC0E14">
      <w:pPr>
        <w:spacing w:after="0"/>
        <w:ind w:left="397"/>
        <w:jc w:val="both"/>
        <w:rPr>
          <w:rFonts w:ascii="Times New Roman" w:hAnsi="Times New Roman" w:cs="Times New Roman"/>
          <w:color w:val="000000"/>
          <w:sz w:val="28"/>
          <w:szCs w:val="28"/>
          <w:shd w:val="clear" w:color="auto" w:fill="FFFFFF"/>
        </w:rPr>
      </w:pPr>
      <w:r w:rsidRPr="00FC0E14">
        <w:rPr>
          <w:rFonts w:ascii="Times New Roman" w:hAnsi="Times New Roman" w:cs="Times New Roman"/>
          <w:color w:val="000000"/>
          <w:sz w:val="28"/>
          <w:szCs w:val="28"/>
          <w:shd w:val="clear" w:color="auto" w:fill="FFFFFF"/>
        </w:rPr>
        <w:t> MCX has been certified with ISO standards, ISO 9001:2015 Quality Management System, ISO 14001:2015 Environment Management System, ISO 22301:2019 Business Continuity Management System and ISO/IEC 27001:2013 Information Security Management System.</w:t>
      </w:r>
    </w:p>
    <w:p w14:paraId="704FDC45" w14:textId="77777777" w:rsidR="003D3DF2" w:rsidRDefault="003D3DF2" w:rsidP="00FC0E14">
      <w:pPr>
        <w:spacing w:after="0"/>
        <w:ind w:left="397"/>
        <w:jc w:val="both"/>
        <w:rPr>
          <w:rFonts w:ascii="Times New Roman" w:hAnsi="Times New Roman" w:cs="Times New Roman"/>
          <w:color w:val="000000"/>
          <w:sz w:val="28"/>
          <w:szCs w:val="28"/>
          <w:shd w:val="clear" w:color="auto" w:fill="FFFFFF"/>
        </w:rPr>
      </w:pPr>
    </w:p>
    <w:p w14:paraId="31C69DF3" w14:textId="159F131A" w:rsidR="003D3DF2" w:rsidRPr="00FC0E14" w:rsidRDefault="003D3DF2" w:rsidP="00FC0E14">
      <w:pPr>
        <w:spacing w:after="0"/>
        <w:ind w:left="39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Its registered </w:t>
      </w:r>
      <w:proofErr w:type="gramStart"/>
      <w:r>
        <w:rPr>
          <w:rFonts w:ascii="Times New Roman" w:hAnsi="Times New Roman" w:cs="Times New Roman"/>
          <w:color w:val="000000"/>
          <w:sz w:val="28"/>
          <w:szCs w:val="28"/>
          <w:shd w:val="clear" w:color="auto" w:fill="FFFFFF"/>
        </w:rPr>
        <w:t>address :</w:t>
      </w:r>
      <w:proofErr w:type="gramEnd"/>
      <w:r>
        <w:rPr>
          <w:rFonts w:ascii="Times New Roman" w:hAnsi="Times New Roman" w:cs="Times New Roman"/>
          <w:color w:val="000000"/>
          <w:sz w:val="28"/>
          <w:szCs w:val="28"/>
          <w:shd w:val="clear" w:color="auto" w:fill="FFFFFF"/>
        </w:rPr>
        <w:t xml:space="preserve"> </w:t>
      </w:r>
      <w:r>
        <w:rPr>
          <w:rFonts w:ascii="RobotoMedium" w:hAnsi="RobotoMedium"/>
          <w:color w:val="000000"/>
          <w:sz w:val="20"/>
          <w:szCs w:val="20"/>
          <w:shd w:val="clear" w:color="auto" w:fill="F2F2F2"/>
        </w:rPr>
        <w:t xml:space="preserve">Exchange </w:t>
      </w:r>
      <w:proofErr w:type="spellStart"/>
      <w:r>
        <w:rPr>
          <w:rFonts w:ascii="RobotoMedium" w:hAnsi="RobotoMedium"/>
          <w:color w:val="000000"/>
          <w:sz w:val="20"/>
          <w:szCs w:val="20"/>
          <w:shd w:val="clear" w:color="auto" w:fill="F2F2F2"/>
        </w:rPr>
        <w:t>Square,Suren</w:t>
      </w:r>
      <w:proofErr w:type="spellEnd"/>
      <w:r>
        <w:rPr>
          <w:rFonts w:ascii="RobotoMedium" w:hAnsi="RobotoMedium"/>
          <w:color w:val="000000"/>
          <w:sz w:val="20"/>
          <w:szCs w:val="20"/>
          <w:shd w:val="clear" w:color="auto" w:fill="F2F2F2"/>
        </w:rPr>
        <w:t xml:space="preserve"> Road, Andheri </w:t>
      </w:r>
      <w:proofErr w:type="spellStart"/>
      <w:r>
        <w:rPr>
          <w:rFonts w:ascii="RobotoMedium" w:hAnsi="RobotoMedium"/>
          <w:color w:val="000000"/>
          <w:sz w:val="20"/>
          <w:szCs w:val="20"/>
          <w:shd w:val="clear" w:color="auto" w:fill="F2F2F2"/>
        </w:rPr>
        <w:t>East,Mumbai</w:t>
      </w:r>
      <w:proofErr w:type="spellEnd"/>
      <w:r>
        <w:rPr>
          <w:rFonts w:ascii="RobotoMedium" w:hAnsi="RobotoMedium"/>
          <w:color w:val="000000"/>
          <w:sz w:val="20"/>
          <w:szCs w:val="20"/>
          <w:shd w:val="clear" w:color="auto" w:fill="F2F2F2"/>
        </w:rPr>
        <w:t xml:space="preserve"> – 400093, India.</w:t>
      </w:r>
    </w:p>
    <w:p w14:paraId="37DAA81C" w14:textId="77777777" w:rsidR="00FC0E14" w:rsidRDefault="00FC0E14" w:rsidP="00FC0E14">
      <w:pPr>
        <w:spacing w:after="0"/>
        <w:ind w:left="397"/>
        <w:jc w:val="both"/>
        <w:rPr>
          <w:rFonts w:ascii="RalewayMedium" w:hAnsi="RalewayMedium"/>
          <w:color w:val="000000"/>
          <w:sz w:val="21"/>
          <w:szCs w:val="21"/>
          <w:shd w:val="clear" w:color="auto" w:fill="FFFFFF"/>
        </w:rPr>
      </w:pPr>
    </w:p>
    <w:p w14:paraId="246B64D1" w14:textId="2FC1A120" w:rsidR="003D3DF2" w:rsidRDefault="003D3DF2" w:rsidP="00FC0E14">
      <w:pPr>
        <w:spacing w:after="0"/>
        <w:ind w:left="397"/>
        <w:jc w:val="both"/>
        <w:rPr>
          <w:rFonts w:ascii="Times New Roman" w:hAnsi="Times New Roman" w:cs="Times New Roman"/>
          <w:color w:val="000000"/>
          <w:sz w:val="36"/>
          <w:szCs w:val="36"/>
          <w:shd w:val="clear" w:color="auto" w:fill="FFFFFF"/>
        </w:rPr>
      </w:pPr>
      <w:r w:rsidRPr="003D3DF2">
        <w:rPr>
          <w:rFonts w:ascii="Times New Roman" w:hAnsi="Times New Roman" w:cs="Times New Roman"/>
          <w:color w:val="000000"/>
          <w:sz w:val="36"/>
          <w:szCs w:val="36"/>
          <w:shd w:val="clear" w:color="auto" w:fill="FFFFFF"/>
        </w:rPr>
        <w:t>OTCEI</w:t>
      </w:r>
      <w:r>
        <w:rPr>
          <w:rFonts w:ascii="Times New Roman" w:hAnsi="Times New Roman" w:cs="Times New Roman"/>
          <w:color w:val="000000"/>
          <w:sz w:val="36"/>
          <w:szCs w:val="36"/>
          <w:shd w:val="clear" w:color="auto" w:fill="FFFFFF"/>
        </w:rPr>
        <w:t xml:space="preserve"> (Over the counter Exchange of India)</w:t>
      </w:r>
    </w:p>
    <w:p w14:paraId="1C2A179C" w14:textId="77777777" w:rsidR="003D3DF2" w:rsidRDefault="003D3DF2" w:rsidP="00FC0E14">
      <w:pPr>
        <w:spacing w:after="0"/>
        <w:ind w:left="397"/>
        <w:jc w:val="both"/>
        <w:rPr>
          <w:rFonts w:ascii="Times New Roman" w:hAnsi="Times New Roman" w:cs="Times New Roman"/>
          <w:color w:val="000000"/>
          <w:sz w:val="36"/>
          <w:szCs w:val="36"/>
          <w:shd w:val="clear" w:color="auto" w:fill="FFFFFF"/>
        </w:rPr>
      </w:pPr>
    </w:p>
    <w:p w14:paraId="2DA25A28" w14:textId="0FAC7B2F" w:rsidR="003D3DF2" w:rsidRDefault="003D3DF2" w:rsidP="00FC0E14">
      <w:pPr>
        <w:spacing w:after="0"/>
        <w:ind w:left="397"/>
        <w:jc w:val="both"/>
        <w:rPr>
          <w:rFonts w:ascii="Times New Roman" w:hAnsi="Times New Roman" w:cs="Times New Roman"/>
          <w:spacing w:val="1"/>
          <w:sz w:val="28"/>
          <w:szCs w:val="28"/>
          <w:shd w:val="clear" w:color="auto" w:fill="FFFFFF"/>
        </w:rPr>
      </w:pPr>
      <w:r w:rsidRPr="003D3DF2">
        <w:rPr>
          <w:rFonts w:ascii="Times New Roman" w:hAnsi="Times New Roman" w:cs="Times New Roman"/>
          <w:spacing w:val="1"/>
          <w:sz w:val="28"/>
          <w:szCs w:val="28"/>
          <w:shd w:val="clear" w:color="auto" w:fill="FFFFFF"/>
        </w:rPr>
        <w:t>The OTCEI</w:t>
      </w:r>
      <w:r>
        <w:rPr>
          <w:rFonts w:ascii="Times New Roman" w:hAnsi="Times New Roman" w:cs="Times New Roman"/>
          <w:spacing w:val="1"/>
          <w:sz w:val="28"/>
          <w:szCs w:val="28"/>
          <w:shd w:val="clear" w:color="auto" w:fill="FFFFFF"/>
        </w:rPr>
        <w:t>, established in 1990</w:t>
      </w:r>
      <w:r w:rsidRPr="003D3DF2">
        <w:rPr>
          <w:rFonts w:ascii="Times New Roman" w:hAnsi="Times New Roman" w:cs="Times New Roman"/>
          <w:spacing w:val="1"/>
          <w:sz w:val="28"/>
          <w:szCs w:val="28"/>
          <w:shd w:val="clear" w:color="auto" w:fill="FFFFFF"/>
        </w:rPr>
        <w:t xml:space="preserve"> is based in Mumbai, India, and operates solely over a computer network. The exchange is recognized by India's Securities Contract Regulation Act, meaning all </w:t>
      </w:r>
      <w:hyperlink r:id="rId5" w:history="1">
        <w:r w:rsidRPr="003D3DF2">
          <w:rPr>
            <w:rStyle w:val="Hyperlink"/>
            <w:rFonts w:ascii="Times New Roman" w:hAnsi="Times New Roman" w:cs="Times New Roman"/>
            <w:color w:val="auto"/>
            <w:spacing w:val="1"/>
            <w:sz w:val="28"/>
            <w:szCs w:val="28"/>
            <w:u w:val="none"/>
            <w:shd w:val="clear" w:color="auto" w:fill="FFFFFF"/>
          </w:rPr>
          <w:t>listed</w:t>
        </w:r>
      </w:hyperlink>
      <w:r w:rsidRPr="003D3DF2">
        <w:rPr>
          <w:rFonts w:ascii="Times New Roman" w:hAnsi="Times New Roman" w:cs="Times New Roman"/>
          <w:spacing w:val="1"/>
          <w:sz w:val="28"/>
          <w:szCs w:val="28"/>
          <w:shd w:val="clear" w:color="auto" w:fill="FFFFFF"/>
        </w:rPr>
        <w:t> stocks on the OTCEI benefit equally as other listed </w:t>
      </w:r>
      <w:hyperlink r:id="rId6" w:history="1">
        <w:r w:rsidRPr="003D3DF2">
          <w:rPr>
            <w:rStyle w:val="Hyperlink"/>
            <w:rFonts w:ascii="Times New Roman" w:hAnsi="Times New Roman" w:cs="Times New Roman"/>
            <w:color w:val="auto"/>
            <w:spacing w:val="1"/>
            <w:sz w:val="28"/>
            <w:szCs w:val="28"/>
            <w:u w:val="none"/>
            <w:shd w:val="clear" w:color="auto" w:fill="FFFFFF"/>
          </w:rPr>
          <w:t>securities</w:t>
        </w:r>
      </w:hyperlink>
      <w:r w:rsidRPr="003D3DF2">
        <w:rPr>
          <w:rFonts w:ascii="Times New Roman" w:hAnsi="Times New Roman" w:cs="Times New Roman"/>
          <w:spacing w:val="1"/>
          <w:sz w:val="28"/>
          <w:szCs w:val="28"/>
          <w:shd w:val="clear" w:color="auto" w:fill="FFFFFF"/>
        </w:rPr>
        <w:t> on other exchanges in India.</w:t>
      </w:r>
    </w:p>
    <w:p w14:paraId="49B7CC27" w14:textId="77777777" w:rsidR="003D3DF2" w:rsidRDefault="003D3DF2" w:rsidP="00FC0E14">
      <w:pPr>
        <w:spacing w:after="0"/>
        <w:ind w:left="397"/>
        <w:jc w:val="both"/>
        <w:rPr>
          <w:rFonts w:ascii="Times New Roman" w:hAnsi="Times New Roman" w:cs="Times New Roman"/>
          <w:spacing w:val="1"/>
          <w:sz w:val="28"/>
          <w:szCs w:val="28"/>
          <w:shd w:val="clear" w:color="auto" w:fill="FFFFFF"/>
        </w:rPr>
      </w:pPr>
    </w:p>
    <w:p w14:paraId="581CE05E" w14:textId="1AF13F79" w:rsidR="003D3DF2" w:rsidRPr="003D3DF2" w:rsidRDefault="00677D00" w:rsidP="003D3DF2">
      <w:pPr>
        <w:shd w:val="clear" w:color="auto" w:fill="FFFFFF"/>
        <w:spacing w:after="100" w:afterAutospacing="1" w:line="240" w:lineRule="auto"/>
        <w:rPr>
          <w:rFonts w:ascii="Times New Roman" w:eastAsia="Times New Roman" w:hAnsi="Times New Roman" w:cs="Times New Roman"/>
          <w:color w:val="111111"/>
          <w:spacing w:val="1"/>
          <w:kern w:val="0"/>
          <w:sz w:val="28"/>
          <w:szCs w:val="28"/>
          <w:lang w:eastAsia="en-IN"/>
          <w14:ligatures w14:val="none"/>
        </w:rPr>
      </w:pPr>
      <w:r>
        <w:rPr>
          <w:rFonts w:ascii="Arial" w:eastAsia="Times New Roman" w:hAnsi="Arial" w:cs="Arial"/>
          <w:color w:val="111111"/>
          <w:spacing w:val="1"/>
          <w:kern w:val="0"/>
          <w:sz w:val="27"/>
          <w:szCs w:val="27"/>
          <w:lang w:eastAsia="en-IN"/>
          <w14:ligatures w14:val="none"/>
        </w:rPr>
        <w:t xml:space="preserve">    </w:t>
      </w:r>
      <w:r w:rsidRPr="00677D00">
        <w:rPr>
          <w:rFonts w:ascii="Times New Roman" w:eastAsia="Times New Roman" w:hAnsi="Times New Roman" w:cs="Times New Roman"/>
          <w:color w:val="111111"/>
          <w:spacing w:val="1"/>
          <w:kern w:val="0"/>
          <w:sz w:val="28"/>
          <w:szCs w:val="28"/>
          <w:lang w:eastAsia="en-IN"/>
          <w14:ligatures w14:val="none"/>
        </w:rPr>
        <w:t xml:space="preserve"> </w:t>
      </w:r>
      <w:r w:rsidR="003D3DF2" w:rsidRPr="003D3DF2">
        <w:rPr>
          <w:rFonts w:ascii="Times New Roman" w:eastAsia="Times New Roman" w:hAnsi="Times New Roman" w:cs="Times New Roman"/>
          <w:color w:val="111111"/>
          <w:spacing w:val="1"/>
          <w:kern w:val="0"/>
          <w:sz w:val="28"/>
          <w:szCs w:val="28"/>
          <w:lang w:eastAsia="en-IN"/>
          <w14:ligatures w14:val="none"/>
        </w:rPr>
        <w:t>The following are some of its unique features:</w:t>
      </w:r>
    </w:p>
    <w:p w14:paraId="66D84CC3" w14:textId="77777777" w:rsidR="003D3DF2" w:rsidRPr="003D3DF2" w:rsidRDefault="003D3DF2" w:rsidP="003D3DF2">
      <w:pPr>
        <w:numPr>
          <w:ilvl w:val="0"/>
          <w:numId w:val="6"/>
        </w:numPr>
        <w:shd w:val="clear" w:color="auto" w:fill="FFFFFF"/>
        <w:spacing w:before="100" w:beforeAutospacing="1" w:after="100" w:afterAutospacing="1" w:line="240" w:lineRule="auto"/>
        <w:rPr>
          <w:rFonts w:ascii="Times New Roman" w:eastAsia="Times New Roman" w:hAnsi="Times New Roman" w:cs="Times New Roman"/>
          <w:spacing w:val="1"/>
          <w:kern w:val="0"/>
          <w:sz w:val="27"/>
          <w:szCs w:val="27"/>
          <w:lang w:eastAsia="en-IN"/>
          <w14:ligatures w14:val="none"/>
        </w:rPr>
      </w:pPr>
      <w:r w:rsidRPr="003D3DF2">
        <w:rPr>
          <w:rFonts w:ascii="Times New Roman" w:eastAsia="Times New Roman" w:hAnsi="Times New Roman" w:cs="Times New Roman"/>
          <w:spacing w:val="1"/>
          <w:kern w:val="0"/>
          <w:sz w:val="27"/>
          <w:szCs w:val="27"/>
          <w:lang w:eastAsia="en-IN"/>
          <w14:ligatures w14:val="none"/>
        </w:rPr>
        <w:t>Stock Restrictions: Stocks that are listed on other exchanges will not be listed on the OTCEI and, conversely, stocks listed on the OTCEI will not be listed on other exchanges.</w:t>
      </w:r>
    </w:p>
    <w:p w14:paraId="1305D425" w14:textId="3D99AE84" w:rsidR="003D3DF2" w:rsidRPr="003D3DF2" w:rsidRDefault="003D3DF2" w:rsidP="003D3DF2">
      <w:pPr>
        <w:numPr>
          <w:ilvl w:val="0"/>
          <w:numId w:val="6"/>
        </w:numPr>
        <w:shd w:val="clear" w:color="auto" w:fill="FFFFFF"/>
        <w:spacing w:before="100" w:beforeAutospacing="1" w:after="100" w:afterAutospacing="1" w:line="240" w:lineRule="auto"/>
        <w:rPr>
          <w:rFonts w:ascii="Times New Roman" w:eastAsia="Times New Roman" w:hAnsi="Times New Roman" w:cs="Times New Roman"/>
          <w:spacing w:val="1"/>
          <w:kern w:val="0"/>
          <w:sz w:val="27"/>
          <w:szCs w:val="27"/>
          <w:lang w:eastAsia="en-IN"/>
          <w14:ligatures w14:val="none"/>
        </w:rPr>
      </w:pPr>
      <w:r w:rsidRPr="003D3DF2">
        <w:rPr>
          <w:rFonts w:ascii="Times New Roman" w:eastAsia="Times New Roman" w:hAnsi="Times New Roman" w:cs="Times New Roman"/>
          <w:spacing w:val="1"/>
          <w:kern w:val="0"/>
          <w:sz w:val="27"/>
          <w:szCs w:val="27"/>
          <w:lang w:eastAsia="en-IN"/>
          <w14:ligatures w14:val="none"/>
        </w:rPr>
        <w:t>Minimum Capital Requirements: The requirement for the minimum issued </w:t>
      </w:r>
      <w:hyperlink r:id="rId7" w:history="1">
        <w:r w:rsidRPr="003D3DF2">
          <w:rPr>
            <w:rFonts w:ascii="Times New Roman" w:eastAsia="Times New Roman" w:hAnsi="Times New Roman" w:cs="Times New Roman"/>
            <w:spacing w:val="1"/>
            <w:kern w:val="0"/>
            <w:sz w:val="27"/>
            <w:szCs w:val="27"/>
            <w:u w:val="single"/>
            <w:lang w:eastAsia="en-IN"/>
            <w14:ligatures w14:val="none"/>
          </w:rPr>
          <w:t>equity</w:t>
        </w:r>
      </w:hyperlink>
      <w:r w:rsidRPr="003D3DF2">
        <w:rPr>
          <w:rFonts w:ascii="Times New Roman" w:eastAsia="Times New Roman" w:hAnsi="Times New Roman" w:cs="Times New Roman"/>
          <w:spacing w:val="1"/>
          <w:kern w:val="0"/>
          <w:sz w:val="27"/>
          <w:szCs w:val="27"/>
          <w:lang w:eastAsia="en-IN"/>
          <w14:ligatures w14:val="none"/>
        </w:rPr>
        <w:t> capital is 30 lakh rupees</w:t>
      </w:r>
    </w:p>
    <w:p w14:paraId="61A85A38" w14:textId="4BC8CA4E" w:rsidR="003D3DF2" w:rsidRPr="003D3DF2" w:rsidRDefault="003D3DF2" w:rsidP="003D3DF2">
      <w:pPr>
        <w:numPr>
          <w:ilvl w:val="0"/>
          <w:numId w:val="6"/>
        </w:numPr>
        <w:shd w:val="clear" w:color="auto" w:fill="FFFFFF"/>
        <w:spacing w:before="100" w:beforeAutospacing="1" w:after="100" w:afterAutospacing="1" w:line="240" w:lineRule="auto"/>
        <w:rPr>
          <w:rFonts w:ascii="Times New Roman" w:eastAsia="Times New Roman" w:hAnsi="Times New Roman" w:cs="Times New Roman"/>
          <w:spacing w:val="1"/>
          <w:kern w:val="0"/>
          <w:sz w:val="27"/>
          <w:szCs w:val="27"/>
          <w:lang w:eastAsia="en-IN"/>
          <w14:ligatures w14:val="none"/>
        </w:rPr>
      </w:pPr>
      <w:r w:rsidRPr="003D3DF2">
        <w:rPr>
          <w:rFonts w:ascii="Times New Roman" w:eastAsia="Times New Roman" w:hAnsi="Times New Roman" w:cs="Times New Roman"/>
          <w:spacing w:val="1"/>
          <w:kern w:val="0"/>
          <w:sz w:val="27"/>
          <w:szCs w:val="27"/>
          <w:lang w:eastAsia="en-IN"/>
          <w14:ligatures w14:val="none"/>
        </w:rPr>
        <w:t>Large Company Restrictions: Companies with issued equity capital of more than 25 crore rupees are not allowed to be listed.</w:t>
      </w:r>
    </w:p>
    <w:p w14:paraId="1299FAD3" w14:textId="7105EFB2" w:rsidR="003D3DF2" w:rsidRDefault="003D3DF2" w:rsidP="003D3DF2">
      <w:pPr>
        <w:numPr>
          <w:ilvl w:val="0"/>
          <w:numId w:val="6"/>
        </w:numPr>
        <w:shd w:val="clear" w:color="auto" w:fill="FFFFFF"/>
        <w:spacing w:before="100" w:beforeAutospacing="1" w:after="100" w:afterAutospacing="1" w:line="240" w:lineRule="auto"/>
        <w:rPr>
          <w:rFonts w:ascii="Times New Roman" w:eastAsia="Times New Roman" w:hAnsi="Times New Roman" w:cs="Times New Roman"/>
          <w:spacing w:val="1"/>
          <w:kern w:val="0"/>
          <w:sz w:val="27"/>
          <w:szCs w:val="27"/>
          <w:lang w:eastAsia="en-IN"/>
          <w14:ligatures w14:val="none"/>
        </w:rPr>
      </w:pPr>
      <w:r w:rsidRPr="003D3DF2">
        <w:rPr>
          <w:rFonts w:ascii="Times New Roman" w:eastAsia="Times New Roman" w:hAnsi="Times New Roman" w:cs="Times New Roman"/>
          <w:spacing w:val="1"/>
          <w:kern w:val="0"/>
          <w:sz w:val="27"/>
          <w:szCs w:val="27"/>
          <w:lang w:eastAsia="en-IN"/>
          <w14:ligatures w14:val="none"/>
        </w:rPr>
        <w:t>Member Base Capital Requirement: Members must maintain a base capital of 4 lakh rupees to continue to be listed on the exchange.</w:t>
      </w:r>
    </w:p>
    <w:p w14:paraId="326A6883" w14:textId="77777777" w:rsidR="00677D00" w:rsidRDefault="00677D00" w:rsidP="00677D00">
      <w:pPr>
        <w:pStyle w:val="comp"/>
        <w:numPr>
          <w:ilvl w:val="0"/>
          <w:numId w:val="6"/>
        </w:numPr>
        <w:shd w:val="clear" w:color="auto" w:fill="FFFFFF"/>
        <w:spacing w:before="0" w:beforeAutospacing="0"/>
        <w:rPr>
          <w:color w:val="111111"/>
          <w:spacing w:val="1"/>
          <w:sz w:val="28"/>
          <w:szCs w:val="28"/>
        </w:rPr>
      </w:pPr>
    </w:p>
    <w:p w14:paraId="49EC32E5" w14:textId="6CF29C7D" w:rsidR="00677D00" w:rsidRPr="00677D00" w:rsidRDefault="00677D00" w:rsidP="00677D00">
      <w:pPr>
        <w:pStyle w:val="comp"/>
        <w:shd w:val="clear" w:color="auto" w:fill="FFFFFF"/>
        <w:spacing w:before="0" w:beforeAutospacing="0"/>
        <w:ind w:left="360"/>
        <w:jc w:val="both"/>
        <w:rPr>
          <w:spacing w:val="1"/>
          <w:sz w:val="28"/>
          <w:szCs w:val="28"/>
        </w:rPr>
      </w:pPr>
      <w:r w:rsidRPr="00677D00">
        <w:rPr>
          <w:spacing w:val="1"/>
          <w:sz w:val="28"/>
          <w:szCs w:val="28"/>
        </w:rPr>
        <w:t>The transactions on the OTCEI revolve around the dealers. Dealers operate in a few capacities, the two most important being as a </w:t>
      </w:r>
      <w:hyperlink r:id="rId8" w:history="1">
        <w:r w:rsidRPr="00677D00">
          <w:rPr>
            <w:rStyle w:val="Hyperlink"/>
            <w:color w:val="auto"/>
            <w:spacing w:val="1"/>
            <w:sz w:val="28"/>
            <w:szCs w:val="28"/>
            <w:u w:val="none"/>
          </w:rPr>
          <w:t>broker</w:t>
        </w:r>
      </w:hyperlink>
      <w:r w:rsidRPr="00677D00">
        <w:rPr>
          <w:spacing w:val="1"/>
          <w:sz w:val="28"/>
          <w:szCs w:val="28"/>
        </w:rPr>
        <w:t> and as a market maker. As a broker, the dealer transacts on behalf of buyers and sellers. As a market maker, the dealer has to ensure the availability of the shares for transaction purposes as well as to ensure that the price remains reasonable through </w:t>
      </w:r>
      <w:hyperlink r:id="rId9" w:history="1">
        <w:r w:rsidRPr="00677D00">
          <w:rPr>
            <w:rStyle w:val="Hyperlink"/>
            <w:color w:val="auto"/>
            <w:spacing w:val="1"/>
            <w:sz w:val="28"/>
            <w:szCs w:val="28"/>
            <w:u w:val="none"/>
          </w:rPr>
          <w:t>supply and demand</w:t>
        </w:r>
      </w:hyperlink>
      <w:r w:rsidRPr="00677D00">
        <w:rPr>
          <w:spacing w:val="1"/>
          <w:sz w:val="28"/>
          <w:szCs w:val="28"/>
        </w:rPr>
        <w:t> levels.</w:t>
      </w:r>
    </w:p>
    <w:p w14:paraId="05694945" w14:textId="77777777" w:rsidR="00677D00" w:rsidRPr="00677D00" w:rsidRDefault="00677D00" w:rsidP="00677D00">
      <w:pPr>
        <w:pStyle w:val="comp"/>
        <w:shd w:val="clear" w:color="auto" w:fill="FFFFFF"/>
        <w:spacing w:before="0" w:beforeAutospacing="0"/>
        <w:ind w:left="360"/>
        <w:jc w:val="both"/>
        <w:rPr>
          <w:spacing w:val="1"/>
          <w:sz w:val="28"/>
          <w:szCs w:val="28"/>
        </w:rPr>
      </w:pPr>
      <w:r w:rsidRPr="00677D00">
        <w:rPr>
          <w:spacing w:val="1"/>
          <w:sz w:val="28"/>
          <w:szCs w:val="28"/>
        </w:rPr>
        <w:lastRenderedPageBreak/>
        <w:t>In addition to the dealers, the OTCEI also has custodians. The </w:t>
      </w:r>
      <w:hyperlink r:id="rId10" w:history="1">
        <w:r w:rsidRPr="00677D00">
          <w:rPr>
            <w:rStyle w:val="Hyperlink"/>
            <w:color w:val="auto"/>
            <w:spacing w:val="1"/>
            <w:sz w:val="28"/>
            <w:szCs w:val="28"/>
            <w:u w:val="none"/>
          </w:rPr>
          <w:t>custodian</w:t>
        </w:r>
      </w:hyperlink>
      <w:r w:rsidRPr="00677D00">
        <w:rPr>
          <w:spacing w:val="1"/>
          <w:sz w:val="28"/>
          <w:szCs w:val="28"/>
        </w:rPr>
        <w:t>, or settler, is the individual that performs the multitude of administrative tasks necessary for the proper functioning of the OTCEI. These tasks include validating and storing documents as well as facilitating daily </w:t>
      </w:r>
      <w:hyperlink r:id="rId11" w:history="1">
        <w:r w:rsidRPr="00677D00">
          <w:rPr>
            <w:rStyle w:val="Hyperlink"/>
            <w:color w:val="auto"/>
            <w:spacing w:val="1"/>
            <w:sz w:val="28"/>
            <w:szCs w:val="28"/>
            <w:u w:val="none"/>
          </w:rPr>
          <w:t>clearing</w:t>
        </w:r>
      </w:hyperlink>
      <w:r w:rsidRPr="00677D00">
        <w:rPr>
          <w:spacing w:val="1"/>
          <w:sz w:val="28"/>
          <w:szCs w:val="28"/>
        </w:rPr>
        <w:t> transactions.</w:t>
      </w:r>
    </w:p>
    <w:p w14:paraId="332C99E2" w14:textId="77777777" w:rsidR="00677D00" w:rsidRDefault="00677D00" w:rsidP="00677D00">
      <w:pPr>
        <w:pStyle w:val="comp"/>
        <w:shd w:val="clear" w:color="auto" w:fill="FFFFFF"/>
        <w:spacing w:before="0" w:beforeAutospacing="0"/>
        <w:ind w:left="360"/>
        <w:jc w:val="both"/>
        <w:rPr>
          <w:spacing w:val="1"/>
          <w:sz w:val="28"/>
          <w:szCs w:val="28"/>
        </w:rPr>
      </w:pPr>
      <w:r w:rsidRPr="00677D00">
        <w:rPr>
          <w:spacing w:val="1"/>
          <w:sz w:val="28"/>
          <w:szCs w:val="28"/>
        </w:rPr>
        <w:t>Finally, the last group of players consists of the </w:t>
      </w:r>
      <w:hyperlink r:id="rId12" w:history="1">
        <w:r w:rsidRPr="00677D00">
          <w:rPr>
            <w:rStyle w:val="Hyperlink"/>
            <w:color w:val="auto"/>
            <w:spacing w:val="1"/>
            <w:sz w:val="28"/>
            <w:szCs w:val="28"/>
            <w:u w:val="none"/>
          </w:rPr>
          <w:t>registrars</w:t>
        </w:r>
      </w:hyperlink>
      <w:r w:rsidRPr="00677D00">
        <w:rPr>
          <w:spacing w:val="1"/>
          <w:sz w:val="28"/>
          <w:szCs w:val="28"/>
        </w:rPr>
        <w:t> and </w:t>
      </w:r>
      <w:hyperlink r:id="rId13" w:history="1">
        <w:r w:rsidRPr="00677D00">
          <w:rPr>
            <w:rStyle w:val="Hyperlink"/>
            <w:color w:val="auto"/>
            <w:spacing w:val="1"/>
            <w:sz w:val="28"/>
            <w:szCs w:val="28"/>
            <w:u w:val="none"/>
          </w:rPr>
          <w:t>transfer agents</w:t>
        </w:r>
      </w:hyperlink>
      <w:r w:rsidRPr="00677D00">
        <w:rPr>
          <w:spacing w:val="1"/>
          <w:sz w:val="28"/>
          <w:szCs w:val="28"/>
        </w:rPr>
        <w:t>, who are responsible for making sure the correct transfer and allotment of shares take place.</w:t>
      </w:r>
    </w:p>
    <w:p w14:paraId="30ED8F7E" w14:textId="4F1FBAA9" w:rsidR="00482EB8" w:rsidRDefault="00482EB8" w:rsidP="00677D00">
      <w:pPr>
        <w:pStyle w:val="comp"/>
        <w:shd w:val="clear" w:color="auto" w:fill="FFFFFF"/>
        <w:spacing w:before="0" w:beforeAutospacing="0"/>
        <w:ind w:left="360"/>
        <w:jc w:val="both"/>
        <w:rPr>
          <w:spacing w:val="1"/>
          <w:sz w:val="36"/>
          <w:szCs w:val="36"/>
        </w:rPr>
      </w:pPr>
      <w:r w:rsidRPr="00482EB8">
        <w:rPr>
          <w:spacing w:val="1"/>
          <w:sz w:val="36"/>
          <w:szCs w:val="36"/>
        </w:rPr>
        <w:t>Settlement of transactions through exchanges</w:t>
      </w:r>
    </w:p>
    <w:p w14:paraId="374E6225" w14:textId="7824137A" w:rsidR="00482EB8" w:rsidRPr="00067B77" w:rsidRDefault="00067B77" w:rsidP="00067B77">
      <w:pPr>
        <w:pStyle w:val="comp"/>
        <w:shd w:val="clear" w:color="auto" w:fill="FFFFFF"/>
        <w:spacing w:before="0" w:beforeAutospacing="0"/>
        <w:ind w:left="360"/>
        <w:rPr>
          <w:spacing w:val="1"/>
          <w:sz w:val="28"/>
          <w:szCs w:val="28"/>
        </w:rPr>
      </w:pPr>
      <w:r>
        <w:rPr>
          <w:rFonts w:ascii="myFirstFont" w:hAnsi="myFirstFont"/>
          <w:color w:val="212529"/>
          <w:sz w:val="20"/>
          <w:szCs w:val="20"/>
        </w:rPr>
        <w:br/>
      </w:r>
      <w:r w:rsidRPr="00067B77">
        <w:rPr>
          <w:color w:val="212529"/>
          <w:sz w:val="28"/>
          <w:szCs w:val="28"/>
          <w:shd w:val="clear" w:color="auto" w:fill="FFFFFF"/>
        </w:rPr>
        <w:t>All transactions in all groups of securities in the Equity segment and Fixed Income securities listed on BSE are required to be settled on T+1 basis (w.e.f. from January 27, 2023). The settlement calendar, which indicates the dates of the various settlement related activities, is drawn by SE in advance and is circulated among the market participants.</w:t>
      </w:r>
      <w:r w:rsidRPr="00067B77">
        <w:rPr>
          <w:color w:val="212529"/>
          <w:sz w:val="28"/>
          <w:szCs w:val="28"/>
        </w:rPr>
        <w:br/>
      </w:r>
      <w:r w:rsidRPr="00067B77">
        <w:rPr>
          <w:color w:val="212529"/>
          <w:sz w:val="28"/>
          <w:szCs w:val="28"/>
        </w:rPr>
        <w:br/>
      </w:r>
      <w:r w:rsidRPr="00067B77">
        <w:rPr>
          <w:color w:val="212529"/>
          <w:sz w:val="28"/>
          <w:szCs w:val="28"/>
          <w:shd w:val="clear" w:color="auto" w:fill="FFFFFF"/>
        </w:rPr>
        <w:t>Under rolling settlements, the trades done on a particular day are settled after a given number of business days. A T+1 settlement cycle means that the final settlement of transactions done on T, i.e., trade day by exchange of monies and securities between the buyers and sellers respectively takes place on next business day (excluding Saturdays, Sundays, bank and Exchange trading holidays) after the trade day.</w:t>
      </w:r>
      <w:r w:rsidRPr="00067B77">
        <w:rPr>
          <w:color w:val="212529"/>
          <w:sz w:val="28"/>
          <w:szCs w:val="28"/>
        </w:rPr>
        <w:br/>
      </w:r>
      <w:r w:rsidRPr="00067B77">
        <w:rPr>
          <w:color w:val="212529"/>
          <w:sz w:val="28"/>
          <w:szCs w:val="28"/>
        </w:rPr>
        <w:br/>
      </w:r>
      <w:r w:rsidRPr="00067B77">
        <w:rPr>
          <w:color w:val="212529"/>
          <w:sz w:val="28"/>
          <w:szCs w:val="28"/>
          <w:shd w:val="clear" w:color="auto" w:fill="FFFFFF"/>
        </w:rPr>
        <w:t xml:space="preserve">The transactions in securities of companies which have made arrangements for dematerialization of their securities are settled only in </w:t>
      </w:r>
      <w:proofErr w:type="spellStart"/>
      <w:r w:rsidRPr="00067B77">
        <w:rPr>
          <w:color w:val="212529"/>
          <w:sz w:val="28"/>
          <w:szCs w:val="28"/>
          <w:shd w:val="clear" w:color="auto" w:fill="FFFFFF"/>
        </w:rPr>
        <w:t>demat</w:t>
      </w:r>
      <w:proofErr w:type="spellEnd"/>
      <w:r w:rsidRPr="00067B77">
        <w:rPr>
          <w:color w:val="212529"/>
          <w:sz w:val="28"/>
          <w:szCs w:val="28"/>
          <w:shd w:val="clear" w:color="auto" w:fill="FFFFFF"/>
        </w:rPr>
        <w:t xml:space="preserve"> mode on T+1 on net basis, i.e., buy and sell positions of a member-broker in the same Security are netted and the net quantity and value is required to be settled. However, transactions in securities of companies, which are in group for Gross Settlement or have been placed under "trade-to-trade" by BSE as a surveillance measure ("T" group) or, are settled only on a gross basis and the facility of netting of buy and sell transactions in such Securities is not available.</w:t>
      </w:r>
      <w:r w:rsidRPr="00067B77">
        <w:rPr>
          <w:color w:val="212529"/>
          <w:sz w:val="28"/>
          <w:szCs w:val="28"/>
        </w:rPr>
        <w:br/>
      </w:r>
      <w:r w:rsidRPr="00067B77">
        <w:rPr>
          <w:color w:val="212529"/>
          <w:sz w:val="28"/>
          <w:szCs w:val="28"/>
        </w:rPr>
        <w:br/>
      </w:r>
      <w:r w:rsidRPr="00067B77">
        <w:rPr>
          <w:color w:val="212529"/>
          <w:sz w:val="28"/>
          <w:szCs w:val="28"/>
          <w:shd w:val="clear" w:color="auto" w:fill="FFFFFF"/>
        </w:rPr>
        <w:t>The transactions in 'F' group securities representing "Fixed Income Securities" and " G" group representing Government Securities for retail investors are also settled at BSE on T+1 basis.</w:t>
      </w:r>
      <w:r w:rsidRPr="00067B77">
        <w:rPr>
          <w:color w:val="212529"/>
          <w:sz w:val="28"/>
          <w:szCs w:val="28"/>
        </w:rPr>
        <w:br/>
      </w:r>
      <w:r w:rsidRPr="00067B77">
        <w:rPr>
          <w:color w:val="212529"/>
          <w:sz w:val="28"/>
          <w:szCs w:val="28"/>
        </w:rPr>
        <w:br/>
      </w:r>
      <w:r w:rsidRPr="00067B77">
        <w:rPr>
          <w:color w:val="212529"/>
          <w:sz w:val="28"/>
          <w:szCs w:val="28"/>
          <w:shd w:val="clear" w:color="auto" w:fill="FFFFFF"/>
        </w:rPr>
        <w:t>In case of Rolling Settlements, pay-in and pay-out of both funds and securities is completed on the same day.</w:t>
      </w:r>
    </w:p>
    <w:p w14:paraId="50F6FEEF" w14:textId="66814BA2" w:rsidR="00067B77" w:rsidRPr="00067B77" w:rsidRDefault="00067B77" w:rsidP="00067B77">
      <w:pPr>
        <w:pStyle w:val="NormalWeb"/>
        <w:shd w:val="clear" w:color="auto" w:fill="FFFFFF"/>
        <w:spacing w:after="0" w:afterAutospacing="0" w:line="420" w:lineRule="atLeast"/>
        <w:jc w:val="both"/>
        <w:rPr>
          <w:color w:val="44475B"/>
          <w:sz w:val="36"/>
          <w:szCs w:val="36"/>
        </w:rPr>
      </w:pPr>
      <w:r w:rsidRPr="00067B77">
        <w:rPr>
          <w:color w:val="44475B"/>
          <w:sz w:val="36"/>
          <w:szCs w:val="36"/>
        </w:rPr>
        <w:lastRenderedPageBreak/>
        <w:t xml:space="preserve">Role and functions of </w:t>
      </w:r>
      <w:r>
        <w:rPr>
          <w:color w:val="44475B"/>
          <w:sz w:val="36"/>
          <w:szCs w:val="36"/>
        </w:rPr>
        <w:t>R</w:t>
      </w:r>
      <w:r w:rsidRPr="00067B77">
        <w:rPr>
          <w:color w:val="44475B"/>
          <w:sz w:val="36"/>
          <w:szCs w:val="36"/>
        </w:rPr>
        <w:t>egulators</w:t>
      </w:r>
    </w:p>
    <w:p w14:paraId="39289913" w14:textId="58BCFE14" w:rsid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 xml:space="preserve">Several bodies set up the regulatory framework of the Indian financial system. They are all there to ensure parity and responsibility among participants in that </w:t>
      </w:r>
      <w:proofErr w:type="gramStart"/>
      <w:r w:rsidRPr="00067B77">
        <w:rPr>
          <w:color w:val="44475B"/>
          <w:sz w:val="28"/>
          <w:szCs w:val="28"/>
        </w:rPr>
        <w:t>particular sub-</w:t>
      </w:r>
      <w:proofErr w:type="gramEnd"/>
      <w:r w:rsidRPr="00067B77">
        <w:rPr>
          <w:color w:val="44475B"/>
          <w:sz w:val="28"/>
          <w:szCs w:val="28"/>
        </w:rPr>
        <w:t>sector.</w:t>
      </w:r>
      <w:r w:rsidR="004A73FE">
        <w:rPr>
          <w:color w:val="44475B"/>
          <w:sz w:val="28"/>
          <w:szCs w:val="28"/>
        </w:rPr>
        <w:t xml:space="preserve"> </w:t>
      </w:r>
      <w:r w:rsidRPr="00067B77">
        <w:rPr>
          <w:color w:val="44475B"/>
          <w:sz w:val="28"/>
          <w:szCs w:val="28"/>
        </w:rPr>
        <w:t>Every regulator is instrumental in making sure that the interests of the investors and all other parties are not compromised and that there is fairness in the financial system of India.</w:t>
      </w:r>
      <w:r w:rsidR="004A73FE">
        <w:rPr>
          <w:color w:val="44475B"/>
          <w:sz w:val="28"/>
          <w:szCs w:val="28"/>
        </w:rPr>
        <w:t xml:space="preserve"> India follows a system of multiple regulators. These regulators have been set up through an Act of Parliament and hence have powers to enforce, </w:t>
      </w:r>
      <w:proofErr w:type="spellStart"/>
      <w:proofErr w:type="gramStart"/>
      <w:r w:rsidR="004A73FE">
        <w:rPr>
          <w:color w:val="44475B"/>
          <w:sz w:val="28"/>
          <w:szCs w:val="28"/>
        </w:rPr>
        <w:t>eg</w:t>
      </w:r>
      <w:proofErr w:type="spellEnd"/>
      <w:proofErr w:type="gramEnd"/>
      <w:r w:rsidR="004A73FE">
        <w:rPr>
          <w:color w:val="44475B"/>
          <w:sz w:val="28"/>
          <w:szCs w:val="28"/>
        </w:rPr>
        <w:t xml:space="preserve"> penalise and punish violators. The main motto of regulators </w:t>
      </w:r>
      <w:proofErr w:type="gramStart"/>
      <w:r w:rsidR="004A73FE">
        <w:rPr>
          <w:color w:val="44475B"/>
          <w:sz w:val="28"/>
          <w:szCs w:val="28"/>
        </w:rPr>
        <w:t>are</w:t>
      </w:r>
      <w:r w:rsidR="00F65078">
        <w:rPr>
          <w:color w:val="44475B"/>
          <w:sz w:val="28"/>
          <w:szCs w:val="28"/>
        </w:rPr>
        <w:t xml:space="preserve"> </w:t>
      </w:r>
      <w:r w:rsidR="004A73FE">
        <w:rPr>
          <w:color w:val="44475B"/>
          <w:sz w:val="28"/>
          <w:szCs w:val="28"/>
        </w:rPr>
        <w:t>:</w:t>
      </w:r>
      <w:proofErr w:type="gramEnd"/>
    </w:p>
    <w:p w14:paraId="4D56743D" w14:textId="117665C4" w:rsidR="004A73FE" w:rsidRDefault="004A73FE" w:rsidP="004A73FE">
      <w:pPr>
        <w:pStyle w:val="NormalWeb"/>
        <w:numPr>
          <w:ilvl w:val="0"/>
          <w:numId w:val="11"/>
        </w:numPr>
        <w:shd w:val="clear" w:color="auto" w:fill="FFFFFF"/>
        <w:spacing w:after="0" w:afterAutospacing="0" w:line="420" w:lineRule="atLeast"/>
        <w:jc w:val="both"/>
        <w:rPr>
          <w:color w:val="44475B"/>
          <w:sz w:val="28"/>
          <w:szCs w:val="28"/>
        </w:rPr>
      </w:pPr>
      <w:r>
        <w:rPr>
          <w:color w:val="44475B"/>
          <w:sz w:val="28"/>
          <w:szCs w:val="28"/>
        </w:rPr>
        <w:t xml:space="preserve">Ensure transparency and </w:t>
      </w:r>
      <w:r w:rsidR="00F65078">
        <w:rPr>
          <w:color w:val="44475B"/>
          <w:sz w:val="28"/>
          <w:szCs w:val="28"/>
        </w:rPr>
        <w:t>stability</w:t>
      </w:r>
      <w:r>
        <w:rPr>
          <w:color w:val="44475B"/>
          <w:sz w:val="28"/>
          <w:szCs w:val="28"/>
        </w:rPr>
        <w:t xml:space="preserve"> in markets</w:t>
      </w:r>
    </w:p>
    <w:p w14:paraId="1B8846FE" w14:textId="6BCFA759" w:rsidR="004A73FE" w:rsidRDefault="004A73FE" w:rsidP="004A73FE">
      <w:pPr>
        <w:pStyle w:val="NormalWeb"/>
        <w:numPr>
          <w:ilvl w:val="0"/>
          <w:numId w:val="11"/>
        </w:numPr>
        <w:shd w:val="clear" w:color="auto" w:fill="FFFFFF"/>
        <w:spacing w:after="0" w:afterAutospacing="0" w:line="420" w:lineRule="atLeast"/>
        <w:jc w:val="both"/>
        <w:rPr>
          <w:color w:val="44475B"/>
          <w:sz w:val="28"/>
          <w:szCs w:val="28"/>
        </w:rPr>
      </w:pPr>
      <w:r>
        <w:rPr>
          <w:color w:val="44475B"/>
          <w:sz w:val="28"/>
          <w:szCs w:val="28"/>
        </w:rPr>
        <w:t xml:space="preserve">Enable systems of </w:t>
      </w:r>
      <w:r w:rsidR="00F65078">
        <w:rPr>
          <w:color w:val="44475B"/>
          <w:sz w:val="28"/>
          <w:szCs w:val="28"/>
        </w:rPr>
        <w:t xml:space="preserve">overall </w:t>
      </w:r>
      <w:r>
        <w:rPr>
          <w:color w:val="44475B"/>
          <w:sz w:val="28"/>
          <w:szCs w:val="28"/>
        </w:rPr>
        <w:t xml:space="preserve">risk management </w:t>
      </w:r>
    </w:p>
    <w:p w14:paraId="6479B23D" w14:textId="07F79BB7" w:rsidR="004A73FE" w:rsidRDefault="004A73FE" w:rsidP="004A73FE">
      <w:pPr>
        <w:pStyle w:val="NormalWeb"/>
        <w:numPr>
          <w:ilvl w:val="0"/>
          <w:numId w:val="11"/>
        </w:numPr>
        <w:shd w:val="clear" w:color="auto" w:fill="FFFFFF"/>
        <w:spacing w:after="0" w:afterAutospacing="0" w:line="420" w:lineRule="atLeast"/>
        <w:jc w:val="both"/>
        <w:rPr>
          <w:color w:val="44475B"/>
          <w:sz w:val="28"/>
          <w:szCs w:val="28"/>
        </w:rPr>
      </w:pPr>
      <w:r>
        <w:rPr>
          <w:color w:val="44475B"/>
          <w:sz w:val="28"/>
          <w:szCs w:val="28"/>
        </w:rPr>
        <w:t>Take reports from participants and monitor the respective market activities</w:t>
      </w:r>
    </w:p>
    <w:p w14:paraId="408886BB" w14:textId="2FD354BD" w:rsidR="004A73FE" w:rsidRDefault="004A73FE" w:rsidP="004A73FE">
      <w:pPr>
        <w:pStyle w:val="NormalWeb"/>
        <w:numPr>
          <w:ilvl w:val="0"/>
          <w:numId w:val="11"/>
        </w:numPr>
        <w:shd w:val="clear" w:color="auto" w:fill="FFFFFF"/>
        <w:spacing w:after="0" w:afterAutospacing="0" w:line="420" w:lineRule="atLeast"/>
        <w:jc w:val="both"/>
        <w:rPr>
          <w:color w:val="44475B"/>
          <w:sz w:val="28"/>
          <w:szCs w:val="28"/>
        </w:rPr>
      </w:pPr>
      <w:r>
        <w:rPr>
          <w:color w:val="44475B"/>
          <w:sz w:val="28"/>
          <w:szCs w:val="28"/>
        </w:rPr>
        <w:t>Establish complaints and dispute settlement mechanisms</w:t>
      </w:r>
    </w:p>
    <w:p w14:paraId="53011682" w14:textId="724B2CFD" w:rsidR="004A73FE" w:rsidRDefault="004A73FE" w:rsidP="004A73FE">
      <w:pPr>
        <w:pStyle w:val="NormalWeb"/>
        <w:numPr>
          <w:ilvl w:val="0"/>
          <w:numId w:val="11"/>
        </w:numPr>
        <w:shd w:val="clear" w:color="auto" w:fill="FFFFFF"/>
        <w:spacing w:after="0" w:afterAutospacing="0" w:line="420" w:lineRule="atLeast"/>
        <w:jc w:val="both"/>
        <w:rPr>
          <w:color w:val="44475B"/>
          <w:sz w:val="28"/>
          <w:szCs w:val="28"/>
        </w:rPr>
      </w:pPr>
      <w:r>
        <w:rPr>
          <w:color w:val="44475B"/>
          <w:sz w:val="28"/>
          <w:szCs w:val="28"/>
        </w:rPr>
        <w:t>Increase volumes of market, improve participation and depth</w:t>
      </w:r>
    </w:p>
    <w:p w14:paraId="1C57B214" w14:textId="41B482CD" w:rsidR="004A73FE" w:rsidRPr="00067B77" w:rsidRDefault="004A73FE" w:rsidP="004A73FE">
      <w:pPr>
        <w:pStyle w:val="NormalWeb"/>
        <w:numPr>
          <w:ilvl w:val="0"/>
          <w:numId w:val="11"/>
        </w:numPr>
        <w:shd w:val="clear" w:color="auto" w:fill="FFFFFF"/>
        <w:spacing w:after="0" w:afterAutospacing="0" w:line="420" w:lineRule="atLeast"/>
        <w:jc w:val="both"/>
        <w:rPr>
          <w:color w:val="44475B"/>
          <w:sz w:val="28"/>
          <w:szCs w:val="28"/>
        </w:rPr>
      </w:pPr>
      <w:r>
        <w:rPr>
          <w:color w:val="44475B"/>
          <w:sz w:val="28"/>
          <w:szCs w:val="28"/>
        </w:rPr>
        <w:t>Introduce innovation and enable systems and procedure</w:t>
      </w:r>
      <w:r w:rsidR="00F65078">
        <w:rPr>
          <w:color w:val="44475B"/>
          <w:sz w:val="28"/>
          <w:szCs w:val="28"/>
        </w:rPr>
        <w:t xml:space="preserve">s to help participants </w:t>
      </w:r>
    </w:p>
    <w:p w14:paraId="658539CE" w14:textId="77777777" w:rsidR="00067B77" w:rsidRPr="00067B77" w:rsidRDefault="00067B77" w:rsidP="00067B77">
      <w:pPr>
        <w:pStyle w:val="Heading2"/>
        <w:shd w:val="clear" w:color="auto" w:fill="FFFFFF"/>
        <w:spacing w:before="225" w:line="525" w:lineRule="atLeast"/>
        <w:jc w:val="both"/>
        <w:rPr>
          <w:rFonts w:ascii="Times New Roman" w:hAnsi="Times New Roman" w:cs="Times New Roman"/>
          <w:color w:val="44475B"/>
          <w:sz w:val="28"/>
          <w:szCs w:val="28"/>
        </w:rPr>
      </w:pPr>
      <w:r w:rsidRPr="00067B77">
        <w:rPr>
          <w:rStyle w:val="Strong"/>
          <w:rFonts w:ascii="Times New Roman" w:hAnsi="Times New Roman" w:cs="Times New Roman"/>
          <w:color w:val="44475B"/>
          <w:sz w:val="28"/>
          <w:szCs w:val="28"/>
        </w:rPr>
        <w:t xml:space="preserve">Financial Regulators </w:t>
      </w:r>
      <w:proofErr w:type="gramStart"/>
      <w:r w:rsidRPr="00067B77">
        <w:rPr>
          <w:rStyle w:val="Strong"/>
          <w:rFonts w:ascii="Times New Roman" w:hAnsi="Times New Roman" w:cs="Times New Roman"/>
          <w:color w:val="44475B"/>
          <w:sz w:val="28"/>
          <w:szCs w:val="28"/>
        </w:rPr>
        <w:t>In</w:t>
      </w:r>
      <w:proofErr w:type="gramEnd"/>
      <w:r w:rsidRPr="00067B77">
        <w:rPr>
          <w:rStyle w:val="Strong"/>
          <w:rFonts w:ascii="Times New Roman" w:hAnsi="Times New Roman" w:cs="Times New Roman"/>
          <w:color w:val="44475B"/>
          <w:sz w:val="28"/>
          <w:szCs w:val="28"/>
        </w:rPr>
        <w:t xml:space="preserve"> India</w:t>
      </w:r>
    </w:p>
    <w:p w14:paraId="43076DC0" w14:textId="77777777" w:rsidR="00067B77" w:rsidRPr="00067B77" w:rsidRDefault="00067B77" w:rsidP="00067B77">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Style w:val="Strong"/>
          <w:rFonts w:ascii="Times New Roman" w:hAnsi="Times New Roman" w:cs="Times New Roman"/>
          <w:b w:val="0"/>
          <w:bCs w:val="0"/>
          <w:color w:val="44475B"/>
          <w:sz w:val="28"/>
          <w:szCs w:val="28"/>
        </w:rPr>
        <w:t>SEBI: </w:t>
      </w:r>
      <w:r w:rsidRPr="00067B77">
        <w:rPr>
          <w:rFonts w:ascii="Times New Roman" w:hAnsi="Times New Roman" w:cs="Times New Roman"/>
          <w:color w:val="44475B"/>
          <w:sz w:val="28"/>
          <w:szCs w:val="28"/>
        </w:rPr>
        <w:t>The market regulator in the Indian capital market is the Securities and Exchange Board of India (SEBI).</w:t>
      </w:r>
    </w:p>
    <w:p w14:paraId="0F0A3765" w14:textId="77777777" w:rsidR="00067B77" w:rsidRPr="00067B77" w:rsidRDefault="00067B77" w:rsidP="00067B77">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Style w:val="Strong"/>
          <w:rFonts w:ascii="Times New Roman" w:hAnsi="Times New Roman" w:cs="Times New Roman"/>
          <w:b w:val="0"/>
          <w:bCs w:val="0"/>
          <w:color w:val="44475B"/>
          <w:sz w:val="28"/>
          <w:szCs w:val="28"/>
        </w:rPr>
        <w:t>IRDAI: </w:t>
      </w:r>
      <w:r w:rsidRPr="00067B77">
        <w:rPr>
          <w:rFonts w:ascii="Times New Roman" w:hAnsi="Times New Roman" w:cs="Times New Roman"/>
          <w:color w:val="44475B"/>
          <w:sz w:val="28"/>
          <w:szCs w:val="28"/>
        </w:rPr>
        <w:t>The Insurance Regulatory and Development Authority (IRDA) does the same for the insurance sector. </w:t>
      </w:r>
    </w:p>
    <w:p w14:paraId="15FBCC99" w14:textId="77777777" w:rsidR="00067B77" w:rsidRPr="00067B77" w:rsidRDefault="00067B77" w:rsidP="00067B77">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Style w:val="Strong"/>
          <w:rFonts w:ascii="Times New Roman" w:hAnsi="Times New Roman" w:cs="Times New Roman"/>
          <w:b w:val="0"/>
          <w:bCs w:val="0"/>
          <w:color w:val="44475B"/>
          <w:sz w:val="28"/>
          <w:szCs w:val="28"/>
        </w:rPr>
        <w:t>RBI: </w:t>
      </w:r>
      <w:r w:rsidRPr="00067B77">
        <w:rPr>
          <w:rFonts w:ascii="Times New Roman" w:hAnsi="Times New Roman" w:cs="Times New Roman"/>
          <w:color w:val="44475B"/>
          <w:sz w:val="28"/>
          <w:szCs w:val="28"/>
        </w:rPr>
        <w:t>Reserve Bank of India (RBI) conducts the country’s monetary policy.</w:t>
      </w:r>
    </w:p>
    <w:p w14:paraId="77E4D82E" w14:textId="77777777" w:rsidR="00067B77" w:rsidRPr="00067B77" w:rsidRDefault="00067B77" w:rsidP="00067B77">
      <w:pPr>
        <w:numPr>
          <w:ilvl w:val="0"/>
          <w:numId w:val="7"/>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Style w:val="Strong"/>
          <w:rFonts w:ascii="Times New Roman" w:hAnsi="Times New Roman" w:cs="Times New Roman"/>
          <w:b w:val="0"/>
          <w:bCs w:val="0"/>
          <w:color w:val="44475B"/>
          <w:sz w:val="28"/>
          <w:szCs w:val="28"/>
        </w:rPr>
        <w:t>PFRDA: </w:t>
      </w:r>
      <w:r w:rsidRPr="00067B77">
        <w:rPr>
          <w:rFonts w:ascii="Times New Roman" w:hAnsi="Times New Roman" w:cs="Times New Roman"/>
          <w:color w:val="44475B"/>
          <w:sz w:val="28"/>
          <w:szCs w:val="28"/>
        </w:rPr>
        <w:t>Pension Funds Regulatory and Development Authority (PFRDA) regulates pensions.</w:t>
      </w:r>
    </w:p>
    <w:p w14:paraId="129F0E4C" w14:textId="78FDDEF4" w:rsidR="00067B77" w:rsidRPr="00067B77" w:rsidRDefault="00067B77" w:rsidP="00067B77">
      <w:pPr>
        <w:pStyle w:val="Heading2"/>
        <w:shd w:val="clear" w:color="auto" w:fill="FFFFFF"/>
        <w:spacing w:before="225" w:line="525" w:lineRule="atLeast"/>
        <w:jc w:val="both"/>
        <w:rPr>
          <w:rFonts w:ascii="Times New Roman" w:hAnsi="Times New Roman" w:cs="Times New Roman"/>
          <w:color w:val="44475B"/>
          <w:sz w:val="28"/>
          <w:szCs w:val="28"/>
        </w:rPr>
      </w:pPr>
      <w:r w:rsidRPr="00067B77">
        <w:rPr>
          <w:rStyle w:val="Strong"/>
          <w:rFonts w:ascii="Times New Roman" w:hAnsi="Times New Roman" w:cs="Times New Roman"/>
          <w:color w:val="44475B"/>
          <w:sz w:val="28"/>
          <w:szCs w:val="28"/>
        </w:rPr>
        <w:t>RBI</w:t>
      </w:r>
      <w:r w:rsidR="00F65078">
        <w:rPr>
          <w:rStyle w:val="Strong"/>
          <w:rFonts w:ascii="Times New Roman" w:hAnsi="Times New Roman" w:cs="Times New Roman"/>
          <w:color w:val="44475B"/>
          <w:sz w:val="28"/>
          <w:szCs w:val="28"/>
        </w:rPr>
        <w:t xml:space="preserve"> (Reserve Bank of India)</w:t>
      </w:r>
    </w:p>
    <w:p w14:paraId="7AF43C84"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The RBI’s primary responsibility is to ensure price stability in the economy and control credit flow in the various sectors of the economy.</w:t>
      </w:r>
    </w:p>
    <w:p w14:paraId="06C29C07"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lastRenderedPageBreak/>
        <w:t>Commercial banks and the non-banking financial sector are most affected by the RBI’s pronouncements since they are at the forefront of lending credit. The RBI is the money market and the banking regulator in India.</w:t>
      </w:r>
    </w:p>
    <w:p w14:paraId="72E8669F"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Its functions include:</w:t>
      </w:r>
    </w:p>
    <w:p w14:paraId="58B5D6CC"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Printing and circulating currency throughout the country</w:t>
      </w:r>
    </w:p>
    <w:p w14:paraId="52FE45D2"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Maintaining banking sector reserves by setting reserve ratios</w:t>
      </w:r>
    </w:p>
    <w:p w14:paraId="7FC970D6"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Inspecting bank financial statements to keep an eye on any stresses in the financial sector</w:t>
      </w:r>
    </w:p>
    <w:p w14:paraId="6DFAC2FE"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Regulating payments and settlements as well as their infrastructure</w:t>
      </w:r>
    </w:p>
    <w:p w14:paraId="481770DA"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Instrumental in deciding interest rates and maintaining inflation rates in the country</w:t>
      </w:r>
    </w:p>
    <w:p w14:paraId="4651284C"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Managing the country’s foreign exchange (FX) reserves</w:t>
      </w:r>
    </w:p>
    <w:p w14:paraId="3283C1EE" w14:textId="77777777" w:rsidR="00067B77" w:rsidRPr="00067B77" w:rsidRDefault="00067B77" w:rsidP="00067B77">
      <w:pPr>
        <w:numPr>
          <w:ilvl w:val="0"/>
          <w:numId w:val="8"/>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Regulating and controlling interest rates, which affects money market liquidity</w:t>
      </w:r>
    </w:p>
    <w:p w14:paraId="03B38488" w14:textId="220054E8" w:rsidR="00067B77" w:rsidRPr="00067B77" w:rsidRDefault="00067B77" w:rsidP="00067B77">
      <w:pPr>
        <w:pStyle w:val="Heading2"/>
        <w:shd w:val="clear" w:color="auto" w:fill="FFFFFF"/>
        <w:spacing w:before="225" w:line="525" w:lineRule="atLeast"/>
        <w:jc w:val="both"/>
        <w:rPr>
          <w:rFonts w:ascii="Times New Roman" w:hAnsi="Times New Roman" w:cs="Times New Roman"/>
          <w:color w:val="44475B"/>
          <w:sz w:val="28"/>
          <w:szCs w:val="28"/>
        </w:rPr>
      </w:pPr>
      <w:r w:rsidRPr="00067B77">
        <w:rPr>
          <w:rStyle w:val="Strong"/>
          <w:rFonts w:ascii="Times New Roman" w:hAnsi="Times New Roman" w:cs="Times New Roman"/>
          <w:color w:val="44475B"/>
          <w:sz w:val="28"/>
          <w:szCs w:val="28"/>
        </w:rPr>
        <w:t>SEBI</w:t>
      </w:r>
      <w:r w:rsidR="00F65078">
        <w:rPr>
          <w:rStyle w:val="Strong"/>
          <w:rFonts w:ascii="Times New Roman" w:hAnsi="Times New Roman" w:cs="Times New Roman"/>
          <w:color w:val="44475B"/>
          <w:sz w:val="28"/>
          <w:szCs w:val="28"/>
        </w:rPr>
        <w:t xml:space="preserve"> (Securities and Exchange Board of India)</w:t>
      </w:r>
    </w:p>
    <w:p w14:paraId="18F00A4F"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Established in 1992, </w:t>
      </w:r>
      <w:hyperlink r:id="rId14" w:history="1">
        <w:r w:rsidRPr="00F65078">
          <w:rPr>
            <w:rStyle w:val="Hyperlink"/>
            <w:color w:val="auto"/>
            <w:sz w:val="28"/>
            <w:szCs w:val="28"/>
            <w:u w:val="none"/>
          </w:rPr>
          <w:t>SEBI</w:t>
        </w:r>
      </w:hyperlink>
      <w:r w:rsidRPr="00F65078">
        <w:rPr>
          <w:sz w:val="28"/>
          <w:szCs w:val="28"/>
        </w:rPr>
        <w:t> </w:t>
      </w:r>
      <w:r w:rsidRPr="00067B77">
        <w:rPr>
          <w:color w:val="44475B"/>
          <w:sz w:val="28"/>
          <w:szCs w:val="28"/>
        </w:rPr>
        <w:t>was a response to increasing malpractices in the capital markets that eroded investors’ confidence in the market back then. As a statutory body, its functions include protective as well as regulatory ones.</w:t>
      </w:r>
    </w:p>
    <w:p w14:paraId="4BC83551"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rStyle w:val="Strong"/>
          <w:b w:val="0"/>
          <w:bCs w:val="0"/>
          <w:color w:val="44475B"/>
          <w:sz w:val="28"/>
          <w:szCs w:val="28"/>
        </w:rPr>
        <w:t>Protection:</w:t>
      </w:r>
      <w:r w:rsidRPr="00067B77">
        <w:rPr>
          <w:color w:val="44475B"/>
          <w:sz w:val="28"/>
          <w:szCs w:val="28"/>
        </w:rPr>
        <w:t> To protect investors and other participants by preventing insider trading, price rigging, and other malfeasances</w:t>
      </w:r>
    </w:p>
    <w:p w14:paraId="5AB23C3E"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rStyle w:val="Strong"/>
          <w:b w:val="0"/>
          <w:bCs w:val="0"/>
          <w:color w:val="44475B"/>
          <w:sz w:val="28"/>
          <w:szCs w:val="28"/>
        </w:rPr>
        <w:t>Regulation:</w:t>
      </w:r>
      <w:r w:rsidRPr="00067B77">
        <w:rPr>
          <w:color w:val="44475B"/>
          <w:sz w:val="28"/>
          <w:szCs w:val="28"/>
        </w:rPr>
        <w:t> To implement codes of conduct and guidelines for the various market participants; auditing various exchanges, registering brokers, and investment bankers; deciding on the various fees and fines</w:t>
      </w:r>
    </w:p>
    <w:p w14:paraId="02BDEBDF"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SEBI has the power to supervise the stock exchanges’ functioning.</w:t>
      </w:r>
    </w:p>
    <w:p w14:paraId="4B0E7937"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It regulates the business of exchanges.</w:t>
      </w:r>
    </w:p>
    <w:p w14:paraId="054D1D76"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It has complete access to the exchanges’ financial records and the companies listed on the exchange.</w:t>
      </w:r>
    </w:p>
    <w:p w14:paraId="7A6FE040"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It oversees the listing and delisting process of companies from any exchange in the country.</w:t>
      </w:r>
    </w:p>
    <w:p w14:paraId="30FAF3C8"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lastRenderedPageBreak/>
        <w:t>It can take disciplinary action, including fines and penalties against malpractices.</w:t>
      </w:r>
    </w:p>
    <w:p w14:paraId="2667154D"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It also promotes investor education.</w:t>
      </w:r>
    </w:p>
    <w:p w14:paraId="5BA8F60D" w14:textId="77777777" w:rsidR="00067B77" w:rsidRPr="00067B77" w:rsidRDefault="00067B77" w:rsidP="00067B77">
      <w:pPr>
        <w:numPr>
          <w:ilvl w:val="0"/>
          <w:numId w:val="9"/>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It undertakes inspections, and conducts audits and inquiries when it spots any wrongdoing.</w:t>
      </w:r>
    </w:p>
    <w:p w14:paraId="7BF42AB5" w14:textId="777F868F" w:rsidR="00067B77" w:rsidRPr="00067B77" w:rsidRDefault="00067B77" w:rsidP="00067B77">
      <w:pPr>
        <w:pStyle w:val="Heading2"/>
        <w:shd w:val="clear" w:color="auto" w:fill="FFFFFF"/>
        <w:spacing w:before="225" w:line="525" w:lineRule="atLeast"/>
        <w:jc w:val="both"/>
        <w:rPr>
          <w:rFonts w:ascii="Times New Roman" w:hAnsi="Times New Roman" w:cs="Times New Roman"/>
          <w:color w:val="44475B"/>
          <w:sz w:val="28"/>
          <w:szCs w:val="28"/>
        </w:rPr>
      </w:pPr>
      <w:r w:rsidRPr="00067B77">
        <w:rPr>
          <w:rStyle w:val="Strong"/>
          <w:rFonts w:ascii="Times New Roman" w:hAnsi="Times New Roman" w:cs="Times New Roman"/>
          <w:color w:val="44475B"/>
          <w:sz w:val="28"/>
          <w:szCs w:val="28"/>
        </w:rPr>
        <w:t>IRDA</w:t>
      </w:r>
      <w:r w:rsidR="00F65078">
        <w:rPr>
          <w:rStyle w:val="Strong"/>
          <w:rFonts w:ascii="Times New Roman" w:hAnsi="Times New Roman" w:cs="Times New Roman"/>
          <w:color w:val="44475B"/>
          <w:sz w:val="28"/>
          <w:szCs w:val="28"/>
        </w:rPr>
        <w:t>I (</w:t>
      </w:r>
      <w:proofErr w:type="spellStart"/>
      <w:r w:rsidR="00F65078">
        <w:rPr>
          <w:rStyle w:val="Strong"/>
          <w:rFonts w:ascii="Times New Roman" w:hAnsi="Times New Roman" w:cs="Times New Roman"/>
          <w:color w:val="44475B"/>
          <w:sz w:val="28"/>
          <w:szCs w:val="28"/>
        </w:rPr>
        <w:t>Insuarance</w:t>
      </w:r>
      <w:proofErr w:type="spellEnd"/>
      <w:r w:rsidR="00F65078">
        <w:rPr>
          <w:rStyle w:val="Strong"/>
          <w:rFonts w:ascii="Times New Roman" w:hAnsi="Times New Roman" w:cs="Times New Roman"/>
          <w:color w:val="44475B"/>
          <w:sz w:val="28"/>
          <w:szCs w:val="28"/>
        </w:rPr>
        <w:t xml:space="preserve"> Regulatory and Development Authority of India)</w:t>
      </w:r>
    </w:p>
    <w:p w14:paraId="611767B9"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Set up in 1999, the IRDA regulates the insurance industry and protects the interests of insurance policyholders. Since the insurance sector is a constantly changing scene, IRDA advisories are critical for insurance companies to keep up with changes in rules and regulations.</w:t>
      </w:r>
    </w:p>
    <w:p w14:paraId="59F31BB7"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The IRDA has strict control over insurance rates, beyond which no insurer can go.</w:t>
      </w:r>
    </w:p>
    <w:p w14:paraId="5E7B30D1"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 xml:space="preserve">The IRDA specifies the qualifications and training required for insurance agents and other intermediaries, which then </w:t>
      </w:r>
      <w:proofErr w:type="gramStart"/>
      <w:r w:rsidRPr="00067B77">
        <w:rPr>
          <w:color w:val="44475B"/>
          <w:sz w:val="28"/>
          <w:szCs w:val="28"/>
        </w:rPr>
        <w:t>have to</w:t>
      </w:r>
      <w:proofErr w:type="gramEnd"/>
      <w:r w:rsidRPr="00067B77">
        <w:rPr>
          <w:color w:val="44475B"/>
          <w:sz w:val="28"/>
          <w:szCs w:val="28"/>
        </w:rPr>
        <w:t xml:space="preserve"> be followed by the insurer.</w:t>
      </w:r>
    </w:p>
    <w:p w14:paraId="370CAD00"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 xml:space="preserve">It can levy fees and modify them as well, as per the IRDA Act. It regulates and controls premium rates and terms and conditions that insurers are allowed to provide. Any benefit provided by an insurer </w:t>
      </w:r>
      <w:proofErr w:type="gramStart"/>
      <w:r w:rsidRPr="00067B77">
        <w:rPr>
          <w:color w:val="44475B"/>
          <w:sz w:val="28"/>
          <w:szCs w:val="28"/>
        </w:rPr>
        <w:t>has to</w:t>
      </w:r>
      <w:proofErr w:type="gramEnd"/>
      <w:r w:rsidRPr="00067B77">
        <w:rPr>
          <w:color w:val="44475B"/>
          <w:sz w:val="28"/>
          <w:szCs w:val="28"/>
        </w:rPr>
        <w:t xml:space="preserve"> be ratified by the IRDA.</w:t>
      </w:r>
    </w:p>
    <w:p w14:paraId="7C55A220"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This regulator also provides the critical function of grievance redressal in an industry where claims can be disputed endlessly.</w:t>
      </w:r>
    </w:p>
    <w:p w14:paraId="7C39B09D" w14:textId="77777777" w:rsidR="00067B77" w:rsidRPr="00067B77" w:rsidRDefault="00067B77" w:rsidP="00067B77">
      <w:pPr>
        <w:pStyle w:val="Heading2"/>
        <w:shd w:val="clear" w:color="auto" w:fill="FFFFFF"/>
        <w:spacing w:before="225" w:line="525" w:lineRule="atLeast"/>
        <w:jc w:val="both"/>
        <w:rPr>
          <w:rFonts w:ascii="Times New Roman" w:hAnsi="Times New Roman" w:cs="Times New Roman"/>
          <w:color w:val="44475B"/>
          <w:sz w:val="28"/>
          <w:szCs w:val="28"/>
        </w:rPr>
      </w:pPr>
      <w:r w:rsidRPr="00067B77">
        <w:rPr>
          <w:rStyle w:val="Strong"/>
          <w:rFonts w:ascii="Times New Roman" w:hAnsi="Times New Roman" w:cs="Times New Roman"/>
          <w:color w:val="44475B"/>
          <w:sz w:val="28"/>
          <w:szCs w:val="28"/>
        </w:rPr>
        <w:t>PFRDA</w:t>
      </w:r>
    </w:p>
    <w:p w14:paraId="4C397524"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The </w:t>
      </w:r>
      <w:hyperlink r:id="rId15" w:history="1">
        <w:r w:rsidRPr="00F65078">
          <w:rPr>
            <w:rStyle w:val="Hyperlink"/>
            <w:color w:val="auto"/>
            <w:sz w:val="28"/>
            <w:szCs w:val="28"/>
            <w:u w:val="none"/>
          </w:rPr>
          <w:t>PFRDA</w:t>
        </w:r>
      </w:hyperlink>
      <w:r w:rsidRPr="00F65078">
        <w:rPr>
          <w:sz w:val="28"/>
          <w:szCs w:val="28"/>
        </w:rPr>
        <w:t> </w:t>
      </w:r>
      <w:r w:rsidRPr="00067B77">
        <w:rPr>
          <w:color w:val="44475B"/>
          <w:sz w:val="28"/>
          <w:szCs w:val="28"/>
        </w:rPr>
        <w:t>was set up in 2013 as the sole regulator of India’s pension sector. Its services extend to all citizens, including non-resident Indians (NRIs).</w:t>
      </w:r>
    </w:p>
    <w:p w14:paraId="534FB487"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Its main objective is to ensure income security for senior citizens. To this end, it regulates pension funds and protects pension scheme subscribers.</w:t>
      </w:r>
    </w:p>
    <w:p w14:paraId="33CD7FB4"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t>PFRDA regulates the pension schemes: NPS and Atal Pension Yojana. PFRDA Act is applicable to these schemes.</w:t>
      </w:r>
    </w:p>
    <w:p w14:paraId="6DA8DC01" w14:textId="77777777" w:rsidR="00067B77" w:rsidRPr="00067B77" w:rsidRDefault="00067B77" w:rsidP="00067B77">
      <w:pPr>
        <w:pStyle w:val="NormalWeb"/>
        <w:shd w:val="clear" w:color="auto" w:fill="FFFFFF"/>
        <w:spacing w:after="0" w:afterAutospacing="0" w:line="420" w:lineRule="atLeast"/>
        <w:jc w:val="both"/>
        <w:rPr>
          <w:color w:val="44475B"/>
          <w:sz w:val="28"/>
          <w:szCs w:val="28"/>
        </w:rPr>
      </w:pPr>
      <w:r w:rsidRPr="00067B77">
        <w:rPr>
          <w:color w:val="44475B"/>
          <w:sz w:val="28"/>
          <w:szCs w:val="28"/>
        </w:rPr>
        <w:lastRenderedPageBreak/>
        <w:t>The PFRDA scope includes:</w:t>
      </w:r>
    </w:p>
    <w:p w14:paraId="020CF460" w14:textId="77777777" w:rsidR="00067B77" w:rsidRPr="00067B77" w:rsidRDefault="00067B77" w:rsidP="00067B77">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Setting up guidelines for investing in pension funds</w:t>
      </w:r>
    </w:p>
    <w:p w14:paraId="4607AA77" w14:textId="77777777" w:rsidR="00067B77" w:rsidRPr="00067B77" w:rsidRDefault="00067B77" w:rsidP="00067B77">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Settling disputes between intermediaries and pension fund subscribers</w:t>
      </w:r>
    </w:p>
    <w:p w14:paraId="2F237BCA" w14:textId="77777777" w:rsidR="00067B77" w:rsidRPr="00067B77" w:rsidRDefault="00067B77" w:rsidP="00067B77">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Increasing awareness about retirement and pension schemes</w:t>
      </w:r>
    </w:p>
    <w:p w14:paraId="7F50B5B7" w14:textId="77777777" w:rsidR="00067B77" w:rsidRPr="00067B77" w:rsidRDefault="00067B77" w:rsidP="00067B77">
      <w:pPr>
        <w:numPr>
          <w:ilvl w:val="0"/>
          <w:numId w:val="10"/>
        </w:numPr>
        <w:shd w:val="clear" w:color="auto" w:fill="FFFFFF"/>
        <w:spacing w:before="100" w:beforeAutospacing="1" w:after="0" w:line="420" w:lineRule="atLeast"/>
        <w:ind w:left="0"/>
        <w:jc w:val="both"/>
        <w:rPr>
          <w:rFonts w:ascii="Times New Roman" w:hAnsi="Times New Roman" w:cs="Times New Roman"/>
          <w:color w:val="44475B"/>
          <w:sz w:val="28"/>
          <w:szCs w:val="28"/>
        </w:rPr>
      </w:pPr>
      <w:r w:rsidRPr="00067B77">
        <w:rPr>
          <w:rFonts w:ascii="Times New Roman" w:hAnsi="Times New Roman" w:cs="Times New Roman"/>
          <w:color w:val="44475B"/>
          <w:sz w:val="28"/>
          <w:szCs w:val="28"/>
        </w:rPr>
        <w:t>Investigating intermediaries and other participants for malpractice</w:t>
      </w:r>
    </w:p>
    <w:p w14:paraId="21413251" w14:textId="77777777" w:rsidR="00677D00" w:rsidRPr="003D3DF2" w:rsidRDefault="00677D00" w:rsidP="00677D00">
      <w:pPr>
        <w:shd w:val="clear" w:color="auto" w:fill="FFFFFF"/>
        <w:spacing w:before="100" w:beforeAutospacing="1" w:after="100" w:afterAutospacing="1" w:line="240" w:lineRule="auto"/>
        <w:ind w:left="360"/>
        <w:rPr>
          <w:rFonts w:ascii="Times New Roman" w:eastAsia="Times New Roman" w:hAnsi="Times New Roman" w:cs="Times New Roman"/>
          <w:spacing w:val="1"/>
          <w:kern w:val="0"/>
          <w:sz w:val="27"/>
          <w:szCs w:val="27"/>
          <w:lang w:eastAsia="en-IN"/>
          <w14:ligatures w14:val="none"/>
        </w:rPr>
      </w:pPr>
    </w:p>
    <w:p w14:paraId="7F59E6F2" w14:textId="77777777" w:rsidR="003D3DF2" w:rsidRPr="00677D00" w:rsidRDefault="003D3DF2" w:rsidP="00FC0E14">
      <w:pPr>
        <w:spacing w:after="0"/>
        <w:ind w:left="397"/>
        <w:jc w:val="both"/>
        <w:rPr>
          <w:rFonts w:ascii="Times New Roman" w:hAnsi="Times New Roman" w:cs="Times New Roman"/>
          <w:spacing w:val="1"/>
          <w:sz w:val="28"/>
          <w:szCs w:val="28"/>
          <w:shd w:val="clear" w:color="auto" w:fill="FFFFFF"/>
        </w:rPr>
      </w:pPr>
    </w:p>
    <w:p w14:paraId="65A055B7" w14:textId="77777777" w:rsidR="003D3DF2" w:rsidRDefault="003D3DF2" w:rsidP="00FC0E14">
      <w:pPr>
        <w:spacing w:after="0"/>
        <w:ind w:left="397"/>
        <w:jc w:val="both"/>
        <w:rPr>
          <w:rFonts w:ascii="Times New Roman" w:hAnsi="Times New Roman" w:cs="Times New Roman"/>
          <w:spacing w:val="1"/>
          <w:sz w:val="28"/>
          <w:szCs w:val="28"/>
          <w:shd w:val="clear" w:color="auto" w:fill="FFFFFF"/>
        </w:rPr>
      </w:pPr>
    </w:p>
    <w:p w14:paraId="09859229" w14:textId="77777777" w:rsidR="003D3DF2" w:rsidRPr="003D3DF2" w:rsidRDefault="003D3DF2" w:rsidP="00FC0E14">
      <w:pPr>
        <w:spacing w:after="0"/>
        <w:ind w:left="397"/>
        <w:jc w:val="both"/>
        <w:rPr>
          <w:rFonts w:ascii="Times New Roman" w:hAnsi="Times New Roman" w:cs="Times New Roman"/>
          <w:sz w:val="28"/>
          <w:szCs w:val="28"/>
          <w:shd w:val="clear" w:color="auto" w:fill="FFFFFF"/>
        </w:rPr>
      </w:pPr>
    </w:p>
    <w:p w14:paraId="180770E9" w14:textId="77777777" w:rsidR="00FC0E14" w:rsidRDefault="00FC0E14" w:rsidP="00FC0E14">
      <w:pPr>
        <w:spacing w:after="0"/>
        <w:ind w:left="397"/>
        <w:jc w:val="both"/>
        <w:rPr>
          <w:rFonts w:ascii="RalewayMedium" w:hAnsi="RalewayMedium"/>
          <w:color w:val="000000"/>
          <w:sz w:val="21"/>
          <w:szCs w:val="21"/>
          <w:shd w:val="clear" w:color="auto" w:fill="FFFFFF"/>
        </w:rPr>
      </w:pPr>
    </w:p>
    <w:p w14:paraId="48F11659" w14:textId="77777777" w:rsidR="003C0499" w:rsidRPr="003C0499" w:rsidRDefault="003C0499" w:rsidP="00FC0E14">
      <w:pPr>
        <w:spacing w:after="0"/>
        <w:ind w:left="397"/>
        <w:jc w:val="both"/>
        <w:rPr>
          <w:rFonts w:ascii="Times New Roman" w:hAnsi="Times New Roman" w:cs="Times New Roman"/>
          <w:sz w:val="36"/>
          <w:szCs w:val="36"/>
        </w:rPr>
      </w:pPr>
    </w:p>
    <w:p w14:paraId="6B3BBB38" w14:textId="77777777" w:rsidR="003C0499" w:rsidRPr="00F124A2" w:rsidRDefault="003C0499" w:rsidP="008233EC">
      <w:pPr>
        <w:rPr>
          <w:rFonts w:ascii="Times New Roman" w:hAnsi="Times New Roman" w:cs="Times New Roman"/>
          <w:sz w:val="24"/>
          <w:szCs w:val="24"/>
        </w:rPr>
      </w:pPr>
    </w:p>
    <w:p w14:paraId="34D9C463" w14:textId="77777777" w:rsidR="007613F5" w:rsidRDefault="007613F5">
      <w:pPr>
        <w:rPr>
          <w:rFonts w:ascii="Times New Roman" w:hAnsi="Times New Roman" w:cs="Times New Roman"/>
          <w:sz w:val="28"/>
          <w:szCs w:val="28"/>
        </w:rPr>
      </w:pPr>
    </w:p>
    <w:p w14:paraId="0EDADEEB" w14:textId="77777777" w:rsidR="007613F5" w:rsidRPr="003B7121" w:rsidRDefault="007613F5">
      <w:pPr>
        <w:rPr>
          <w:rFonts w:ascii="Times New Roman" w:hAnsi="Times New Roman" w:cs="Times New Roman"/>
          <w:sz w:val="28"/>
          <w:szCs w:val="28"/>
        </w:rPr>
      </w:pPr>
    </w:p>
    <w:p w14:paraId="03052663" w14:textId="77777777" w:rsidR="00132F11" w:rsidRDefault="00132F11" w:rsidP="00132F11">
      <w:pPr>
        <w:jc w:val="both"/>
        <w:rPr>
          <w:rFonts w:ascii="Times New Roman" w:hAnsi="Times New Roman" w:cs="Times New Roman"/>
          <w:sz w:val="32"/>
          <w:szCs w:val="32"/>
        </w:rPr>
      </w:pPr>
    </w:p>
    <w:p w14:paraId="16A79A12" w14:textId="77777777" w:rsidR="00132F11" w:rsidRPr="00132F11" w:rsidRDefault="00132F11">
      <w:pPr>
        <w:rPr>
          <w:rFonts w:ascii="Times New Roman" w:hAnsi="Times New Roman" w:cs="Times New Roman"/>
          <w:sz w:val="32"/>
          <w:szCs w:val="32"/>
        </w:rPr>
      </w:pPr>
    </w:p>
    <w:sectPr w:rsidR="00132F11" w:rsidRPr="00132F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RobotoMedium">
    <w:altName w:val="Arial"/>
    <w:panose1 w:val="00000000000000000000"/>
    <w:charset w:val="00"/>
    <w:family w:val="roman"/>
    <w:notTrueType/>
    <w:pitch w:val="default"/>
  </w:font>
  <w:font w:name="RalewayMedium">
    <w:altName w:val="Trebuchet M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yFirstFon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0378C5"/>
    <w:multiLevelType w:val="multilevel"/>
    <w:tmpl w:val="BB2AD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A95A46"/>
    <w:multiLevelType w:val="hybridMultilevel"/>
    <w:tmpl w:val="733EB1E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1C676440"/>
    <w:multiLevelType w:val="hybridMultilevel"/>
    <w:tmpl w:val="6E2E7A7E"/>
    <w:lvl w:ilvl="0" w:tplc="CDE8CF5A">
      <w:start w:val="1"/>
      <w:numFmt w:val="bullet"/>
      <w:lvlText w:val=""/>
      <w:lvlJc w:val="left"/>
      <w:pPr>
        <w:tabs>
          <w:tab w:val="num" w:pos="720"/>
        </w:tabs>
        <w:ind w:left="720" w:hanging="360"/>
      </w:pPr>
      <w:rPr>
        <w:rFonts w:ascii="Wingdings 3" w:hAnsi="Wingdings 3" w:hint="default"/>
      </w:rPr>
    </w:lvl>
    <w:lvl w:ilvl="1" w:tplc="513019FA" w:tentative="1">
      <w:start w:val="1"/>
      <w:numFmt w:val="bullet"/>
      <w:lvlText w:val=""/>
      <w:lvlJc w:val="left"/>
      <w:pPr>
        <w:tabs>
          <w:tab w:val="num" w:pos="1440"/>
        </w:tabs>
        <w:ind w:left="1440" w:hanging="360"/>
      </w:pPr>
      <w:rPr>
        <w:rFonts w:ascii="Wingdings 3" w:hAnsi="Wingdings 3" w:hint="default"/>
      </w:rPr>
    </w:lvl>
    <w:lvl w:ilvl="2" w:tplc="FCEC93FE" w:tentative="1">
      <w:start w:val="1"/>
      <w:numFmt w:val="bullet"/>
      <w:lvlText w:val=""/>
      <w:lvlJc w:val="left"/>
      <w:pPr>
        <w:tabs>
          <w:tab w:val="num" w:pos="2160"/>
        </w:tabs>
        <w:ind w:left="2160" w:hanging="360"/>
      </w:pPr>
      <w:rPr>
        <w:rFonts w:ascii="Wingdings 3" w:hAnsi="Wingdings 3" w:hint="default"/>
      </w:rPr>
    </w:lvl>
    <w:lvl w:ilvl="3" w:tplc="0FD01BAC" w:tentative="1">
      <w:start w:val="1"/>
      <w:numFmt w:val="bullet"/>
      <w:lvlText w:val=""/>
      <w:lvlJc w:val="left"/>
      <w:pPr>
        <w:tabs>
          <w:tab w:val="num" w:pos="2880"/>
        </w:tabs>
        <w:ind w:left="2880" w:hanging="360"/>
      </w:pPr>
      <w:rPr>
        <w:rFonts w:ascii="Wingdings 3" w:hAnsi="Wingdings 3" w:hint="default"/>
      </w:rPr>
    </w:lvl>
    <w:lvl w:ilvl="4" w:tplc="16588940" w:tentative="1">
      <w:start w:val="1"/>
      <w:numFmt w:val="bullet"/>
      <w:lvlText w:val=""/>
      <w:lvlJc w:val="left"/>
      <w:pPr>
        <w:tabs>
          <w:tab w:val="num" w:pos="3600"/>
        </w:tabs>
        <w:ind w:left="3600" w:hanging="360"/>
      </w:pPr>
      <w:rPr>
        <w:rFonts w:ascii="Wingdings 3" w:hAnsi="Wingdings 3" w:hint="default"/>
      </w:rPr>
    </w:lvl>
    <w:lvl w:ilvl="5" w:tplc="DD500578" w:tentative="1">
      <w:start w:val="1"/>
      <w:numFmt w:val="bullet"/>
      <w:lvlText w:val=""/>
      <w:lvlJc w:val="left"/>
      <w:pPr>
        <w:tabs>
          <w:tab w:val="num" w:pos="4320"/>
        </w:tabs>
        <w:ind w:left="4320" w:hanging="360"/>
      </w:pPr>
      <w:rPr>
        <w:rFonts w:ascii="Wingdings 3" w:hAnsi="Wingdings 3" w:hint="default"/>
      </w:rPr>
    </w:lvl>
    <w:lvl w:ilvl="6" w:tplc="30A6C69C" w:tentative="1">
      <w:start w:val="1"/>
      <w:numFmt w:val="bullet"/>
      <w:lvlText w:val=""/>
      <w:lvlJc w:val="left"/>
      <w:pPr>
        <w:tabs>
          <w:tab w:val="num" w:pos="5040"/>
        </w:tabs>
        <w:ind w:left="5040" w:hanging="360"/>
      </w:pPr>
      <w:rPr>
        <w:rFonts w:ascii="Wingdings 3" w:hAnsi="Wingdings 3" w:hint="default"/>
      </w:rPr>
    </w:lvl>
    <w:lvl w:ilvl="7" w:tplc="ED6A910E" w:tentative="1">
      <w:start w:val="1"/>
      <w:numFmt w:val="bullet"/>
      <w:lvlText w:val=""/>
      <w:lvlJc w:val="left"/>
      <w:pPr>
        <w:tabs>
          <w:tab w:val="num" w:pos="5760"/>
        </w:tabs>
        <w:ind w:left="5760" w:hanging="360"/>
      </w:pPr>
      <w:rPr>
        <w:rFonts w:ascii="Wingdings 3" w:hAnsi="Wingdings 3" w:hint="default"/>
      </w:rPr>
    </w:lvl>
    <w:lvl w:ilvl="8" w:tplc="647A0E7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43C80444"/>
    <w:multiLevelType w:val="multilevel"/>
    <w:tmpl w:val="B8261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76706C4"/>
    <w:multiLevelType w:val="multilevel"/>
    <w:tmpl w:val="669AB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1D50F3"/>
    <w:multiLevelType w:val="hybridMultilevel"/>
    <w:tmpl w:val="98941428"/>
    <w:lvl w:ilvl="0" w:tplc="C778FE4C">
      <w:start w:val="1"/>
      <w:numFmt w:val="bullet"/>
      <w:lvlText w:val=""/>
      <w:lvlJc w:val="left"/>
      <w:pPr>
        <w:tabs>
          <w:tab w:val="num" w:pos="720"/>
        </w:tabs>
        <w:ind w:left="720" w:hanging="360"/>
      </w:pPr>
      <w:rPr>
        <w:rFonts w:ascii="Wingdings 3" w:hAnsi="Wingdings 3" w:hint="default"/>
      </w:rPr>
    </w:lvl>
    <w:lvl w:ilvl="1" w:tplc="43B84C32" w:tentative="1">
      <w:start w:val="1"/>
      <w:numFmt w:val="bullet"/>
      <w:lvlText w:val=""/>
      <w:lvlJc w:val="left"/>
      <w:pPr>
        <w:tabs>
          <w:tab w:val="num" w:pos="1440"/>
        </w:tabs>
        <w:ind w:left="1440" w:hanging="360"/>
      </w:pPr>
      <w:rPr>
        <w:rFonts w:ascii="Wingdings 3" w:hAnsi="Wingdings 3" w:hint="default"/>
      </w:rPr>
    </w:lvl>
    <w:lvl w:ilvl="2" w:tplc="78A4BB36" w:tentative="1">
      <w:start w:val="1"/>
      <w:numFmt w:val="bullet"/>
      <w:lvlText w:val=""/>
      <w:lvlJc w:val="left"/>
      <w:pPr>
        <w:tabs>
          <w:tab w:val="num" w:pos="2160"/>
        </w:tabs>
        <w:ind w:left="2160" w:hanging="360"/>
      </w:pPr>
      <w:rPr>
        <w:rFonts w:ascii="Wingdings 3" w:hAnsi="Wingdings 3" w:hint="default"/>
      </w:rPr>
    </w:lvl>
    <w:lvl w:ilvl="3" w:tplc="788E4484" w:tentative="1">
      <w:start w:val="1"/>
      <w:numFmt w:val="bullet"/>
      <w:lvlText w:val=""/>
      <w:lvlJc w:val="left"/>
      <w:pPr>
        <w:tabs>
          <w:tab w:val="num" w:pos="2880"/>
        </w:tabs>
        <w:ind w:left="2880" w:hanging="360"/>
      </w:pPr>
      <w:rPr>
        <w:rFonts w:ascii="Wingdings 3" w:hAnsi="Wingdings 3" w:hint="default"/>
      </w:rPr>
    </w:lvl>
    <w:lvl w:ilvl="4" w:tplc="018EEAAE" w:tentative="1">
      <w:start w:val="1"/>
      <w:numFmt w:val="bullet"/>
      <w:lvlText w:val=""/>
      <w:lvlJc w:val="left"/>
      <w:pPr>
        <w:tabs>
          <w:tab w:val="num" w:pos="3600"/>
        </w:tabs>
        <w:ind w:left="3600" w:hanging="360"/>
      </w:pPr>
      <w:rPr>
        <w:rFonts w:ascii="Wingdings 3" w:hAnsi="Wingdings 3" w:hint="default"/>
      </w:rPr>
    </w:lvl>
    <w:lvl w:ilvl="5" w:tplc="A382497A" w:tentative="1">
      <w:start w:val="1"/>
      <w:numFmt w:val="bullet"/>
      <w:lvlText w:val=""/>
      <w:lvlJc w:val="left"/>
      <w:pPr>
        <w:tabs>
          <w:tab w:val="num" w:pos="4320"/>
        </w:tabs>
        <w:ind w:left="4320" w:hanging="360"/>
      </w:pPr>
      <w:rPr>
        <w:rFonts w:ascii="Wingdings 3" w:hAnsi="Wingdings 3" w:hint="default"/>
      </w:rPr>
    </w:lvl>
    <w:lvl w:ilvl="6" w:tplc="56C2E56C" w:tentative="1">
      <w:start w:val="1"/>
      <w:numFmt w:val="bullet"/>
      <w:lvlText w:val=""/>
      <w:lvlJc w:val="left"/>
      <w:pPr>
        <w:tabs>
          <w:tab w:val="num" w:pos="5040"/>
        </w:tabs>
        <w:ind w:left="5040" w:hanging="360"/>
      </w:pPr>
      <w:rPr>
        <w:rFonts w:ascii="Wingdings 3" w:hAnsi="Wingdings 3" w:hint="default"/>
      </w:rPr>
    </w:lvl>
    <w:lvl w:ilvl="7" w:tplc="EF7E3970" w:tentative="1">
      <w:start w:val="1"/>
      <w:numFmt w:val="bullet"/>
      <w:lvlText w:val=""/>
      <w:lvlJc w:val="left"/>
      <w:pPr>
        <w:tabs>
          <w:tab w:val="num" w:pos="5760"/>
        </w:tabs>
        <w:ind w:left="5760" w:hanging="360"/>
      </w:pPr>
      <w:rPr>
        <w:rFonts w:ascii="Wingdings 3" w:hAnsi="Wingdings 3" w:hint="default"/>
      </w:rPr>
    </w:lvl>
    <w:lvl w:ilvl="8" w:tplc="D36EE290"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48AB172E"/>
    <w:multiLevelType w:val="multilevel"/>
    <w:tmpl w:val="D3A4E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5B12E1C"/>
    <w:multiLevelType w:val="multilevel"/>
    <w:tmpl w:val="32F0A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442844"/>
    <w:multiLevelType w:val="multilevel"/>
    <w:tmpl w:val="C1381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44C4EDE"/>
    <w:multiLevelType w:val="hybridMultilevel"/>
    <w:tmpl w:val="336071E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7FAC4314"/>
    <w:multiLevelType w:val="hybridMultilevel"/>
    <w:tmpl w:val="2E8CF9B4"/>
    <w:lvl w:ilvl="0" w:tplc="1352A6B6">
      <w:start w:val="1"/>
      <w:numFmt w:val="bullet"/>
      <w:lvlText w:val=""/>
      <w:lvlJc w:val="left"/>
      <w:pPr>
        <w:tabs>
          <w:tab w:val="num" w:pos="720"/>
        </w:tabs>
        <w:ind w:left="720" w:hanging="360"/>
      </w:pPr>
      <w:rPr>
        <w:rFonts w:ascii="Wingdings 3" w:hAnsi="Wingdings 3" w:hint="default"/>
      </w:rPr>
    </w:lvl>
    <w:lvl w:ilvl="1" w:tplc="00868334" w:tentative="1">
      <w:start w:val="1"/>
      <w:numFmt w:val="bullet"/>
      <w:lvlText w:val=""/>
      <w:lvlJc w:val="left"/>
      <w:pPr>
        <w:tabs>
          <w:tab w:val="num" w:pos="1440"/>
        </w:tabs>
        <w:ind w:left="1440" w:hanging="360"/>
      </w:pPr>
      <w:rPr>
        <w:rFonts w:ascii="Wingdings 3" w:hAnsi="Wingdings 3" w:hint="default"/>
      </w:rPr>
    </w:lvl>
    <w:lvl w:ilvl="2" w:tplc="C41CFACC" w:tentative="1">
      <w:start w:val="1"/>
      <w:numFmt w:val="bullet"/>
      <w:lvlText w:val=""/>
      <w:lvlJc w:val="left"/>
      <w:pPr>
        <w:tabs>
          <w:tab w:val="num" w:pos="2160"/>
        </w:tabs>
        <w:ind w:left="2160" w:hanging="360"/>
      </w:pPr>
      <w:rPr>
        <w:rFonts w:ascii="Wingdings 3" w:hAnsi="Wingdings 3" w:hint="default"/>
      </w:rPr>
    </w:lvl>
    <w:lvl w:ilvl="3" w:tplc="F7F6297E" w:tentative="1">
      <w:start w:val="1"/>
      <w:numFmt w:val="bullet"/>
      <w:lvlText w:val=""/>
      <w:lvlJc w:val="left"/>
      <w:pPr>
        <w:tabs>
          <w:tab w:val="num" w:pos="2880"/>
        </w:tabs>
        <w:ind w:left="2880" w:hanging="360"/>
      </w:pPr>
      <w:rPr>
        <w:rFonts w:ascii="Wingdings 3" w:hAnsi="Wingdings 3" w:hint="default"/>
      </w:rPr>
    </w:lvl>
    <w:lvl w:ilvl="4" w:tplc="362EF28A" w:tentative="1">
      <w:start w:val="1"/>
      <w:numFmt w:val="bullet"/>
      <w:lvlText w:val=""/>
      <w:lvlJc w:val="left"/>
      <w:pPr>
        <w:tabs>
          <w:tab w:val="num" w:pos="3600"/>
        </w:tabs>
        <w:ind w:left="3600" w:hanging="360"/>
      </w:pPr>
      <w:rPr>
        <w:rFonts w:ascii="Wingdings 3" w:hAnsi="Wingdings 3" w:hint="default"/>
      </w:rPr>
    </w:lvl>
    <w:lvl w:ilvl="5" w:tplc="4BF09500" w:tentative="1">
      <w:start w:val="1"/>
      <w:numFmt w:val="bullet"/>
      <w:lvlText w:val=""/>
      <w:lvlJc w:val="left"/>
      <w:pPr>
        <w:tabs>
          <w:tab w:val="num" w:pos="4320"/>
        </w:tabs>
        <w:ind w:left="4320" w:hanging="360"/>
      </w:pPr>
      <w:rPr>
        <w:rFonts w:ascii="Wingdings 3" w:hAnsi="Wingdings 3" w:hint="default"/>
      </w:rPr>
    </w:lvl>
    <w:lvl w:ilvl="6" w:tplc="8B78FF2E" w:tentative="1">
      <w:start w:val="1"/>
      <w:numFmt w:val="bullet"/>
      <w:lvlText w:val=""/>
      <w:lvlJc w:val="left"/>
      <w:pPr>
        <w:tabs>
          <w:tab w:val="num" w:pos="5040"/>
        </w:tabs>
        <w:ind w:left="5040" w:hanging="360"/>
      </w:pPr>
      <w:rPr>
        <w:rFonts w:ascii="Wingdings 3" w:hAnsi="Wingdings 3" w:hint="default"/>
      </w:rPr>
    </w:lvl>
    <w:lvl w:ilvl="7" w:tplc="4DB450EC" w:tentative="1">
      <w:start w:val="1"/>
      <w:numFmt w:val="bullet"/>
      <w:lvlText w:val=""/>
      <w:lvlJc w:val="left"/>
      <w:pPr>
        <w:tabs>
          <w:tab w:val="num" w:pos="5760"/>
        </w:tabs>
        <w:ind w:left="5760" w:hanging="360"/>
      </w:pPr>
      <w:rPr>
        <w:rFonts w:ascii="Wingdings 3" w:hAnsi="Wingdings 3" w:hint="default"/>
      </w:rPr>
    </w:lvl>
    <w:lvl w:ilvl="8" w:tplc="C624C7BA" w:tentative="1">
      <w:start w:val="1"/>
      <w:numFmt w:val="bullet"/>
      <w:lvlText w:val=""/>
      <w:lvlJc w:val="left"/>
      <w:pPr>
        <w:tabs>
          <w:tab w:val="num" w:pos="6480"/>
        </w:tabs>
        <w:ind w:left="6480" w:hanging="360"/>
      </w:pPr>
      <w:rPr>
        <w:rFonts w:ascii="Wingdings 3" w:hAnsi="Wingdings 3" w:hint="default"/>
      </w:rPr>
    </w:lvl>
  </w:abstractNum>
  <w:num w:numId="1" w16cid:durableId="900824870">
    <w:abstractNumId w:val="9"/>
  </w:num>
  <w:num w:numId="2" w16cid:durableId="1949391837">
    <w:abstractNumId w:val="6"/>
  </w:num>
  <w:num w:numId="3" w16cid:durableId="433525325">
    <w:abstractNumId w:val="5"/>
  </w:num>
  <w:num w:numId="4" w16cid:durableId="246304055">
    <w:abstractNumId w:val="10"/>
  </w:num>
  <w:num w:numId="5" w16cid:durableId="1541749448">
    <w:abstractNumId w:val="2"/>
  </w:num>
  <w:num w:numId="6" w16cid:durableId="1257137017">
    <w:abstractNumId w:val="3"/>
  </w:num>
  <w:num w:numId="7" w16cid:durableId="1001932928">
    <w:abstractNumId w:val="0"/>
  </w:num>
  <w:num w:numId="8" w16cid:durableId="320239365">
    <w:abstractNumId w:val="8"/>
  </w:num>
  <w:num w:numId="9" w16cid:durableId="993920039">
    <w:abstractNumId w:val="7"/>
  </w:num>
  <w:num w:numId="10" w16cid:durableId="82798014">
    <w:abstractNumId w:val="4"/>
  </w:num>
  <w:num w:numId="11" w16cid:durableId="462770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48DD"/>
    <w:rsid w:val="00045DF1"/>
    <w:rsid w:val="00067B77"/>
    <w:rsid w:val="00132F11"/>
    <w:rsid w:val="001356B3"/>
    <w:rsid w:val="00193F8E"/>
    <w:rsid w:val="003B7121"/>
    <w:rsid w:val="003C0499"/>
    <w:rsid w:val="003D3DF2"/>
    <w:rsid w:val="00476C82"/>
    <w:rsid w:val="00482EB8"/>
    <w:rsid w:val="004A73FE"/>
    <w:rsid w:val="006246DB"/>
    <w:rsid w:val="00677D00"/>
    <w:rsid w:val="006C7F1F"/>
    <w:rsid w:val="007048DD"/>
    <w:rsid w:val="007613F5"/>
    <w:rsid w:val="008233EC"/>
    <w:rsid w:val="009C0AFC"/>
    <w:rsid w:val="00CD7C02"/>
    <w:rsid w:val="00DB4AEE"/>
    <w:rsid w:val="00F124A2"/>
    <w:rsid w:val="00F174F3"/>
    <w:rsid w:val="00F65078"/>
    <w:rsid w:val="00FC0E1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02609"/>
  <w15:chartTrackingRefBased/>
  <w15:docId w15:val="{AA3AAA7F-8C34-4B91-A0E7-4335AEC42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067B7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3B7121"/>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en-IN"/>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B7121"/>
    <w:rPr>
      <w:rFonts w:ascii="Times New Roman" w:eastAsia="Times New Roman" w:hAnsi="Times New Roman" w:cs="Times New Roman"/>
      <w:b/>
      <w:bCs/>
      <w:kern w:val="0"/>
      <w:sz w:val="27"/>
      <w:szCs w:val="27"/>
      <w:lang w:eastAsia="en-IN"/>
      <w14:ligatures w14:val="none"/>
    </w:rPr>
  </w:style>
  <w:style w:type="paragraph" w:styleId="NormalWeb">
    <w:name w:val="Normal (Web)"/>
    <w:basedOn w:val="Normal"/>
    <w:uiPriority w:val="99"/>
    <w:semiHidden/>
    <w:unhideWhenUsed/>
    <w:rsid w:val="003B7121"/>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paragraph" w:styleId="ListParagraph">
    <w:name w:val="List Paragraph"/>
    <w:basedOn w:val="Normal"/>
    <w:uiPriority w:val="34"/>
    <w:qFormat/>
    <w:rsid w:val="00DB4AEE"/>
    <w:pPr>
      <w:ind w:left="720"/>
      <w:contextualSpacing/>
    </w:pPr>
  </w:style>
  <w:style w:type="character" w:styleId="Hyperlink">
    <w:name w:val="Hyperlink"/>
    <w:basedOn w:val="DefaultParagraphFont"/>
    <w:uiPriority w:val="99"/>
    <w:semiHidden/>
    <w:unhideWhenUsed/>
    <w:rsid w:val="003D3DF2"/>
    <w:rPr>
      <w:color w:val="0000FF"/>
      <w:u w:val="single"/>
    </w:rPr>
  </w:style>
  <w:style w:type="paragraph" w:customStyle="1" w:styleId="comp">
    <w:name w:val="comp"/>
    <w:basedOn w:val="Normal"/>
    <w:rsid w:val="003D3DF2"/>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Strong">
    <w:name w:val="Strong"/>
    <w:basedOn w:val="DefaultParagraphFont"/>
    <w:uiPriority w:val="22"/>
    <w:qFormat/>
    <w:rsid w:val="003D3DF2"/>
    <w:rPr>
      <w:b/>
      <w:bCs/>
    </w:rPr>
  </w:style>
  <w:style w:type="character" w:customStyle="1" w:styleId="Heading2Char">
    <w:name w:val="Heading 2 Char"/>
    <w:basedOn w:val="DefaultParagraphFont"/>
    <w:link w:val="Heading2"/>
    <w:uiPriority w:val="9"/>
    <w:semiHidden/>
    <w:rsid w:val="00067B77"/>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902799">
      <w:bodyDiv w:val="1"/>
      <w:marLeft w:val="0"/>
      <w:marRight w:val="0"/>
      <w:marTop w:val="0"/>
      <w:marBottom w:val="0"/>
      <w:divBdr>
        <w:top w:val="none" w:sz="0" w:space="0" w:color="auto"/>
        <w:left w:val="none" w:sz="0" w:space="0" w:color="auto"/>
        <w:bottom w:val="none" w:sz="0" w:space="0" w:color="auto"/>
        <w:right w:val="none" w:sz="0" w:space="0" w:color="auto"/>
      </w:divBdr>
    </w:div>
    <w:div w:id="133254092">
      <w:bodyDiv w:val="1"/>
      <w:marLeft w:val="0"/>
      <w:marRight w:val="0"/>
      <w:marTop w:val="0"/>
      <w:marBottom w:val="0"/>
      <w:divBdr>
        <w:top w:val="none" w:sz="0" w:space="0" w:color="auto"/>
        <w:left w:val="none" w:sz="0" w:space="0" w:color="auto"/>
        <w:bottom w:val="none" w:sz="0" w:space="0" w:color="auto"/>
        <w:right w:val="none" w:sz="0" w:space="0" w:color="auto"/>
      </w:divBdr>
    </w:div>
    <w:div w:id="878081604">
      <w:bodyDiv w:val="1"/>
      <w:marLeft w:val="0"/>
      <w:marRight w:val="0"/>
      <w:marTop w:val="0"/>
      <w:marBottom w:val="0"/>
      <w:divBdr>
        <w:top w:val="none" w:sz="0" w:space="0" w:color="auto"/>
        <w:left w:val="none" w:sz="0" w:space="0" w:color="auto"/>
        <w:bottom w:val="none" w:sz="0" w:space="0" w:color="auto"/>
        <w:right w:val="none" w:sz="0" w:space="0" w:color="auto"/>
      </w:divBdr>
    </w:div>
    <w:div w:id="1045375230">
      <w:bodyDiv w:val="1"/>
      <w:marLeft w:val="0"/>
      <w:marRight w:val="0"/>
      <w:marTop w:val="0"/>
      <w:marBottom w:val="0"/>
      <w:divBdr>
        <w:top w:val="none" w:sz="0" w:space="0" w:color="auto"/>
        <w:left w:val="none" w:sz="0" w:space="0" w:color="auto"/>
        <w:bottom w:val="none" w:sz="0" w:space="0" w:color="auto"/>
        <w:right w:val="none" w:sz="0" w:space="0" w:color="auto"/>
      </w:divBdr>
      <w:divsChild>
        <w:div w:id="240721196">
          <w:marLeft w:val="547"/>
          <w:marRight w:val="0"/>
          <w:marTop w:val="200"/>
          <w:marBottom w:val="0"/>
          <w:divBdr>
            <w:top w:val="none" w:sz="0" w:space="0" w:color="auto"/>
            <w:left w:val="none" w:sz="0" w:space="0" w:color="auto"/>
            <w:bottom w:val="none" w:sz="0" w:space="0" w:color="auto"/>
            <w:right w:val="none" w:sz="0" w:space="0" w:color="auto"/>
          </w:divBdr>
        </w:div>
      </w:divsChild>
    </w:div>
    <w:div w:id="1109004543">
      <w:bodyDiv w:val="1"/>
      <w:marLeft w:val="0"/>
      <w:marRight w:val="0"/>
      <w:marTop w:val="0"/>
      <w:marBottom w:val="0"/>
      <w:divBdr>
        <w:top w:val="none" w:sz="0" w:space="0" w:color="auto"/>
        <w:left w:val="none" w:sz="0" w:space="0" w:color="auto"/>
        <w:bottom w:val="none" w:sz="0" w:space="0" w:color="auto"/>
        <w:right w:val="none" w:sz="0" w:space="0" w:color="auto"/>
      </w:divBdr>
      <w:divsChild>
        <w:div w:id="2127113947">
          <w:marLeft w:val="547"/>
          <w:marRight w:val="0"/>
          <w:marTop w:val="200"/>
          <w:marBottom w:val="0"/>
          <w:divBdr>
            <w:top w:val="none" w:sz="0" w:space="0" w:color="auto"/>
            <w:left w:val="none" w:sz="0" w:space="0" w:color="auto"/>
            <w:bottom w:val="none" w:sz="0" w:space="0" w:color="auto"/>
            <w:right w:val="none" w:sz="0" w:space="0" w:color="auto"/>
          </w:divBdr>
        </w:div>
        <w:div w:id="1562446215">
          <w:marLeft w:val="547"/>
          <w:marRight w:val="0"/>
          <w:marTop w:val="200"/>
          <w:marBottom w:val="0"/>
          <w:divBdr>
            <w:top w:val="none" w:sz="0" w:space="0" w:color="auto"/>
            <w:left w:val="none" w:sz="0" w:space="0" w:color="auto"/>
            <w:bottom w:val="none" w:sz="0" w:space="0" w:color="auto"/>
            <w:right w:val="none" w:sz="0" w:space="0" w:color="auto"/>
          </w:divBdr>
        </w:div>
        <w:div w:id="1208571850">
          <w:marLeft w:val="547"/>
          <w:marRight w:val="0"/>
          <w:marTop w:val="200"/>
          <w:marBottom w:val="0"/>
          <w:divBdr>
            <w:top w:val="none" w:sz="0" w:space="0" w:color="auto"/>
            <w:left w:val="none" w:sz="0" w:space="0" w:color="auto"/>
            <w:bottom w:val="none" w:sz="0" w:space="0" w:color="auto"/>
            <w:right w:val="none" w:sz="0" w:space="0" w:color="auto"/>
          </w:divBdr>
        </w:div>
        <w:div w:id="1121605543">
          <w:marLeft w:val="547"/>
          <w:marRight w:val="0"/>
          <w:marTop w:val="200"/>
          <w:marBottom w:val="0"/>
          <w:divBdr>
            <w:top w:val="none" w:sz="0" w:space="0" w:color="auto"/>
            <w:left w:val="none" w:sz="0" w:space="0" w:color="auto"/>
            <w:bottom w:val="none" w:sz="0" w:space="0" w:color="auto"/>
            <w:right w:val="none" w:sz="0" w:space="0" w:color="auto"/>
          </w:divBdr>
        </w:div>
        <w:div w:id="964894193">
          <w:marLeft w:val="547"/>
          <w:marRight w:val="0"/>
          <w:marTop w:val="200"/>
          <w:marBottom w:val="0"/>
          <w:divBdr>
            <w:top w:val="none" w:sz="0" w:space="0" w:color="auto"/>
            <w:left w:val="none" w:sz="0" w:space="0" w:color="auto"/>
            <w:bottom w:val="none" w:sz="0" w:space="0" w:color="auto"/>
            <w:right w:val="none" w:sz="0" w:space="0" w:color="auto"/>
          </w:divBdr>
        </w:div>
        <w:div w:id="1675111372">
          <w:marLeft w:val="547"/>
          <w:marRight w:val="0"/>
          <w:marTop w:val="200"/>
          <w:marBottom w:val="0"/>
          <w:divBdr>
            <w:top w:val="none" w:sz="0" w:space="0" w:color="auto"/>
            <w:left w:val="none" w:sz="0" w:space="0" w:color="auto"/>
            <w:bottom w:val="none" w:sz="0" w:space="0" w:color="auto"/>
            <w:right w:val="none" w:sz="0" w:space="0" w:color="auto"/>
          </w:divBdr>
        </w:div>
      </w:divsChild>
    </w:div>
    <w:div w:id="1176724398">
      <w:bodyDiv w:val="1"/>
      <w:marLeft w:val="0"/>
      <w:marRight w:val="0"/>
      <w:marTop w:val="0"/>
      <w:marBottom w:val="0"/>
      <w:divBdr>
        <w:top w:val="none" w:sz="0" w:space="0" w:color="auto"/>
        <w:left w:val="none" w:sz="0" w:space="0" w:color="auto"/>
        <w:bottom w:val="none" w:sz="0" w:space="0" w:color="auto"/>
        <w:right w:val="none" w:sz="0" w:space="0" w:color="auto"/>
      </w:divBdr>
    </w:div>
    <w:div w:id="1269389851">
      <w:bodyDiv w:val="1"/>
      <w:marLeft w:val="0"/>
      <w:marRight w:val="0"/>
      <w:marTop w:val="0"/>
      <w:marBottom w:val="0"/>
      <w:divBdr>
        <w:top w:val="none" w:sz="0" w:space="0" w:color="auto"/>
        <w:left w:val="none" w:sz="0" w:space="0" w:color="auto"/>
        <w:bottom w:val="none" w:sz="0" w:space="0" w:color="auto"/>
        <w:right w:val="none" w:sz="0" w:space="0" w:color="auto"/>
      </w:divBdr>
    </w:div>
    <w:div w:id="1649162894">
      <w:bodyDiv w:val="1"/>
      <w:marLeft w:val="0"/>
      <w:marRight w:val="0"/>
      <w:marTop w:val="0"/>
      <w:marBottom w:val="0"/>
      <w:divBdr>
        <w:top w:val="none" w:sz="0" w:space="0" w:color="auto"/>
        <w:left w:val="none" w:sz="0" w:space="0" w:color="auto"/>
        <w:bottom w:val="none" w:sz="0" w:space="0" w:color="auto"/>
        <w:right w:val="none" w:sz="0" w:space="0" w:color="auto"/>
      </w:divBdr>
    </w:div>
    <w:div w:id="1706099337">
      <w:bodyDiv w:val="1"/>
      <w:marLeft w:val="0"/>
      <w:marRight w:val="0"/>
      <w:marTop w:val="0"/>
      <w:marBottom w:val="0"/>
      <w:divBdr>
        <w:top w:val="none" w:sz="0" w:space="0" w:color="auto"/>
        <w:left w:val="none" w:sz="0" w:space="0" w:color="auto"/>
        <w:bottom w:val="none" w:sz="0" w:space="0" w:color="auto"/>
        <w:right w:val="none" w:sz="0" w:space="0" w:color="auto"/>
      </w:divBdr>
    </w:div>
    <w:div w:id="1918705040">
      <w:bodyDiv w:val="1"/>
      <w:marLeft w:val="0"/>
      <w:marRight w:val="0"/>
      <w:marTop w:val="0"/>
      <w:marBottom w:val="0"/>
      <w:divBdr>
        <w:top w:val="none" w:sz="0" w:space="0" w:color="auto"/>
        <w:left w:val="none" w:sz="0" w:space="0" w:color="auto"/>
        <w:bottom w:val="none" w:sz="0" w:space="0" w:color="auto"/>
        <w:right w:val="none" w:sz="0" w:space="0" w:color="auto"/>
      </w:divBdr>
      <w:divsChild>
        <w:div w:id="544760496">
          <w:marLeft w:val="547"/>
          <w:marRight w:val="0"/>
          <w:marTop w:val="200"/>
          <w:marBottom w:val="0"/>
          <w:divBdr>
            <w:top w:val="none" w:sz="0" w:space="0" w:color="auto"/>
            <w:left w:val="none" w:sz="0" w:space="0" w:color="auto"/>
            <w:bottom w:val="none" w:sz="0" w:space="0" w:color="auto"/>
            <w:right w:val="none" w:sz="0" w:space="0" w:color="auto"/>
          </w:divBdr>
        </w:div>
        <w:div w:id="663167604">
          <w:marLeft w:val="547"/>
          <w:marRight w:val="0"/>
          <w:marTop w:val="200"/>
          <w:marBottom w:val="0"/>
          <w:divBdr>
            <w:top w:val="none" w:sz="0" w:space="0" w:color="auto"/>
            <w:left w:val="none" w:sz="0" w:space="0" w:color="auto"/>
            <w:bottom w:val="none" w:sz="0" w:space="0" w:color="auto"/>
            <w:right w:val="none" w:sz="0" w:space="0" w:color="auto"/>
          </w:divBdr>
        </w:div>
        <w:div w:id="598100416">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vestopedia.com/terms/b/broker.asp" TargetMode="External"/><Relationship Id="rId13" Type="http://schemas.openxmlformats.org/officeDocument/2006/relationships/hyperlink" Target="https://www.investopedia.com/terms/t/transferagent.asp" TargetMode="External"/><Relationship Id="rId3" Type="http://schemas.openxmlformats.org/officeDocument/2006/relationships/settings" Target="settings.xml"/><Relationship Id="rId7" Type="http://schemas.openxmlformats.org/officeDocument/2006/relationships/hyperlink" Target="https://www.investopedia.com/terms/e/equity.asp" TargetMode="External"/><Relationship Id="rId12" Type="http://schemas.openxmlformats.org/officeDocument/2006/relationships/hyperlink" Target="https://www.investopedia.com/terms/r/registrar.asp"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investopedia.com/terms/s/security.asp" TargetMode="External"/><Relationship Id="rId11" Type="http://schemas.openxmlformats.org/officeDocument/2006/relationships/hyperlink" Target="https://www.investopedia.com/terms/c/clearing.asp" TargetMode="External"/><Relationship Id="rId5" Type="http://schemas.openxmlformats.org/officeDocument/2006/relationships/hyperlink" Target="https://www.investopedia.com/terms/l/listed.asp" TargetMode="External"/><Relationship Id="rId15" Type="http://schemas.openxmlformats.org/officeDocument/2006/relationships/hyperlink" Target="https://groww.in/p/savings-schemes/pfrda/" TargetMode="External"/><Relationship Id="rId10" Type="http://schemas.openxmlformats.org/officeDocument/2006/relationships/hyperlink" Target="https://www.investopedia.com/terms/c/custodian.asp" TargetMode="External"/><Relationship Id="rId4" Type="http://schemas.openxmlformats.org/officeDocument/2006/relationships/webSettings" Target="webSettings.xml"/><Relationship Id="rId9" Type="http://schemas.openxmlformats.org/officeDocument/2006/relationships/hyperlink" Target="https://www.investopedia.com/terms/l/law-of-supply-demand.asp" TargetMode="External"/><Relationship Id="rId14" Type="http://schemas.openxmlformats.org/officeDocument/2006/relationships/hyperlink" Target="https://groww.in/p/sebi-securities-and-exchange-board-of-in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162</TotalTime>
  <Pages>1</Pages>
  <Words>3901</Words>
  <Characters>22238</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11</cp:revision>
  <dcterms:created xsi:type="dcterms:W3CDTF">2023-09-17T17:33:00Z</dcterms:created>
  <dcterms:modified xsi:type="dcterms:W3CDTF">2023-09-24T05:18:00Z</dcterms:modified>
</cp:coreProperties>
</file>